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3A" w:rsidRDefault="00CD743A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P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CD743A" w:rsidRDefault="00CD743A">
      <w:pPr>
        <w:pStyle w:val="a3"/>
        <w:spacing w:line="287" w:lineRule="auto"/>
      </w:pPr>
    </w:p>
    <w:p w:rsidR="00CD743A" w:rsidRDefault="0021793F">
      <w:pPr>
        <w:spacing w:before="91" w:line="219" w:lineRule="auto"/>
        <w:ind w:left="5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附件4</w:t>
      </w:r>
    </w:p>
    <w:p w:rsidR="00221782" w:rsidRDefault="0021793F" w:rsidP="00221782">
      <w:pPr>
        <w:spacing w:before="160" w:line="283" w:lineRule="auto"/>
        <w:ind w:right="540"/>
        <w:jc w:val="center"/>
        <w:rPr>
          <w:rFonts w:ascii="宋体" w:eastAsia="宋体" w:hAnsi="宋体" w:cs="宋体"/>
          <w:b/>
          <w:bCs/>
          <w:spacing w:val="-6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 w:rsidR="00221782"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岳阳县</w:t>
      </w:r>
      <w:r w:rsidR="009F61D4"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长湖乡中心学校</w:t>
      </w:r>
    </w:p>
    <w:p w:rsidR="00CD743A" w:rsidRDefault="0021793F" w:rsidP="00221782">
      <w:pPr>
        <w:spacing w:before="160" w:line="283" w:lineRule="auto"/>
        <w:ind w:right="540"/>
        <w:jc w:val="center"/>
        <w:rPr>
          <w:rFonts w:ascii="宋体" w:eastAsia="宋体" w:hAnsi="宋体" w:cs="宋体"/>
          <w:sz w:val="43"/>
          <w:szCs w:val="43"/>
        </w:rPr>
      </w:pP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部门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(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单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位)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proofErr w:type="spellEnd"/>
      <w:r>
        <w:rPr>
          <w:rFonts w:ascii="宋体" w:eastAsia="宋体" w:hAnsi="宋体" w:cs="宋体"/>
          <w:spacing w:val="3"/>
          <w:sz w:val="43"/>
          <w:szCs w:val="43"/>
        </w:rPr>
        <w:t xml:space="preserve"> </w:t>
      </w:r>
      <w:bookmarkStart w:id="0" w:name="_GoBack"/>
      <w:proofErr w:type="spellStart"/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bookmarkEnd w:id="0"/>
      <w:proofErr w:type="spellEnd"/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Pr="00DA04BE" w:rsidRDefault="00CD743A">
      <w:pPr>
        <w:pStyle w:val="a3"/>
        <w:spacing w:line="241" w:lineRule="auto"/>
        <w:rPr>
          <w:rFonts w:eastAsiaTheme="minorEastAsia"/>
          <w:lang w:eastAsia="zh-CN"/>
        </w:rPr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21793F" w:rsidP="00DA04BE">
      <w:pPr>
        <w:spacing w:before="91" w:line="224" w:lineRule="auto"/>
        <w:ind w:firstLineChars="900" w:firstLine="2503"/>
        <w:rPr>
          <w:rFonts w:ascii="楷体" w:eastAsia="楷体" w:hAnsi="楷体" w:cs="楷体"/>
          <w:sz w:val="28"/>
          <w:szCs w:val="28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 w:rsidR="00DA04BE">
        <w:rPr>
          <w:rFonts w:ascii="楷体" w:eastAsia="楷体" w:hAnsi="楷体" w:cs="楷体" w:hint="eastAsia"/>
          <w:b/>
          <w:bCs/>
          <w:spacing w:val="-3"/>
          <w:sz w:val="28"/>
          <w:szCs w:val="28"/>
          <w:lang w:eastAsia="zh-CN"/>
        </w:rPr>
        <w:t>岳阳县</w:t>
      </w:r>
      <w:r w:rsidR="009F61D4">
        <w:rPr>
          <w:rFonts w:ascii="楷体" w:eastAsia="楷体" w:hAnsi="楷体" w:cs="楷体" w:hint="eastAsia"/>
          <w:b/>
          <w:bCs/>
          <w:spacing w:val="-3"/>
          <w:sz w:val="28"/>
          <w:szCs w:val="28"/>
          <w:lang w:eastAsia="zh-CN"/>
        </w:rPr>
        <w:t>长湖乡中心学校</w:t>
      </w:r>
      <w:r>
        <w:rPr>
          <w:rFonts w:ascii="楷体" w:eastAsia="楷体" w:hAnsi="楷体" w:cs="楷体"/>
          <w:spacing w:val="-66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76"/>
          <w:sz w:val="28"/>
          <w:szCs w:val="28"/>
          <w:u w:val="single"/>
        </w:rPr>
        <w:t xml:space="preserve"> </w:t>
      </w:r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盖章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)</w:t>
      </w:r>
    </w:p>
    <w:p w:rsidR="00CD743A" w:rsidRDefault="00DA04BE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pacing w:val="-15"/>
          <w:sz w:val="28"/>
          <w:szCs w:val="28"/>
          <w:lang w:eastAsia="zh-CN"/>
        </w:rPr>
        <w:t>2025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 w:rsidR="0021793F">
        <w:rPr>
          <w:rFonts w:ascii="楷体" w:eastAsia="楷体" w:hAnsi="楷体" w:cs="楷体"/>
          <w:spacing w:val="3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pacing w:val="30"/>
          <w:sz w:val="28"/>
          <w:szCs w:val="28"/>
          <w:lang w:eastAsia="zh-CN"/>
        </w:rPr>
        <w:t>5</w:t>
      </w:r>
      <w:r w:rsidR="0021793F">
        <w:rPr>
          <w:rFonts w:ascii="楷体" w:eastAsia="楷体" w:hAnsi="楷体" w:cs="楷体"/>
          <w:spacing w:val="30"/>
          <w:sz w:val="28"/>
          <w:szCs w:val="28"/>
        </w:rPr>
        <w:t xml:space="preserve"> 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 w:rsidR="0021793F">
        <w:rPr>
          <w:rFonts w:ascii="楷体" w:eastAsia="楷体" w:hAnsi="楷体" w:cs="楷体"/>
          <w:spacing w:val="26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pacing w:val="26"/>
          <w:sz w:val="28"/>
          <w:szCs w:val="28"/>
          <w:lang w:eastAsia="zh-CN"/>
        </w:rPr>
        <w:t>21</w:t>
      </w:r>
      <w:r w:rsidR="0021793F">
        <w:rPr>
          <w:rFonts w:ascii="楷体" w:eastAsia="楷体" w:hAnsi="楷体" w:cs="楷体"/>
          <w:spacing w:val="26"/>
          <w:sz w:val="28"/>
          <w:szCs w:val="28"/>
        </w:rPr>
        <w:t xml:space="preserve">  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CD743A" w:rsidRDefault="00CD743A">
      <w:pPr>
        <w:spacing w:line="230" w:lineRule="auto"/>
        <w:rPr>
          <w:rFonts w:ascii="楷体" w:eastAsia="楷体" w:hAnsi="楷体" w:cs="楷体"/>
          <w:sz w:val="28"/>
          <w:szCs w:val="28"/>
        </w:rPr>
        <w:sectPr w:rsidR="00CD743A">
          <w:footerReference w:type="default" r:id="rId6"/>
          <w:pgSz w:w="11900" w:h="16830"/>
          <w:pgMar w:top="1430" w:right="1785" w:bottom="2010" w:left="1489" w:header="0" w:footer="1647" w:gutter="0"/>
          <w:cols w:space="720"/>
        </w:sectPr>
      </w:pPr>
    </w:p>
    <w:p w:rsidR="00CD743A" w:rsidRDefault="00CD743A">
      <w:pPr>
        <w:pStyle w:val="a3"/>
        <w:spacing w:line="298" w:lineRule="auto"/>
      </w:pPr>
    </w:p>
    <w:p w:rsidR="00CD743A" w:rsidRDefault="00CD743A">
      <w:pPr>
        <w:pStyle w:val="a3"/>
        <w:spacing w:line="299" w:lineRule="auto"/>
      </w:pPr>
    </w:p>
    <w:p w:rsidR="00470993" w:rsidRDefault="0021793F" w:rsidP="00470993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7"/>
          <w:sz w:val="31"/>
          <w:szCs w:val="31"/>
        </w:rPr>
        <w:t>一</w:t>
      </w:r>
      <w:r>
        <w:rPr>
          <w:rFonts w:ascii="黑体" w:eastAsia="黑体" w:hAnsi="黑体" w:cs="黑体"/>
          <w:spacing w:val="-9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7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部门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基本情况</w:t>
      </w:r>
      <w:proofErr w:type="spellEnd"/>
    </w:p>
    <w:p w:rsidR="00470993" w:rsidRDefault="00470993" w:rsidP="00470993">
      <w:pPr>
        <w:spacing w:before="101" w:line="300" w:lineRule="auto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黑体" w:hint="eastAsia"/>
          <w:spacing w:val="-7"/>
          <w:sz w:val="31"/>
          <w:szCs w:val="31"/>
          <w:lang w:eastAsia="zh-CN"/>
        </w:rPr>
        <w:t xml:space="preserve">       </w:t>
      </w:r>
      <w:proofErr w:type="spellStart"/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本单位负责全</w:t>
      </w:r>
      <w:proofErr w:type="spellEnd"/>
      <w:r w:rsidR="00C26979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乡</w:t>
      </w:r>
      <w:proofErr w:type="spellStart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教育教学，开展教育教学工作，制定符合学生实际情况和教学目标的教学计划，确保教学质量和效果</w:t>
      </w:r>
      <w:proofErr w:type="spellEnd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。</w:t>
      </w:r>
    </w:p>
    <w:p w:rsidR="0074240F" w:rsidRPr="0074240F" w:rsidRDefault="0074240F" w:rsidP="0074240F">
      <w:pPr>
        <w:spacing w:line="560" w:lineRule="exact"/>
        <w:ind w:firstLineChars="200" w:firstLine="640"/>
        <w:rPr>
          <w:rFonts w:ascii="仿宋_GB2312" w:eastAsia="仿宋_GB2312" w:hAnsi="宋体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本单位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2024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部门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整体支出共计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3573.3696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其中：一般公共预算支出</w:t>
      </w:r>
      <w:bookmarkStart w:id="1" w:name="OLE_LINK1"/>
      <w:bookmarkStart w:id="2" w:name="OLE_LINK2"/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3321.4082</w:t>
      </w:r>
      <w:bookmarkEnd w:id="1"/>
      <w:bookmarkEnd w:id="2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万元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，</w:t>
      </w:r>
      <w:r w:rsidR="009F61D4" w:rsidRP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纳入专户管理的非税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预算支出251.9614万元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。按支出性质分为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基本支出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3573.3696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万元，其中人员经费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2488.8923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万元，日常公用经费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1084.4773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。</w:t>
      </w:r>
    </w:p>
    <w:p w:rsidR="00CD743A" w:rsidRDefault="0021793F" w:rsidP="00DA04BE">
      <w:pPr>
        <w:spacing w:before="194" w:line="221" w:lineRule="auto"/>
        <w:ind w:left="639"/>
        <w:jc w:val="both"/>
        <w:rPr>
          <w:rFonts w:ascii="黑体" w:eastAsia="黑体" w:hAnsi="黑体" w:cs="黑体"/>
          <w:spacing w:val="6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二、一般公共预算支出情况</w:t>
      </w:r>
      <w:proofErr w:type="spellEnd"/>
    </w:p>
    <w:p w:rsidR="0074240F" w:rsidRDefault="0074240F" w:rsidP="00DA04BE">
      <w:pPr>
        <w:spacing w:before="194" w:line="221" w:lineRule="auto"/>
        <w:ind w:left="639"/>
        <w:jc w:val="both"/>
        <w:rPr>
          <w:rFonts w:ascii="黑体" w:eastAsia="黑体" w:hAnsi="黑体" w:cs="黑体"/>
          <w:spacing w:val="6"/>
          <w:sz w:val="31"/>
          <w:szCs w:val="31"/>
          <w:lang w:eastAsia="zh-CN"/>
        </w:rPr>
      </w:pP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一般公共预算支出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3321.4082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万元。</w:t>
      </w:r>
    </w:p>
    <w:p w:rsidR="00CD743A" w:rsidRDefault="0074240F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(</w:t>
      </w:r>
      <w:r w:rsidR="0021793F">
        <w:rPr>
          <w:rFonts w:ascii="楷体" w:eastAsia="楷体" w:hAnsi="楷体" w:cs="楷体"/>
          <w:spacing w:val="-3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一</w:t>
      </w:r>
      <w:r w:rsidR="0021793F">
        <w:rPr>
          <w:rFonts w:ascii="楷体" w:eastAsia="楷体" w:hAnsi="楷体" w:cs="楷体"/>
          <w:spacing w:val="-4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)</w:t>
      </w:r>
      <w:proofErr w:type="spellStart"/>
      <w:r w:rsidR="0021793F">
        <w:rPr>
          <w:rFonts w:ascii="仿宋" w:eastAsia="仿宋" w:hAnsi="仿宋" w:cs="仿宋"/>
          <w:spacing w:val="1"/>
          <w:sz w:val="31"/>
          <w:szCs w:val="31"/>
        </w:rPr>
        <w:t>基本支出情况</w:t>
      </w:r>
      <w:proofErr w:type="spellEnd"/>
    </w:p>
    <w:p w:rsidR="0074240F" w:rsidRPr="0074240F" w:rsidRDefault="0074240F" w:rsidP="0074240F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基本支出共计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3321.4082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。其中：</w:t>
      </w:r>
    </w:p>
    <w:p w:rsidR="0074240F" w:rsidRPr="0074240F" w:rsidRDefault="0074240F" w:rsidP="008C1B54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人员经费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2488.8923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万元，主要包括：按国家规定支出的基本工资、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津贴补贴、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奖金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绩效工资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机关事业单位基本养老保险缴费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 w:rsidR="008C1B5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职工基本医疗保险缴费、其他社会保险缴费、住房公积金、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其他工资福利支出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 w:rsidR="008C1B5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抚恤金、生活补助、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助学</w:t>
      </w:r>
      <w:r w:rsidR="008C1B5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金、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其他对个人和家庭的补助支出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；</w:t>
      </w:r>
    </w:p>
    <w:p w:rsidR="0074240F" w:rsidRPr="008C1B54" w:rsidRDefault="0074240F" w:rsidP="008C1B54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日常公用经费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832.5159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，主要包括：办公费、印刷费、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手续费、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水费、电费、邮电费、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物业管理费、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差旅费、维修（护）费、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会议费、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培训费、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专用材料费、劳务费、工会经费、其他交通费、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其他商品和服务支出、办公设备购置、</w:t>
      </w:r>
      <w:r w:rsid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专用设备购置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。</w:t>
      </w:r>
    </w:p>
    <w:p w:rsidR="00DA04BE" w:rsidRDefault="0074240F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"/>
          <w:sz w:val="31"/>
          <w:szCs w:val="31"/>
        </w:rPr>
        <w:lastRenderedPageBreak/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(</w:t>
      </w:r>
      <w:r w:rsidR="0021793F">
        <w:rPr>
          <w:rFonts w:ascii="楷体" w:eastAsia="楷体" w:hAnsi="楷体" w:cs="楷体"/>
          <w:spacing w:val="-30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二</w:t>
      </w:r>
      <w:r w:rsidR="0021793F"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)</w:t>
      </w:r>
      <w:proofErr w:type="spellStart"/>
      <w:r w:rsidR="0021793F">
        <w:rPr>
          <w:rFonts w:ascii="仿宋" w:eastAsia="仿宋" w:hAnsi="仿宋" w:cs="仿宋"/>
          <w:spacing w:val="2"/>
          <w:sz w:val="31"/>
          <w:szCs w:val="31"/>
        </w:rPr>
        <w:t>项目支出情况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本单位本年度无项目支出。</w:t>
      </w:r>
    </w:p>
    <w:p w:rsidR="00CD743A" w:rsidRDefault="0021793F">
      <w:pPr>
        <w:spacing w:before="207" w:line="222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三、政府性基金预算支出情况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本单位本年度无政府性基金预算支出。</w:t>
      </w:r>
    </w:p>
    <w:p w:rsidR="00CD743A" w:rsidRDefault="0021793F">
      <w:pPr>
        <w:spacing w:before="23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四、国有资本经营预算支出情况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本单位本年度无国有资本经营预算支出。</w:t>
      </w:r>
    </w:p>
    <w:p w:rsidR="00CD743A" w:rsidRDefault="0021793F">
      <w:pPr>
        <w:spacing w:before="22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五、社会保险基金预算支出情况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本单位本年度无社会保险基金预算支出。</w:t>
      </w:r>
    </w:p>
    <w:p w:rsidR="00CD743A" w:rsidRDefault="0021793F">
      <w:pPr>
        <w:spacing w:before="227" w:line="221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六、部门整体支出绩效情况</w:t>
      </w:r>
      <w:proofErr w:type="spellEnd"/>
    </w:p>
    <w:p w:rsidR="00D81F67" w:rsidRDefault="00D81F67" w:rsidP="00D81F67">
      <w:pPr>
        <w:shd w:val="clear" w:color="auto" w:fill="FFFFFF"/>
        <w:spacing w:line="560" w:lineRule="atLeast"/>
        <w:ind w:firstLine="560"/>
        <w:textAlignment w:val="center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bookmarkStart w:id="3" w:name="OLE_LINK5"/>
      <w:bookmarkStart w:id="4" w:name="OLE_LINK6"/>
      <w:r w:rsidRPr="00D81F67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本部门支出绩效总体良好，各项目标达到了相应时期执行进度，各项专项经费按预算实施，使财政收支预算执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行都得了良好的制度保障和实施效果，圆满完成了本年度目标任务；</w:t>
      </w:r>
      <w:r w:rsidRPr="00D81F67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安全大局稳定，没有出现任何安全事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故；本年预算配置控制较好，财政供养人员控制在预算编制以内；</w:t>
      </w:r>
      <w:r w:rsidR="00886F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严格执行部门预算，在做到收支平衡的基础上，努力提高工作效率，</w:t>
      </w:r>
      <w:r w:rsidRP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减少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了</w:t>
      </w:r>
      <w:r w:rsidRPr="009F61D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工作经费开支。</w:t>
      </w:r>
    </w:p>
    <w:bookmarkEnd w:id="3"/>
    <w:bookmarkEnd w:id="4"/>
    <w:p w:rsidR="00CD743A" w:rsidRDefault="0021793F" w:rsidP="000446F2">
      <w:pPr>
        <w:spacing w:before="15" w:line="360" w:lineRule="auto"/>
        <w:ind w:left="646"/>
        <w:outlineLvl w:val="2"/>
        <w:rPr>
          <w:rFonts w:ascii="黑体" w:eastAsia="黑体" w:hAnsi="黑体" w:cs="黑体"/>
          <w:b/>
          <w:bCs/>
          <w:spacing w:val="2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七、存在的问题及原因分析</w:t>
      </w:r>
      <w:proofErr w:type="spellEnd"/>
    </w:p>
    <w:p w:rsidR="001F19E1" w:rsidRDefault="001F19E1" w:rsidP="001F19E1">
      <w:pPr>
        <w:spacing w:before="1" w:line="360" w:lineRule="auto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 w:rsidRPr="001F19E1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年初预算绩效目标不明确，绩效指标细化和量化不精准。</w:t>
      </w:r>
    </w:p>
    <w:p w:rsidR="00CD743A" w:rsidRDefault="0021793F" w:rsidP="000446F2">
      <w:pPr>
        <w:spacing w:before="1" w:line="360" w:lineRule="auto"/>
        <w:ind w:left="646"/>
        <w:rPr>
          <w:rFonts w:ascii="黑体" w:eastAsia="黑体" w:hAnsi="黑体" w:cs="黑体"/>
          <w:b/>
          <w:bCs/>
          <w:spacing w:val="5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八、下一步改进措施</w:t>
      </w:r>
      <w:proofErr w:type="spellEnd"/>
    </w:p>
    <w:p w:rsidR="00CD743A" w:rsidRPr="001F19E1" w:rsidRDefault="001F19E1" w:rsidP="001F19E1">
      <w:pPr>
        <w:spacing w:before="226" w:line="360" w:lineRule="auto"/>
        <w:ind w:firstLineChars="200" w:firstLine="646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 w:rsidRPr="001F19E1"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细化预算指标，提高预算科学性。预算编制前根据年度内单位可预见的工作任务，确定单位年度预算目标，细化预</w:t>
      </w:r>
      <w:r w:rsidRPr="001F19E1"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lastRenderedPageBreak/>
        <w:t>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  <w:r w:rsidRPr="001F19E1">
        <w:rPr>
          <w:rFonts w:ascii="仿宋" w:eastAsia="仿宋" w:hAnsi="仿宋" w:cs="仿宋"/>
          <w:spacing w:val="13"/>
          <w:sz w:val="31"/>
          <w:szCs w:val="31"/>
          <w:lang w:eastAsia="zh-CN"/>
        </w:rPr>
        <w:cr/>
      </w:r>
      <w:proofErr w:type="spellStart"/>
      <w:r w:rsidR="0021793F">
        <w:rPr>
          <w:rFonts w:ascii="黑体" w:eastAsia="黑体" w:hAnsi="黑体" w:cs="黑体"/>
          <w:b/>
          <w:bCs/>
          <w:spacing w:val="3"/>
          <w:sz w:val="31"/>
          <w:szCs w:val="31"/>
        </w:rPr>
        <w:t>九、部门整体支出绩效自评结果拟应用和公开情况</w:t>
      </w:r>
      <w:proofErr w:type="spellEnd"/>
    </w:p>
    <w:p w:rsidR="008C1B54" w:rsidRPr="008C1B54" w:rsidRDefault="008C1B54" w:rsidP="008C1B54">
      <w:pPr>
        <w:spacing w:before="226" w:line="360" w:lineRule="auto"/>
        <w:ind w:firstLineChars="200" w:firstLine="648"/>
        <w:rPr>
          <w:rFonts w:ascii="仿宋" w:eastAsia="仿宋" w:hAnsi="仿宋" w:cs="仿宋"/>
          <w:spacing w:val="14"/>
          <w:sz w:val="31"/>
          <w:szCs w:val="31"/>
          <w:lang w:eastAsia="zh-CN"/>
        </w:rPr>
      </w:pPr>
      <w:proofErr w:type="spellStart"/>
      <w:r w:rsidRPr="008C1B54">
        <w:rPr>
          <w:rFonts w:ascii="仿宋" w:eastAsia="仿宋" w:hAnsi="仿宋" w:cs="仿宋" w:hint="eastAsia"/>
          <w:spacing w:val="14"/>
          <w:sz w:val="31"/>
          <w:szCs w:val="31"/>
        </w:rPr>
        <w:t>将绩效自评结果用于指导下一年度预算编制和资金分配</w:t>
      </w:r>
      <w:proofErr w:type="spellEnd"/>
      <w:r w:rsidRPr="008C1B54">
        <w:rPr>
          <w:rFonts w:ascii="仿宋" w:eastAsia="仿宋" w:hAnsi="仿宋" w:cs="仿宋" w:hint="eastAsia"/>
          <w:spacing w:val="14"/>
          <w:sz w:val="31"/>
          <w:szCs w:val="31"/>
        </w:rPr>
        <w:t>，</w:t>
      </w:r>
      <w:r>
        <w:rPr>
          <w:rFonts w:ascii="仿宋" w:eastAsia="仿宋" w:hAnsi="仿宋" w:cs="仿宋" w:hint="eastAsia"/>
          <w:spacing w:val="14"/>
          <w:sz w:val="31"/>
          <w:szCs w:val="31"/>
          <w:lang w:eastAsia="zh-CN"/>
        </w:rPr>
        <w:t>优化资源配置。按照规定程序和要求，在</w:t>
      </w:r>
      <w:r w:rsidRPr="008C1B54">
        <w:rPr>
          <w:rFonts w:ascii="仿宋" w:eastAsia="仿宋" w:hAnsi="仿宋" w:cs="仿宋" w:hint="eastAsia"/>
          <w:spacing w:val="14"/>
          <w:sz w:val="31"/>
          <w:szCs w:val="31"/>
          <w:lang w:eastAsia="zh-CN"/>
        </w:rPr>
        <w:t>财政绩效管理信息系统</w:t>
      </w:r>
      <w:r>
        <w:rPr>
          <w:rFonts w:ascii="仿宋" w:eastAsia="仿宋" w:hAnsi="仿宋" w:cs="仿宋" w:hint="eastAsia"/>
          <w:spacing w:val="14"/>
          <w:sz w:val="31"/>
          <w:szCs w:val="31"/>
          <w:lang w:eastAsia="zh-CN"/>
        </w:rPr>
        <w:t>等渠道及时公开绩效自评结果，接受社会监督，增强预算透明度。</w:t>
      </w:r>
    </w:p>
    <w:p w:rsidR="008C1B54" w:rsidRPr="008C1B54" w:rsidRDefault="0021793F" w:rsidP="008C1B54">
      <w:pPr>
        <w:spacing w:before="219" w:line="360" w:lineRule="auto"/>
        <w:ind w:left="644"/>
        <w:rPr>
          <w:rFonts w:ascii="黑体" w:eastAsia="黑体" w:hAnsi="黑体" w:cs="黑体"/>
          <w:b/>
          <w:bCs/>
          <w:spacing w:val="4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十、其他需要说明的情况</w:t>
      </w:r>
      <w:proofErr w:type="spellEnd"/>
    </w:p>
    <w:p w:rsidR="0019561F" w:rsidRDefault="008C1B54" w:rsidP="0019561F">
      <w:pPr>
        <w:spacing w:line="360" w:lineRule="auto"/>
        <w:rPr>
          <w:rFonts w:ascii="仿宋" w:eastAsia="仿宋" w:hAnsi="仿宋" w:cs="仿宋"/>
          <w:spacing w:val="14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z w:val="31"/>
          <w:szCs w:val="31"/>
          <w:lang w:eastAsia="zh-CN"/>
        </w:rPr>
        <w:t xml:space="preserve">    </w:t>
      </w:r>
      <w:r w:rsidRPr="008C1B54">
        <w:rPr>
          <w:rFonts w:ascii="仿宋" w:eastAsia="仿宋" w:hAnsi="仿宋" w:cs="仿宋" w:hint="eastAsia"/>
          <w:spacing w:val="14"/>
          <w:sz w:val="31"/>
          <w:szCs w:val="31"/>
        </w:rPr>
        <w:t xml:space="preserve">  无</w:t>
      </w:r>
    </w:p>
    <w:p w:rsidR="0019561F" w:rsidRDefault="0019561F" w:rsidP="0019561F">
      <w:pPr>
        <w:spacing w:line="360" w:lineRule="auto"/>
        <w:ind w:firstLineChars="150" w:firstLine="486"/>
        <w:rPr>
          <w:rFonts w:ascii="仿宋" w:eastAsia="仿宋" w:hAnsi="仿宋" w:cs="仿宋"/>
          <w:spacing w:val="14"/>
          <w:sz w:val="31"/>
          <w:szCs w:val="31"/>
          <w:lang w:eastAsia="zh-CN"/>
        </w:rPr>
      </w:pPr>
    </w:p>
    <w:p w:rsidR="00CD743A" w:rsidRDefault="00CD743A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sectPr w:rsidR="00CD743A" w:rsidSect="00CD743A">
      <w:footerReference w:type="default" r:id="rId7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685" w:rsidRDefault="00B96685">
      <w:r>
        <w:separator/>
      </w:r>
    </w:p>
  </w:endnote>
  <w:endnote w:type="continuationSeparator" w:id="0">
    <w:p w:rsidR="00B96685" w:rsidRDefault="00B96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3A" w:rsidRDefault="0021793F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3A" w:rsidRDefault="0021793F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685" w:rsidRDefault="00B96685">
      <w:r>
        <w:separator/>
      </w:r>
    </w:p>
  </w:footnote>
  <w:footnote w:type="continuationSeparator" w:id="0">
    <w:p w:rsidR="00B96685" w:rsidRDefault="00B96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D743A"/>
    <w:rsid w:val="000446F2"/>
    <w:rsid w:val="0019561F"/>
    <w:rsid w:val="001F19E1"/>
    <w:rsid w:val="001F71C9"/>
    <w:rsid w:val="0021793F"/>
    <w:rsid w:val="00221782"/>
    <w:rsid w:val="002D485F"/>
    <w:rsid w:val="00470993"/>
    <w:rsid w:val="004A3CB1"/>
    <w:rsid w:val="005B14CD"/>
    <w:rsid w:val="006A4138"/>
    <w:rsid w:val="0074240F"/>
    <w:rsid w:val="0077782C"/>
    <w:rsid w:val="00830AC1"/>
    <w:rsid w:val="008717B0"/>
    <w:rsid w:val="00875A19"/>
    <w:rsid w:val="00886F0F"/>
    <w:rsid w:val="008C1B54"/>
    <w:rsid w:val="009F61D4"/>
    <w:rsid w:val="00B96685"/>
    <w:rsid w:val="00C26979"/>
    <w:rsid w:val="00CD743A"/>
    <w:rsid w:val="00D81F67"/>
    <w:rsid w:val="00DA04BE"/>
    <w:rsid w:val="00E326A3"/>
    <w:rsid w:val="00E54AB6"/>
    <w:rsid w:val="00FC4C28"/>
    <w:rsid w:val="2797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D743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D743A"/>
  </w:style>
  <w:style w:type="table" w:customStyle="1" w:styleId="TableNormal">
    <w:name w:val="Table Normal"/>
    <w:semiHidden/>
    <w:unhideWhenUsed/>
    <w:qFormat/>
    <w:rsid w:val="00CD7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DA0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04BE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A0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04B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2025-05-23T12:22:00Z</dcterms:created>
  <dcterms:modified xsi:type="dcterms:W3CDTF">2025-10-02T09:31:00Z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eyJoZGlkIjoiMmZmZmU2YmNiYmQwMDBhZDg1MWRjNTZmOTk1MjU3MjEiLCJ1c2VySWQiOiIxNjY1NTQ4Nzk3In0=</vt:lpwstr>
  </property>
  <property fmtid="{D5CDD505-2E9C-101B-9397-08002B2CF9AE}" pid="6" name="KSOProductBuildVer">
    <vt:lpwstr>2052-12.1.0.19770</vt:lpwstr>
  </property>
  <property fmtid="{D5CDD505-2E9C-101B-9397-08002B2CF9AE}" pid="7" name="ICV">
    <vt:lpwstr>82ED3EABC45A4EF4AABA46D416CBCA09_13</vt:lpwstr>
  </property>
</Properties>
</file>