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43A" w:rsidRDefault="00CD743A">
      <w:pPr>
        <w:pStyle w:val="a3"/>
        <w:spacing w:line="287" w:lineRule="auto"/>
        <w:rPr>
          <w:rFonts w:eastAsiaTheme="minorEastAsia"/>
          <w:lang w:eastAsia="zh-CN"/>
        </w:rPr>
      </w:pPr>
    </w:p>
    <w:p w:rsidR="00DA04BE" w:rsidRDefault="00DA04BE">
      <w:pPr>
        <w:pStyle w:val="a3"/>
        <w:spacing w:line="287" w:lineRule="auto"/>
        <w:rPr>
          <w:rFonts w:eastAsiaTheme="minorEastAsia"/>
          <w:lang w:eastAsia="zh-CN"/>
        </w:rPr>
      </w:pPr>
    </w:p>
    <w:p w:rsidR="00DA04BE" w:rsidRDefault="00DA04BE">
      <w:pPr>
        <w:pStyle w:val="a3"/>
        <w:spacing w:line="287" w:lineRule="auto"/>
        <w:rPr>
          <w:rFonts w:eastAsiaTheme="minorEastAsia"/>
          <w:lang w:eastAsia="zh-CN"/>
        </w:rPr>
      </w:pPr>
    </w:p>
    <w:p w:rsidR="00DA04BE" w:rsidRPr="00DA04BE" w:rsidRDefault="00DA04BE">
      <w:pPr>
        <w:pStyle w:val="a3"/>
        <w:spacing w:line="287" w:lineRule="auto"/>
        <w:rPr>
          <w:rFonts w:eastAsiaTheme="minorEastAsia"/>
          <w:lang w:eastAsia="zh-CN"/>
        </w:rPr>
      </w:pPr>
    </w:p>
    <w:p w:rsidR="00CD743A" w:rsidRDefault="00CD743A">
      <w:pPr>
        <w:pStyle w:val="a3"/>
        <w:spacing w:line="287" w:lineRule="auto"/>
      </w:pPr>
    </w:p>
    <w:p w:rsidR="00CD743A" w:rsidRDefault="0021793F">
      <w:pPr>
        <w:spacing w:before="91" w:line="219" w:lineRule="auto"/>
        <w:ind w:left="590"/>
        <w:rPr>
          <w:rFonts w:ascii="宋体" w:eastAsia="宋体" w:hAnsi="宋体" w:cs="宋体"/>
          <w:sz w:val="28"/>
          <w:szCs w:val="28"/>
        </w:rPr>
      </w:pPr>
      <w:r>
        <w:rPr>
          <w:rFonts w:ascii="宋体" w:eastAsia="宋体" w:hAnsi="宋体" w:cs="宋体"/>
          <w:spacing w:val="-3"/>
          <w:sz w:val="28"/>
          <w:szCs w:val="28"/>
        </w:rPr>
        <w:t>附件4</w:t>
      </w:r>
    </w:p>
    <w:p w:rsidR="00221782" w:rsidRDefault="0021793F" w:rsidP="00221782">
      <w:pPr>
        <w:spacing w:before="160" w:line="283" w:lineRule="auto"/>
        <w:ind w:right="540"/>
        <w:jc w:val="center"/>
        <w:rPr>
          <w:rFonts w:ascii="宋体" w:eastAsia="宋体" w:hAnsi="宋体" w:cs="宋体"/>
          <w:b/>
          <w:bCs/>
          <w:spacing w:val="-6"/>
          <w:sz w:val="43"/>
          <w:szCs w:val="43"/>
          <w:lang w:eastAsia="zh-CN"/>
        </w:rPr>
      </w:pPr>
      <w:r>
        <w:rPr>
          <w:rFonts w:ascii="宋体" w:eastAsia="宋体" w:hAnsi="宋体" w:cs="宋体"/>
          <w:b/>
          <w:bCs/>
          <w:spacing w:val="-6"/>
          <w:sz w:val="43"/>
          <w:szCs w:val="43"/>
        </w:rPr>
        <w:t>202</w:t>
      </w:r>
      <w:r>
        <w:rPr>
          <w:rFonts w:ascii="宋体" w:eastAsia="宋体" w:hAnsi="宋体" w:cs="宋体" w:hint="eastAsia"/>
          <w:b/>
          <w:bCs/>
          <w:spacing w:val="-6"/>
          <w:sz w:val="43"/>
          <w:szCs w:val="43"/>
          <w:lang w:eastAsia="zh-CN"/>
        </w:rPr>
        <w:t>4</w:t>
      </w:r>
      <w:r>
        <w:rPr>
          <w:rFonts w:ascii="宋体" w:eastAsia="宋体" w:hAnsi="宋体" w:cs="宋体"/>
          <w:b/>
          <w:bCs/>
          <w:spacing w:val="-6"/>
          <w:sz w:val="43"/>
          <w:szCs w:val="43"/>
        </w:rPr>
        <w:t>年度</w:t>
      </w:r>
      <w:r w:rsidR="00221782">
        <w:rPr>
          <w:rFonts w:ascii="宋体" w:eastAsia="宋体" w:hAnsi="宋体" w:cs="宋体" w:hint="eastAsia"/>
          <w:b/>
          <w:bCs/>
          <w:spacing w:val="-6"/>
          <w:sz w:val="43"/>
          <w:szCs w:val="43"/>
          <w:lang w:eastAsia="zh-CN"/>
        </w:rPr>
        <w:t>岳阳县</w:t>
      </w:r>
      <w:r w:rsidR="003725E4">
        <w:rPr>
          <w:rFonts w:ascii="宋体" w:eastAsia="宋体" w:hAnsi="宋体" w:cs="宋体" w:hint="eastAsia"/>
          <w:b/>
          <w:bCs/>
          <w:spacing w:val="-6"/>
          <w:sz w:val="43"/>
          <w:szCs w:val="43"/>
          <w:lang w:eastAsia="zh-CN"/>
        </w:rPr>
        <w:t>黄沙街镇中心学校</w:t>
      </w:r>
    </w:p>
    <w:p w:rsidR="00CD743A" w:rsidRDefault="0021793F" w:rsidP="00221782">
      <w:pPr>
        <w:spacing w:before="160" w:line="283" w:lineRule="auto"/>
        <w:ind w:right="540"/>
        <w:jc w:val="center"/>
        <w:rPr>
          <w:rFonts w:ascii="宋体" w:eastAsia="宋体" w:hAnsi="宋体" w:cs="宋体"/>
          <w:sz w:val="43"/>
          <w:szCs w:val="43"/>
        </w:rPr>
      </w:pPr>
      <w:proofErr w:type="spellStart"/>
      <w:r>
        <w:rPr>
          <w:rFonts w:ascii="宋体" w:eastAsia="宋体" w:hAnsi="宋体" w:cs="宋体"/>
          <w:b/>
          <w:bCs/>
          <w:spacing w:val="-6"/>
          <w:sz w:val="43"/>
          <w:szCs w:val="43"/>
        </w:rPr>
        <w:t>部门</w:t>
      </w:r>
      <w:proofErr w:type="spellEnd"/>
      <w:r>
        <w:rPr>
          <w:rFonts w:ascii="宋体" w:eastAsia="宋体" w:hAnsi="宋体" w:cs="宋体"/>
          <w:b/>
          <w:bCs/>
          <w:spacing w:val="-6"/>
          <w:sz w:val="43"/>
          <w:szCs w:val="43"/>
        </w:rPr>
        <w:t>(</w:t>
      </w:r>
      <w:proofErr w:type="spellStart"/>
      <w:r>
        <w:rPr>
          <w:rFonts w:ascii="宋体" w:eastAsia="宋体" w:hAnsi="宋体" w:cs="宋体"/>
          <w:b/>
          <w:bCs/>
          <w:spacing w:val="-6"/>
          <w:sz w:val="43"/>
          <w:szCs w:val="43"/>
        </w:rPr>
        <w:t>单位</w:t>
      </w:r>
      <w:proofErr w:type="spellEnd"/>
      <w:r>
        <w:rPr>
          <w:rFonts w:ascii="宋体" w:eastAsia="宋体" w:hAnsi="宋体" w:cs="宋体"/>
          <w:b/>
          <w:bCs/>
          <w:spacing w:val="-6"/>
          <w:sz w:val="43"/>
          <w:szCs w:val="43"/>
        </w:rPr>
        <w:t>)</w:t>
      </w:r>
      <w:proofErr w:type="spellStart"/>
      <w:r>
        <w:rPr>
          <w:rFonts w:ascii="宋体" w:eastAsia="宋体" w:hAnsi="宋体" w:cs="宋体"/>
          <w:b/>
          <w:bCs/>
          <w:spacing w:val="-6"/>
          <w:sz w:val="43"/>
          <w:szCs w:val="43"/>
        </w:rPr>
        <w:t>整体支出</w:t>
      </w:r>
      <w:proofErr w:type="spellEnd"/>
      <w:r>
        <w:rPr>
          <w:rFonts w:ascii="宋体" w:eastAsia="宋体" w:hAnsi="宋体" w:cs="宋体"/>
          <w:spacing w:val="3"/>
          <w:sz w:val="43"/>
          <w:szCs w:val="43"/>
        </w:rPr>
        <w:t xml:space="preserve"> </w:t>
      </w:r>
      <w:bookmarkStart w:id="0" w:name="_GoBack"/>
      <w:proofErr w:type="spellStart"/>
      <w:r>
        <w:rPr>
          <w:rFonts w:ascii="宋体" w:eastAsia="宋体" w:hAnsi="宋体" w:cs="宋体"/>
          <w:b/>
          <w:bCs/>
          <w:spacing w:val="6"/>
          <w:sz w:val="43"/>
          <w:szCs w:val="43"/>
        </w:rPr>
        <w:t>绩效自评报告</w:t>
      </w:r>
      <w:bookmarkEnd w:id="0"/>
      <w:proofErr w:type="spellEnd"/>
    </w:p>
    <w:p w:rsidR="00CD743A" w:rsidRDefault="00CD743A">
      <w:pPr>
        <w:pStyle w:val="a3"/>
      </w:pPr>
    </w:p>
    <w:p w:rsidR="00CD743A" w:rsidRDefault="00CD743A">
      <w:pPr>
        <w:pStyle w:val="a3"/>
      </w:pPr>
    </w:p>
    <w:p w:rsidR="00CD743A" w:rsidRDefault="00CD743A">
      <w:pPr>
        <w:pStyle w:val="a3"/>
      </w:pPr>
    </w:p>
    <w:p w:rsidR="00CD743A" w:rsidRDefault="00CD743A">
      <w:pPr>
        <w:pStyle w:val="a3"/>
      </w:pPr>
    </w:p>
    <w:p w:rsidR="00CD743A" w:rsidRDefault="00CD743A">
      <w:pPr>
        <w:pStyle w:val="a3"/>
      </w:pPr>
    </w:p>
    <w:p w:rsidR="00CD743A" w:rsidRDefault="00CD743A">
      <w:pPr>
        <w:pStyle w:val="a3"/>
        <w:spacing w:line="241" w:lineRule="auto"/>
      </w:pPr>
    </w:p>
    <w:p w:rsidR="00CD743A" w:rsidRDefault="00CD743A">
      <w:pPr>
        <w:pStyle w:val="a3"/>
        <w:spacing w:line="241" w:lineRule="auto"/>
      </w:pPr>
    </w:p>
    <w:p w:rsidR="00CD743A" w:rsidRDefault="00CD743A">
      <w:pPr>
        <w:pStyle w:val="a3"/>
        <w:spacing w:line="241" w:lineRule="auto"/>
      </w:pPr>
    </w:p>
    <w:p w:rsidR="00CD743A" w:rsidRDefault="00CD743A">
      <w:pPr>
        <w:pStyle w:val="a3"/>
        <w:spacing w:line="241" w:lineRule="auto"/>
      </w:pPr>
    </w:p>
    <w:p w:rsidR="00CD743A" w:rsidRDefault="00CD743A">
      <w:pPr>
        <w:pStyle w:val="a3"/>
        <w:spacing w:line="241" w:lineRule="auto"/>
      </w:pPr>
    </w:p>
    <w:p w:rsidR="00CD743A" w:rsidRDefault="00CD743A">
      <w:pPr>
        <w:pStyle w:val="a3"/>
        <w:spacing w:line="241" w:lineRule="auto"/>
      </w:pPr>
    </w:p>
    <w:p w:rsidR="00CD743A" w:rsidRDefault="00CD743A">
      <w:pPr>
        <w:pStyle w:val="a3"/>
        <w:spacing w:line="241" w:lineRule="auto"/>
      </w:pPr>
    </w:p>
    <w:p w:rsidR="00CD743A" w:rsidRDefault="00CD743A">
      <w:pPr>
        <w:pStyle w:val="a3"/>
        <w:spacing w:line="241" w:lineRule="auto"/>
      </w:pPr>
    </w:p>
    <w:p w:rsidR="00CD743A" w:rsidRDefault="00CD743A">
      <w:pPr>
        <w:pStyle w:val="a3"/>
        <w:spacing w:line="241" w:lineRule="auto"/>
      </w:pPr>
    </w:p>
    <w:p w:rsidR="00CD743A" w:rsidRDefault="00CD743A">
      <w:pPr>
        <w:pStyle w:val="a3"/>
        <w:spacing w:line="241" w:lineRule="auto"/>
      </w:pPr>
    </w:p>
    <w:p w:rsidR="00CD743A" w:rsidRDefault="00CD743A">
      <w:pPr>
        <w:pStyle w:val="a3"/>
        <w:spacing w:line="241" w:lineRule="auto"/>
      </w:pPr>
    </w:p>
    <w:p w:rsidR="00CD743A" w:rsidRDefault="00CD743A">
      <w:pPr>
        <w:pStyle w:val="a3"/>
        <w:spacing w:line="241" w:lineRule="auto"/>
      </w:pPr>
    </w:p>
    <w:p w:rsidR="00CD743A" w:rsidRDefault="00CD743A">
      <w:pPr>
        <w:pStyle w:val="a3"/>
        <w:spacing w:line="241" w:lineRule="auto"/>
      </w:pPr>
    </w:p>
    <w:p w:rsidR="00CD743A" w:rsidRDefault="00CD743A">
      <w:pPr>
        <w:pStyle w:val="a3"/>
        <w:spacing w:line="241" w:lineRule="auto"/>
      </w:pPr>
    </w:p>
    <w:p w:rsidR="00CD743A" w:rsidRDefault="00CD743A">
      <w:pPr>
        <w:pStyle w:val="a3"/>
        <w:spacing w:line="241" w:lineRule="auto"/>
      </w:pPr>
    </w:p>
    <w:p w:rsidR="00CD743A" w:rsidRDefault="00CD743A">
      <w:pPr>
        <w:pStyle w:val="a3"/>
        <w:spacing w:line="241" w:lineRule="auto"/>
      </w:pPr>
    </w:p>
    <w:p w:rsidR="00CD743A" w:rsidRDefault="00CD743A">
      <w:pPr>
        <w:pStyle w:val="a3"/>
        <w:spacing w:line="241" w:lineRule="auto"/>
      </w:pPr>
    </w:p>
    <w:p w:rsidR="00CD743A" w:rsidRDefault="00CD743A">
      <w:pPr>
        <w:pStyle w:val="a3"/>
        <w:spacing w:line="241" w:lineRule="auto"/>
      </w:pPr>
    </w:p>
    <w:p w:rsidR="00CD743A" w:rsidRDefault="00CD743A">
      <w:pPr>
        <w:pStyle w:val="a3"/>
        <w:spacing w:line="241" w:lineRule="auto"/>
      </w:pPr>
    </w:p>
    <w:p w:rsidR="00CD743A" w:rsidRPr="00DA04BE" w:rsidRDefault="00CD743A">
      <w:pPr>
        <w:pStyle w:val="a3"/>
        <w:spacing w:line="241" w:lineRule="auto"/>
        <w:rPr>
          <w:rFonts w:eastAsiaTheme="minorEastAsia"/>
          <w:lang w:eastAsia="zh-CN"/>
        </w:rPr>
      </w:pPr>
    </w:p>
    <w:p w:rsidR="00CD743A" w:rsidRDefault="00CD743A">
      <w:pPr>
        <w:pStyle w:val="a3"/>
        <w:spacing w:line="241" w:lineRule="auto"/>
      </w:pPr>
    </w:p>
    <w:p w:rsidR="00CD743A" w:rsidRDefault="00CD743A">
      <w:pPr>
        <w:pStyle w:val="a3"/>
        <w:spacing w:line="241" w:lineRule="auto"/>
      </w:pPr>
    </w:p>
    <w:p w:rsidR="00CD743A" w:rsidRDefault="00CD743A">
      <w:pPr>
        <w:pStyle w:val="a3"/>
        <w:spacing w:line="241" w:lineRule="auto"/>
      </w:pPr>
    </w:p>
    <w:p w:rsidR="00CD743A" w:rsidRDefault="0021793F" w:rsidP="00DA04BE">
      <w:pPr>
        <w:spacing w:before="91" w:line="224" w:lineRule="auto"/>
        <w:ind w:firstLineChars="900" w:firstLine="2503"/>
        <w:rPr>
          <w:rFonts w:ascii="楷体" w:eastAsia="楷体" w:hAnsi="楷体" w:cs="楷体"/>
          <w:sz w:val="28"/>
          <w:szCs w:val="28"/>
        </w:rPr>
      </w:pPr>
      <w:proofErr w:type="spellStart"/>
      <w:r>
        <w:rPr>
          <w:rFonts w:ascii="楷体" w:eastAsia="楷体" w:hAnsi="楷体" w:cs="楷体"/>
          <w:b/>
          <w:bCs/>
          <w:spacing w:val="-3"/>
          <w:sz w:val="28"/>
          <w:szCs w:val="28"/>
        </w:rPr>
        <w:t>部门</w:t>
      </w:r>
      <w:proofErr w:type="spellEnd"/>
      <w:r>
        <w:rPr>
          <w:rFonts w:ascii="楷体" w:eastAsia="楷体" w:hAnsi="楷体" w:cs="楷体"/>
          <w:b/>
          <w:bCs/>
          <w:spacing w:val="-3"/>
          <w:sz w:val="28"/>
          <w:szCs w:val="28"/>
        </w:rPr>
        <w:t>(</w:t>
      </w:r>
      <w:proofErr w:type="spellStart"/>
      <w:r>
        <w:rPr>
          <w:rFonts w:ascii="楷体" w:eastAsia="楷体" w:hAnsi="楷体" w:cs="楷体"/>
          <w:b/>
          <w:bCs/>
          <w:spacing w:val="-3"/>
          <w:sz w:val="28"/>
          <w:szCs w:val="28"/>
        </w:rPr>
        <w:t>单位</w:t>
      </w:r>
      <w:proofErr w:type="spellEnd"/>
      <w:r>
        <w:rPr>
          <w:rFonts w:ascii="楷体" w:eastAsia="楷体" w:hAnsi="楷体" w:cs="楷体"/>
          <w:b/>
          <w:bCs/>
          <w:spacing w:val="-3"/>
          <w:sz w:val="28"/>
          <w:szCs w:val="28"/>
        </w:rPr>
        <w:t>)</w:t>
      </w:r>
      <w:proofErr w:type="spellStart"/>
      <w:r>
        <w:rPr>
          <w:rFonts w:ascii="楷体" w:eastAsia="楷体" w:hAnsi="楷体" w:cs="楷体"/>
          <w:b/>
          <w:bCs/>
          <w:spacing w:val="-3"/>
          <w:sz w:val="28"/>
          <w:szCs w:val="28"/>
        </w:rPr>
        <w:t>名称</w:t>
      </w:r>
      <w:proofErr w:type="spellEnd"/>
      <w:r>
        <w:rPr>
          <w:rFonts w:ascii="楷体" w:eastAsia="楷体" w:hAnsi="楷体" w:cs="楷体"/>
          <w:b/>
          <w:bCs/>
          <w:spacing w:val="-3"/>
          <w:sz w:val="28"/>
          <w:szCs w:val="28"/>
        </w:rPr>
        <w:t>：</w:t>
      </w:r>
      <w:r w:rsidR="00DA04BE">
        <w:rPr>
          <w:rFonts w:ascii="楷体" w:eastAsia="楷体" w:hAnsi="楷体" w:cs="楷体" w:hint="eastAsia"/>
          <w:b/>
          <w:bCs/>
          <w:spacing w:val="-3"/>
          <w:sz w:val="28"/>
          <w:szCs w:val="28"/>
          <w:lang w:eastAsia="zh-CN"/>
        </w:rPr>
        <w:t>岳阳县</w:t>
      </w:r>
      <w:r w:rsidR="003725E4">
        <w:rPr>
          <w:rFonts w:ascii="楷体" w:eastAsia="楷体" w:hAnsi="楷体" w:cs="楷体" w:hint="eastAsia"/>
          <w:b/>
          <w:bCs/>
          <w:spacing w:val="-3"/>
          <w:sz w:val="28"/>
          <w:szCs w:val="28"/>
          <w:lang w:eastAsia="zh-CN"/>
        </w:rPr>
        <w:t>黄沙街镇中心学校</w:t>
      </w:r>
      <w:r>
        <w:rPr>
          <w:rFonts w:ascii="楷体" w:eastAsia="楷体" w:hAnsi="楷体" w:cs="楷体"/>
          <w:spacing w:val="-66"/>
          <w:sz w:val="28"/>
          <w:szCs w:val="28"/>
        </w:rPr>
        <w:t xml:space="preserve"> </w:t>
      </w:r>
      <w:r>
        <w:rPr>
          <w:rFonts w:ascii="楷体" w:eastAsia="楷体" w:hAnsi="楷体" w:cs="楷体"/>
          <w:spacing w:val="-76"/>
          <w:sz w:val="28"/>
          <w:szCs w:val="28"/>
          <w:u w:val="single"/>
        </w:rPr>
        <w:t xml:space="preserve"> </w:t>
      </w:r>
      <w:r>
        <w:rPr>
          <w:rFonts w:ascii="楷体" w:eastAsia="楷体" w:hAnsi="楷体" w:cs="楷体"/>
          <w:b/>
          <w:bCs/>
          <w:spacing w:val="-3"/>
          <w:sz w:val="28"/>
          <w:szCs w:val="28"/>
          <w:u w:val="single"/>
        </w:rPr>
        <w:t>(</w:t>
      </w:r>
      <w:proofErr w:type="spellStart"/>
      <w:r>
        <w:rPr>
          <w:rFonts w:ascii="楷体" w:eastAsia="楷体" w:hAnsi="楷体" w:cs="楷体"/>
          <w:b/>
          <w:bCs/>
          <w:spacing w:val="-3"/>
          <w:sz w:val="28"/>
          <w:szCs w:val="28"/>
          <w:u w:val="single"/>
        </w:rPr>
        <w:t>盖章</w:t>
      </w:r>
      <w:proofErr w:type="spellEnd"/>
      <w:r>
        <w:rPr>
          <w:rFonts w:ascii="楷体" w:eastAsia="楷体" w:hAnsi="楷体" w:cs="楷体"/>
          <w:b/>
          <w:bCs/>
          <w:spacing w:val="-3"/>
          <w:sz w:val="28"/>
          <w:szCs w:val="28"/>
          <w:u w:val="single"/>
        </w:rPr>
        <w:t>)</w:t>
      </w:r>
    </w:p>
    <w:p w:rsidR="00CD743A" w:rsidRDefault="00DA04BE">
      <w:pPr>
        <w:spacing w:before="281" w:line="225" w:lineRule="auto"/>
        <w:ind w:left="3744"/>
        <w:rPr>
          <w:rFonts w:ascii="楷体" w:eastAsia="楷体" w:hAnsi="楷体" w:cs="楷体"/>
          <w:sz w:val="28"/>
          <w:szCs w:val="28"/>
        </w:rPr>
      </w:pPr>
      <w:r>
        <w:rPr>
          <w:rFonts w:ascii="楷体" w:eastAsia="楷体" w:hAnsi="楷体" w:cs="楷体" w:hint="eastAsia"/>
          <w:b/>
          <w:bCs/>
          <w:spacing w:val="-15"/>
          <w:sz w:val="28"/>
          <w:szCs w:val="28"/>
          <w:lang w:eastAsia="zh-CN"/>
        </w:rPr>
        <w:t>2025</w:t>
      </w:r>
      <w:r w:rsidR="0021793F">
        <w:rPr>
          <w:rFonts w:ascii="楷体" w:eastAsia="楷体" w:hAnsi="楷体" w:cs="楷体"/>
          <w:b/>
          <w:bCs/>
          <w:spacing w:val="-15"/>
          <w:sz w:val="28"/>
          <w:szCs w:val="28"/>
        </w:rPr>
        <w:t>年</w:t>
      </w:r>
      <w:r w:rsidR="0021793F">
        <w:rPr>
          <w:rFonts w:ascii="楷体" w:eastAsia="楷体" w:hAnsi="楷体" w:cs="楷体"/>
          <w:spacing w:val="30"/>
          <w:sz w:val="28"/>
          <w:szCs w:val="28"/>
        </w:rPr>
        <w:t xml:space="preserve">  </w:t>
      </w:r>
      <w:r>
        <w:rPr>
          <w:rFonts w:ascii="楷体" w:eastAsia="楷体" w:hAnsi="楷体" w:cs="楷体" w:hint="eastAsia"/>
          <w:spacing w:val="30"/>
          <w:sz w:val="28"/>
          <w:szCs w:val="28"/>
          <w:lang w:eastAsia="zh-CN"/>
        </w:rPr>
        <w:t>5</w:t>
      </w:r>
      <w:r w:rsidR="0021793F">
        <w:rPr>
          <w:rFonts w:ascii="楷体" w:eastAsia="楷体" w:hAnsi="楷体" w:cs="楷体"/>
          <w:spacing w:val="30"/>
          <w:sz w:val="28"/>
          <w:szCs w:val="28"/>
        </w:rPr>
        <w:t xml:space="preserve"> </w:t>
      </w:r>
      <w:r w:rsidR="0021793F">
        <w:rPr>
          <w:rFonts w:ascii="楷体" w:eastAsia="楷体" w:hAnsi="楷体" w:cs="楷体"/>
          <w:b/>
          <w:bCs/>
          <w:spacing w:val="-15"/>
          <w:sz w:val="28"/>
          <w:szCs w:val="28"/>
        </w:rPr>
        <w:t>月</w:t>
      </w:r>
      <w:r w:rsidR="0021793F">
        <w:rPr>
          <w:rFonts w:ascii="楷体" w:eastAsia="楷体" w:hAnsi="楷体" w:cs="楷体"/>
          <w:spacing w:val="26"/>
          <w:sz w:val="28"/>
          <w:szCs w:val="28"/>
        </w:rPr>
        <w:t xml:space="preserve">  </w:t>
      </w:r>
      <w:r>
        <w:rPr>
          <w:rFonts w:ascii="楷体" w:eastAsia="楷体" w:hAnsi="楷体" w:cs="楷体" w:hint="eastAsia"/>
          <w:spacing w:val="26"/>
          <w:sz w:val="28"/>
          <w:szCs w:val="28"/>
          <w:lang w:eastAsia="zh-CN"/>
        </w:rPr>
        <w:t>21</w:t>
      </w:r>
      <w:r w:rsidR="0021793F">
        <w:rPr>
          <w:rFonts w:ascii="楷体" w:eastAsia="楷体" w:hAnsi="楷体" w:cs="楷体"/>
          <w:spacing w:val="26"/>
          <w:sz w:val="28"/>
          <w:szCs w:val="28"/>
        </w:rPr>
        <w:t xml:space="preserve">  </w:t>
      </w:r>
      <w:r w:rsidR="0021793F">
        <w:rPr>
          <w:rFonts w:ascii="楷体" w:eastAsia="楷体" w:hAnsi="楷体" w:cs="楷体"/>
          <w:b/>
          <w:bCs/>
          <w:spacing w:val="-15"/>
          <w:sz w:val="28"/>
          <w:szCs w:val="28"/>
        </w:rPr>
        <w:t>日</w:t>
      </w:r>
    </w:p>
    <w:p w:rsidR="00CD743A" w:rsidRDefault="00CD743A">
      <w:pPr>
        <w:spacing w:line="230" w:lineRule="auto"/>
        <w:rPr>
          <w:rFonts w:ascii="楷体" w:eastAsia="楷体" w:hAnsi="楷体" w:cs="楷体"/>
          <w:sz w:val="28"/>
          <w:szCs w:val="28"/>
        </w:rPr>
        <w:sectPr w:rsidR="00CD743A">
          <w:footerReference w:type="default" r:id="rId6"/>
          <w:pgSz w:w="11900" w:h="16830"/>
          <w:pgMar w:top="1430" w:right="1785" w:bottom="2010" w:left="1489" w:header="0" w:footer="1647" w:gutter="0"/>
          <w:cols w:space="720"/>
        </w:sectPr>
      </w:pPr>
    </w:p>
    <w:p w:rsidR="00CD743A" w:rsidRDefault="00CD743A">
      <w:pPr>
        <w:pStyle w:val="a3"/>
        <w:spacing w:line="298" w:lineRule="auto"/>
      </w:pPr>
    </w:p>
    <w:p w:rsidR="00CD743A" w:rsidRDefault="00CD743A">
      <w:pPr>
        <w:pStyle w:val="a3"/>
        <w:spacing w:line="299" w:lineRule="auto"/>
      </w:pPr>
    </w:p>
    <w:p w:rsidR="00470993" w:rsidRDefault="0021793F" w:rsidP="00470993">
      <w:pPr>
        <w:spacing w:before="101" w:line="222" w:lineRule="auto"/>
        <w:ind w:left="639"/>
        <w:rPr>
          <w:rFonts w:ascii="黑体" w:eastAsia="黑体" w:hAnsi="黑体" w:cs="黑体"/>
          <w:spacing w:val="-7"/>
          <w:sz w:val="31"/>
          <w:szCs w:val="31"/>
          <w:lang w:eastAsia="zh-CN"/>
        </w:rPr>
      </w:pPr>
      <w:r>
        <w:rPr>
          <w:rFonts w:ascii="黑体" w:eastAsia="黑体" w:hAnsi="黑体" w:cs="黑体"/>
          <w:spacing w:val="-7"/>
          <w:sz w:val="31"/>
          <w:szCs w:val="31"/>
        </w:rPr>
        <w:t>一</w:t>
      </w:r>
      <w:r>
        <w:rPr>
          <w:rFonts w:ascii="黑体" w:eastAsia="黑体" w:hAnsi="黑体" w:cs="黑体"/>
          <w:spacing w:val="-90"/>
          <w:sz w:val="31"/>
          <w:szCs w:val="31"/>
        </w:rPr>
        <w:t xml:space="preserve"> </w:t>
      </w:r>
      <w:r>
        <w:rPr>
          <w:rFonts w:ascii="黑体" w:eastAsia="黑体" w:hAnsi="黑体" w:cs="黑体"/>
          <w:spacing w:val="-7"/>
          <w:sz w:val="31"/>
          <w:szCs w:val="31"/>
        </w:rPr>
        <w:t>、</w:t>
      </w:r>
      <w:proofErr w:type="spellStart"/>
      <w:r>
        <w:rPr>
          <w:rFonts w:ascii="黑体" w:eastAsia="黑体" w:hAnsi="黑体" w:cs="黑体"/>
          <w:spacing w:val="-7"/>
          <w:sz w:val="31"/>
          <w:szCs w:val="31"/>
        </w:rPr>
        <w:t>部门</w:t>
      </w:r>
      <w:proofErr w:type="spellEnd"/>
      <w:r>
        <w:rPr>
          <w:rFonts w:ascii="黑体" w:eastAsia="黑体" w:hAnsi="黑体" w:cs="黑体"/>
          <w:spacing w:val="-7"/>
          <w:sz w:val="31"/>
          <w:szCs w:val="31"/>
        </w:rPr>
        <w:t>(</w:t>
      </w:r>
      <w:proofErr w:type="spellStart"/>
      <w:r>
        <w:rPr>
          <w:rFonts w:ascii="黑体" w:eastAsia="黑体" w:hAnsi="黑体" w:cs="黑体"/>
          <w:spacing w:val="-7"/>
          <w:sz w:val="31"/>
          <w:szCs w:val="31"/>
        </w:rPr>
        <w:t>单位</w:t>
      </w:r>
      <w:proofErr w:type="spellEnd"/>
      <w:r>
        <w:rPr>
          <w:rFonts w:ascii="黑体" w:eastAsia="黑体" w:hAnsi="黑体" w:cs="黑体"/>
          <w:spacing w:val="-7"/>
          <w:sz w:val="31"/>
          <w:szCs w:val="31"/>
        </w:rPr>
        <w:t>)</w:t>
      </w:r>
      <w:proofErr w:type="spellStart"/>
      <w:r>
        <w:rPr>
          <w:rFonts w:ascii="黑体" w:eastAsia="黑体" w:hAnsi="黑体" w:cs="黑体"/>
          <w:spacing w:val="-7"/>
          <w:sz w:val="31"/>
          <w:szCs w:val="31"/>
        </w:rPr>
        <w:t>基本情况</w:t>
      </w:r>
      <w:proofErr w:type="spellEnd"/>
    </w:p>
    <w:p w:rsidR="00EF4E51" w:rsidRPr="00EF4E51" w:rsidRDefault="00470993" w:rsidP="00EF4E51">
      <w:pPr>
        <w:spacing w:before="101" w:line="300" w:lineRule="auto"/>
        <w:rPr>
          <w:rFonts w:ascii="仿宋_GB2312" w:eastAsia="仿宋_GB2312" w:hAnsi="宋体" w:cs="仿宋_GB2312"/>
          <w:snapToGrid/>
          <w:color w:val="333333"/>
          <w:sz w:val="32"/>
          <w:szCs w:val="32"/>
          <w:shd w:val="clear" w:color="auto" w:fill="FFFFFF"/>
        </w:rPr>
      </w:pPr>
      <w:r>
        <w:rPr>
          <w:rFonts w:ascii="黑体" w:eastAsia="黑体" w:hAnsi="黑体" w:cs="黑体" w:hint="eastAsia"/>
          <w:spacing w:val="-7"/>
          <w:sz w:val="31"/>
          <w:szCs w:val="31"/>
          <w:lang w:eastAsia="zh-CN"/>
        </w:rPr>
        <w:t xml:space="preserve">       </w:t>
      </w:r>
      <w:r w:rsidR="00EF4E51" w:rsidRPr="00EF4E51">
        <w:rPr>
          <w:rFonts w:ascii="仿宋_GB2312" w:eastAsia="仿宋_GB2312" w:hAnsi="宋体" w:cs="仿宋_GB2312"/>
          <w:snapToGrid/>
          <w:color w:val="333333"/>
          <w:sz w:val="32"/>
          <w:szCs w:val="32"/>
          <w:shd w:val="clear" w:color="auto" w:fill="FFFFFF"/>
        </w:rPr>
        <w:t>1</w:t>
      </w:r>
      <w:r w:rsidR="00EF4E51" w:rsidRPr="00EF4E51">
        <w:rPr>
          <w:rFonts w:ascii="仿宋_GB2312" w:eastAsia="仿宋_GB2312" w:hAnsi="宋体" w:cs="仿宋_GB2312" w:hint="eastAsia"/>
          <w:snapToGrid/>
          <w:color w:val="333333"/>
          <w:sz w:val="32"/>
          <w:szCs w:val="32"/>
          <w:shd w:val="clear" w:color="auto" w:fill="FFFFFF"/>
        </w:rPr>
        <w:t>、贯彻落实党和国家的教育方针、政策、法律、法规、规章，研究制订全镇教育事业发展规划和年度计划，科学合理确定教育发展重点、规模、速度和步骤，指导和协调教育规划、计划的实施</w:t>
      </w:r>
      <w:r w:rsidR="00EF4E51" w:rsidRPr="00EF4E51">
        <w:rPr>
          <w:rFonts w:ascii="仿宋_GB2312" w:eastAsia="仿宋_GB2312" w:hAnsi="宋体" w:cs="仿宋_GB2312"/>
          <w:snapToGrid/>
          <w:color w:val="333333"/>
          <w:sz w:val="32"/>
          <w:szCs w:val="32"/>
          <w:shd w:val="clear" w:color="auto" w:fill="FFFFFF"/>
        </w:rPr>
        <w:t>;</w:t>
      </w:r>
      <w:r w:rsidR="00EF4E51" w:rsidRPr="00EF4E51">
        <w:rPr>
          <w:rFonts w:ascii="仿宋_GB2312" w:eastAsia="仿宋_GB2312" w:hAnsi="宋体" w:cs="仿宋_GB2312" w:hint="eastAsia"/>
          <w:snapToGrid/>
          <w:color w:val="333333"/>
          <w:sz w:val="32"/>
          <w:szCs w:val="32"/>
          <w:shd w:val="clear" w:color="auto" w:fill="FFFFFF"/>
        </w:rPr>
        <w:t>统筹管理全镇初中、小学教育</w:t>
      </w:r>
      <w:r w:rsidR="00EF4E51" w:rsidRPr="00EF4E51">
        <w:rPr>
          <w:rFonts w:ascii="仿宋_GB2312" w:eastAsia="仿宋_GB2312" w:hAnsi="宋体" w:cs="仿宋_GB2312"/>
          <w:snapToGrid/>
          <w:color w:val="333333"/>
          <w:sz w:val="32"/>
          <w:szCs w:val="32"/>
          <w:shd w:val="clear" w:color="auto" w:fill="FFFFFF"/>
        </w:rPr>
        <w:t>;</w:t>
      </w:r>
      <w:r w:rsidR="00EF4E51" w:rsidRPr="00EF4E51">
        <w:rPr>
          <w:rFonts w:ascii="仿宋_GB2312" w:eastAsia="仿宋_GB2312" w:hAnsi="宋体" w:cs="仿宋_GB2312" w:hint="eastAsia"/>
          <w:snapToGrid/>
          <w:color w:val="333333"/>
          <w:sz w:val="32"/>
          <w:szCs w:val="32"/>
          <w:shd w:val="clear" w:color="auto" w:fill="FFFFFF"/>
        </w:rPr>
        <w:t>主管全镇学校招生</w:t>
      </w:r>
      <w:r w:rsidR="00EF4E51" w:rsidRPr="00EF4E51">
        <w:rPr>
          <w:rFonts w:ascii="仿宋_GB2312" w:eastAsia="仿宋_GB2312" w:hAnsi="宋体" w:cs="仿宋_GB2312"/>
          <w:snapToGrid/>
          <w:color w:val="333333"/>
          <w:sz w:val="32"/>
          <w:szCs w:val="32"/>
          <w:shd w:val="clear" w:color="auto" w:fill="FFFFFF"/>
        </w:rPr>
        <w:t>;</w:t>
      </w:r>
      <w:r w:rsidR="00EF4E51" w:rsidRPr="00EF4E51">
        <w:rPr>
          <w:rFonts w:ascii="仿宋_GB2312" w:eastAsia="仿宋_GB2312" w:hAnsi="宋体" w:cs="仿宋_GB2312" w:hint="eastAsia"/>
          <w:snapToGrid/>
          <w:color w:val="333333"/>
          <w:sz w:val="32"/>
          <w:szCs w:val="32"/>
          <w:shd w:val="clear" w:color="auto" w:fill="FFFFFF"/>
        </w:rPr>
        <w:t>综合管理和指导各层次的非学历培训、学前教育、继续教育等工作</w:t>
      </w:r>
      <w:r w:rsidR="00EF4E51" w:rsidRPr="00EF4E51">
        <w:rPr>
          <w:rFonts w:ascii="仿宋_GB2312" w:eastAsia="仿宋_GB2312" w:hAnsi="宋体" w:cs="仿宋_GB2312"/>
          <w:snapToGrid/>
          <w:color w:val="333333"/>
          <w:sz w:val="32"/>
          <w:szCs w:val="32"/>
          <w:shd w:val="clear" w:color="auto" w:fill="FFFFFF"/>
        </w:rPr>
        <w:t>;</w:t>
      </w:r>
      <w:r w:rsidR="00EF4E51" w:rsidRPr="00EF4E51">
        <w:rPr>
          <w:rFonts w:ascii="仿宋_GB2312" w:eastAsia="仿宋_GB2312" w:hAnsi="宋体" w:cs="仿宋_GB2312" w:hint="eastAsia"/>
          <w:snapToGrid/>
          <w:color w:val="333333"/>
          <w:sz w:val="32"/>
          <w:szCs w:val="32"/>
          <w:shd w:val="clear" w:color="auto" w:fill="FFFFFF"/>
        </w:rPr>
        <w:t>组织指导教育理论、教材教法和教学手段方法等方面的研究。</w:t>
      </w:r>
    </w:p>
    <w:p w:rsidR="00EF4E51" w:rsidRPr="00EF4E51" w:rsidRDefault="00EF4E51" w:rsidP="00C7452D">
      <w:pPr>
        <w:spacing w:before="101" w:line="300" w:lineRule="auto"/>
        <w:ind w:firstLineChars="200" w:firstLine="640"/>
        <w:rPr>
          <w:rFonts w:ascii="仿宋_GB2312" w:eastAsia="仿宋_GB2312" w:hAnsi="宋体" w:cs="仿宋_GB2312"/>
          <w:snapToGrid/>
          <w:color w:val="333333"/>
          <w:sz w:val="32"/>
          <w:szCs w:val="32"/>
          <w:shd w:val="clear" w:color="auto" w:fill="FFFFFF"/>
        </w:rPr>
      </w:pPr>
      <w:r w:rsidRPr="00EF4E51">
        <w:rPr>
          <w:rFonts w:ascii="仿宋_GB2312" w:eastAsia="仿宋_GB2312" w:hAnsi="宋体" w:cs="仿宋_GB2312"/>
          <w:snapToGrid/>
          <w:color w:val="333333"/>
          <w:sz w:val="32"/>
          <w:szCs w:val="32"/>
          <w:shd w:val="clear" w:color="auto" w:fill="FFFFFF"/>
        </w:rPr>
        <w:t>2</w:t>
      </w:r>
      <w:r w:rsidRPr="00EF4E51">
        <w:rPr>
          <w:rFonts w:ascii="仿宋_GB2312" w:eastAsia="仿宋_GB2312" w:hAnsi="宋体" w:cs="仿宋_GB2312" w:hint="eastAsia"/>
          <w:snapToGrid/>
          <w:color w:val="333333"/>
          <w:sz w:val="32"/>
          <w:szCs w:val="32"/>
          <w:shd w:val="clear" w:color="auto" w:fill="FFFFFF"/>
        </w:rPr>
        <w:t>、领导全镇教育系统的纪检、监察工作</w:t>
      </w:r>
      <w:r w:rsidRPr="00EF4E51">
        <w:rPr>
          <w:rFonts w:ascii="仿宋_GB2312" w:eastAsia="仿宋_GB2312" w:hAnsi="宋体" w:cs="仿宋_GB2312"/>
          <w:snapToGrid/>
          <w:color w:val="333333"/>
          <w:sz w:val="32"/>
          <w:szCs w:val="32"/>
          <w:shd w:val="clear" w:color="auto" w:fill="FFFFFF"/>
        </w:rPr>
        <w:t>;</w:t>
      </w:r>
      <w:r w:rsidRPr="00EF4E51">
        <w:rPr>
          <w:rFonts w:ascii="仿宋_GB2312" w:eastAsia="仿宋_GB2312" w:hAnsi="宋体" w:cs="仿宋_GB2312" w:hint="eastAsia"/>
          <w:snapToGrid/>
          <w:color w:val="333333"/>
          <w:sz w:val="32"/>
          <w:szCs w:val="32"/>
          <w:shd w:val="clear" w:color="auto" w:fill="FFFFFF"/>
        </w:rPr>
        <w:t>指导学校思想政治工作、德育工作、体育、卫生、艺术教育和国防教育工作。</w:t>
      </w:r>
    </w:p>
    <w:p w:rsidR="00EF4E51" w:rsidRPr="00EF4E51" w:rsidRDefault="00EF4E51" w:rsidP="00C7452D">
      <w:pPr>
        <w:spacing w:before="101" w:line="300" w:lineRule="auto"/>
        <w:ind w:firstLineChars="200" w:firstLine="640"/>
        <w:rPr>
          <w:rFonts w:ascii="仿宋_GB2312" w:eastAsia="仿宋_GB2312" w:hAnsi="宋体" w:cs="仿宋_GB2312"/>
          <w:snapToGrid/>
          <w:color w:val="333333"/>
          <w:sz w:val="32"/>
          <w:szCs w:val="32"/>
          <w:shd w:val="clear" w:color="auto" w:fill="FFFFFF"/>
        </w:rPr>
      </w:pPr>
      <w:r w:rsidRPr="00EF4E51">
        <w:rPr>
          <w:rFonts w:ascii="仿宋_GB2312" w:eastAsia="仿宋_GB2312" w:hAnsi="宋体" w:cs="仿宋_GB2312"/>
          <w:snapToGrid/>
          <w:color w:val="333333"/>
          <w:sz w:val="32"/>
          <w:szCs w:val="32"/>
          <w:shd w:val="clear" w:color="auto" w:fill="FFFFFF"/>
        </w:rPr>
        <w:t>3</w:t>
      </w:r>
      <w:r w:rsidRPr="00EF4E51">
        <w:rPr>
          <w:rFonts w:ascii="仿宋_GB2312" w:eastAsia="仿宋_GB2312" w:hAnsi="宋体" w:cs="仿宋_GB2312" w:hint="eastAsia"/>
          <w:snapToGrid/>
          <w:color w:val="333333"/>
          <w:sz w:val="32"/>
          <w:szCs w:val="32"/>
          <w:shd w:val="clear" w:color="auto" w:fill="FFFFFF"/>
        </w:rPr>
        <w:t>、指导编制并负责汇总全镇学校发展情况和教育经费年度预、决算，归口管理本镇教育事业经费</w:t>
      </w:r>
      <w:r w:rsidRPr="00EF4E51">
        <w:rPr>
          <w:rFonts w:ascii="仿宋_GB2312" w:eastAsia="仿宋_GB2312" w:hAnsi="宋体" w:cs="仿宋_GB2312"/>
          <w:snapToGrid/>
          <w:color w:val="333333"/>
          <w:sz w:val="32"/>
          <w:szCs w:val="32"/>
          <w:shd w:val="clear" w:color="auto" w:fill="FFFFFF"/>
        </w:rPr>
        <w:t>;</w:t>
      </w:r>
      <w:r w:rsidRPr="00EF4E51">
        <w:rPr>
          <w:rFonts w:ascii="仿宋_GB2312" w:eastAsia="仿宋_GB2312" w:hAnsi="宋体" w:cs="仿宋_GB2312" w:hint="eastAsia"/>
          <w:snapToGrid/>
          <w:color w:val="333333"/>
          <w:sz w:val="32"/>
          <w:szCs w:val="32"/>
          <w:shd w:val="clear" w:color="auto" w:fill="FFFFFF"/>
        </w:rPr>
        <w:t>组织、指导全镇教育系统的内部审计工作。</w:t>
      </w:r>
    </w:p>
    <w:p w:rsidR="00EF4E51" w:rsidRPr="00EF4E51" w:rsidRDefault="00EF4E51" w:rsidP="00C7452D">
      <w:pPr>
        <w:spacing w:before="101" w:line="300" w:lineRule="auto"/>
        <w:ind w:firstLineChars="200" w:firstLine="640"/>
        <w:rPr>
          <w:rFonts w:ascii="仿宋_GB2312" w:eastAsia="仿宋_GB2312" w:hAnsi="宋体" w:cs="仿宋_GB2312"/>
          <w:snapToGrid/>
          <w:color w:val="333333"/>
          <w:sz w:val="32"/>
          <w:szCs w:val="32"/>
          <w:shd w:val="clear" w:color="auto" w:fill="FFFFFF"/>
        </w:rPr>
      </w:pPr>
      <w:r w:rsidRPr="00EF4E51">
        <w:rPr>
          <w:rFonts w:ascii="仿宋_GB2312" w:eastAsia="仿宋_GB2312" w:hAnsi="宋体" w:cs="仿宋_GB2312"/>
          <w:snapToGrid/>
          <w:color w:val="333333"/>
          <w:sz w:val="32"/>
          <w:szCs w:val="32"/>
          <w:shd w:val="clear" w:color="auto" w:fill="FFFFFF"/>
        </w:rPr>
        <w:t>4</w:t>
      </w:r>
      <w:r w:rsidRPr="00EF4E51">
        <w:rPr>
          <w:rFonts w:ascii="仿宋_GB2312" w:eastAsia="仿宋_GB2312" w:hAnsi="宋体" w:cs="仿宋_GB2312" w:hint="eastAsia"/>
          <w:snapToGrid/>
          <w:color w:val="333333"/>
          <w:sz w:val="32"/>
          <w:szCs w:val="32"/>
          <w:shd w:val="clear" w:color="auto" w:fill="FFFFFF"/>
        </w:rPr>
        <w:t>、会同有关部门制订全镇教育系统有关机构编制、劳动工资、工作绩效奖惩、人事管理等方面的规章制度并组织实施</w:t>
      </w:r>
      <w:r w:rsidRPr="00EF4E51">
        <w:rPr>
          <w:rFonts w:ascii="仿宋_GB2312" w:eastAsia="仿宋_GB2312" w:hAnsi="宋体" w:cs="仿宋_GB2312"/>
          <w:snapToGrid/>
          <w:color w:val="333333"/>
          <w:sz w:val="32"/>
          <w:szCs w:val="32"/>
          <w:shd w:val="clear" w:color="auto" w:fill="FFFFFF"/>
        </w:rPr>
        <w:t>;</w:t>
      </w:r>
      <w:r w:rsidRPr="00EF4E51">
        <w:rPr>
          <w:rFonts w:ascii="仿宋_GB2312" w:eastAsia="仿宋_GB2312" w:hAnsi="宋体" w:cs="仿宋_GB2312" w:hint="eastAsia"/>
          <w:snapToGrid/>
          <w:color w:val="333333"/>
          <w:sz w:val="32"/>
          <w:szCs w:val="32"/>
          <w:shd w:val="clear" w:color="auto" w:fill="FFFFFF"/>
        </w:rPr>
        <w:t>协调全镇教育系统教师资格认定、招聘录用、人员调配等工作</w:t>
      </w:r>
      <w:r w:rsidRPr="00EF4E51">
        <w:rPr>
          <w:rFonts w:ascii="仿宋_GB2312" w:eastAsia="仿宋_GB2312" w:hAnsi="宋体" w:cs="仿宋_GB2312"/>
          <w:snapToGrid/>
          <w:color w:val="333333"/>
          <w:sz w:val="32"/>
          <w:szCs w:val="32"/>
          <w:shd w:val="clear" w:color="auto" w:fill="FFFFFF"/>
        </w:rPr>
        <w:t>;</w:t>
      </w:r>
      <w:r w:rsidRPr="00EF4E51">
        <w:rPr>
          <w:rFonts w:ascii="仿宋_GB2312" w:eastAsia="仿宋_GB2312" w:hAnsi="宋体" w:cs="仿宋_GB2312" w:hint="eastAsia"/>
          <w:snapToGrid/>
          <w:color w:val="333333"/>
          <w:sz w:val="32"/>
          <w:szCs w:val="32"/>
          <w:shd w:val="clear" w:color="auto" w:fill="FFFFFF"/>
        </w:rPr>
        <w:t>负责全镇教师系列专业技术职务的评聘。</w:t>
      </w:r>
    </w:p>
    <w:p w:rsidR="00EF4E51" w:rsidRPr="00EF4E51" w:rsidRDefault="00EF4E51" w:rsidP="00C7452D">
      <w:pPr>
        <w:spacing w:before="101" w:line="300" w:lineRule="auto"/>
        <w:ind w:firstLineChars="200" w:firstLine="640"/>
        <w:rPr>
          <w:rFonts w:ascii="仿宋_GB2312" w:eastAsia="仿宋_GB2312" w:hAnsi="宋体" w:cs="仿宋_GB2312"/>
          <w:snapToGrid/>
          <w:color w:val="333333"/>
          <w:sz w:val="32"/>
          <w:szCs w:val="32"/>
          <w:shd w:val="clear" w:color="auto" w:fill="FFFFFF"/>
        </w:rPr>
      </w:pPr>
      <w:r w:rsidRPr="00EF4E51">
        <w:rPr>
          <w:rFonts w:ascii="仿宋_GB2312" w:eastAsia="仿宋_GB2312" w:hAnsi="宋体" w:cs="仿宋_GB2312"/>
          <w:snapToGrid/>
          <w:color w:val="333333"/>
          <w:sz w:val="32"/>
          <w:szCs w:val="32"/>
          <w:shd w:val="clear" w:color="auto" w:fill="FFFFFF"/>
        </w:rPr>
        <w:t>5</w:t>
      </w:r>
      <w:r w:rsidRPr="00EF4E51">
        <w:rPr>
          <w:rFonts w:ascii="仿宋_GB2312" w:eastAsia="仿宋_GB2312" w:hAnsi="宋体" w:cs="仿宋_GB2312" w:hint="eastAsia"/>
          <w:snapToGrid/>
          <w:color w:val="333333"/>
          <w:sz w:val="32"/>
          <w:szCs w:val="32"/>
          <w:shd w:val="clear" w:color="auto" w:fill="FFFFFF"/>
        </w:rPr>
        <w:t>、负责全镇教师和教育行政干部队伍的建设工作</w:t>
      </w:r>
      <w:r w:rsidRPr="00EF4E51">
        <w:rPr>
          <w:rFonts w:ascii="仿宋_GB2312" w:eastAsia="仿宋_GB2312" w:hAnsi="宋体" w:cs="仿宋_GB2312"/>
          <w:snapToGrid/>
          <w:color w:val="333333"/>
          <w:sz w:val="32"/>
          <w:szCs w:val="32"/>
          <w:shd w:val="clear" w:color="auto" w:fill="FFFFFF"/>
        </w:rPr>
        <w:t>;</w:t>
      </w:r>
      <w:r w:rsidRPr="00EF4E51">
        <w:rPr>
          <w:rFonts w:ascii="仿宋_GB2312" w:eastAsia="仿宋_GB2312" w:hAnsi="宋体" w:cs="仿宋_GB2312" w:hint="eastAsia"/>
          <w:snapToGrid/>
          <w:color w:val="333333"/>
          <w:sz w:val="32"/>
          <w:szCs w:val="32"/>
          <w:shd w:val="clear" w:color="auto" w:fill="FFFFFF"/>
        </w:rPr>
        <w:t>统筹管理全镇社会力量办学。</w:t>
      </w:r>
    </w:p>
    <w:p w:rsidR="00EF4E51" w:rsidRPr="00EF4E51" w:rsidRDefault="00C7452D" w:rsidP="00C7452D">
      <w:pPr>
        <w:spacing w:before="101" w:line="300" w:lineRule="auto"/>
        <w:ind w:firstLineChars="200" w:firstLine="640"/>
        <w:rPr>
          <w:rFonts w:ascii="仿宋_GB2312" w:eastAsia="仿宋_GB2312" w:hAnsi="宋体" w:cs="仿宋_GB2312"/>
          <w:snapToGrid/>
          <w:color w:val="333333"/>
          <w:sz w:val="32"/>
          <w:szCs w:val="32"/>
          <w:shd w:val="clear" w:color="auto" w:fill="FFFFFF"/>
        </w:rPr>
      </w:pPr>
      <w:r>
        <w:rPr>
          <w:rFonts w:ascii="仿宋_GB2312" w:eastAsia="仿宋_GB2312" w:hAnsi="宋体" w:cs="仿宋_GB2312" w:hint="eastAsia"/>
          <w:snapToGrid/>
          <w:color w:val="333333"/>
          <w:sz w:val="32"/>
          <w:szCs w:val="32"/>
          <w:shd w:val="clear" w:color="auto" w:fill="FFFFFF"/>
          <w:lang w:eastAsia="zh-CN"/>
        </w:rPr>
        <w:t>6</w:t>
      </w:r>
      <w:r w:rsidR="00EF4E51" w:rsidRPr="00EF4E51">
        <w:rPr>
          <w:rFonts w:ascii="仿宋_GB2312" w:eastAsia="仿宋_GB2312" w:hAnsi="宋体" w:cs="仿宋_GB2312" w:hint="eastAsia"/>
          <w:snapToGrid/>
          <w:color w:val="333333"/>
          <w:sz w:val="32"/>
          <w:szCs w:val="32"/>
          <w:shd w:val="clear" w:color="auto" w:fill="FFFFFF"/>
        </w:rPr>
        <w:t>、指导管理全镇竞技体育、体育科学研究工作，拟定全镇青少年体育工作发展规划，指导监督青少年体育锻炼标准的实施。</w:t>
      </w:r>
    </w:p>
    <w:p w:rsidR="00EF4E51" w:rsidRPr="00EF4E51" w:rsidRDefault="00C7452D" w:rsidP="00C7452D">
      <w:pPr>
        <w:spacing w:before="101" w:line="300" w:lineRule="auto"/>
        <w:ind w:firstLineChars="200" w:firstLine="640"/>
        <w:rPr>
          <w:rFonts w:ascii="仿宋_GB2312" w:eastAsia="仿宋_GB2312" w:hAnsi="宋体" w:cs="仿宋_GB2312"/>
          <w:snapToGrid/>
          <w:color w:val="333333"/>
          <w:sz w:val="32"/>
          <w:szCs w:val="32"/>
          <w:shd w:val="clear" w:color="auto" w:fill="FFFFFF"/>
        </w:rPr>
      </w:pPr>
      <w:r>
        <w:rPr>
          <w:rFonts w:ascii="仿宋_GB2312" w:eastAsia="仿宋_GB2312" w:hAnsi="宋体" w:cs="仿宋_GB2312" w:hint="eastAsia"/>
          <w:snapToGrid/>
          <w:color w:val="333333"/>
          <w:sz w:val="32"/>
          <w:szCs w:val="32"/>
          <w:shd w:val="clear" w:color="auto" w:fill="FFFFFF"/>
          <w:lang w:eastAsia="zh-CN"/>
        </w:rPr>
        <w:lastRenderedPageBreak/>
        <w:t>7</w:t>
      </w:r>
      <w:r w:rsidR="00EF4E51" w:rsidRPr="00EF4E51">
        <w:rPr>
          <w:rFonts w:ascii="仿宋_GB2312" w:eastAsia="仿宋_GB2312" w:hAnsi="宋体" w:cs="仿宋_GB2312" w:hint="eastAsia"/>
          <w:snapToGrid/>
          <w:color w:val="333333"/>
          <w:sz w:val="32"/>
          <w:szCs w:val="32"/>
          <w:shd w:val="clear" w:color="auto" w:fill="FFFFFF"/>
        </w:rPr>
        <w:t>、指导推动学校体育的发展，指导和管理全镇青少年体育竞赛活动。</w:t>
      </w:r>
    </w:p>
    <w:p w:rsidR="00470993" w:rsidRDefault="00C7452D" w:rsidP="00C7452D">
      <w:pPr>
        <w:spacing w:before="101" w:line="300" w:lineRule="auto"/>
        <w:ind w:firstLineChars="200" w:firstLine="640"/>
        <w:rPr>
          <w:rFonts w:ascii="仿宋_GB2312" w:eastAsia="仿宋_GB2312" w:hAnsi="宋体" w:cs="仿宋_GB2312"/>
          <w:snapToGrid/>
          <w:color w:val="333333"/>
          <w:sz w:val="32"/>
          <w:szCs w:val="32"/>
          <w:shd w:val="clear" w:color="auto" w:fill="FFFFFF"/>
          <w:lang w:eastAsia="zh-CN"/>
        </w:rPr>
      </w:pPr>
      <w:r>
        <w:rPr>
          <w:rFonts w:ascii="仿宋_GB2312" w:eastAsia="仿宋_GB2312" w:hAnsi="宋体" w:cs="仿宋_GB2312" w:hint="eastAsia"/>
          <w:snapToGrid/>
          <w:color w:val="333333"/>
          <w:sz w:val="32"/>
          <w:szCs w:val="32"/>
          <w:shd w:val="clear" w:color="auto" w:fill="FFFFFF"/>
          <w:lang w:eastAsia="zh-CN"/>
        </w:rPr>
        <w:t>8</w:t>
      </w:r>
      <w:r w:rsidR="00EF4E51" w:rsidRPr="00EF4E51">
        <w:rPr>
          <w:rFonts w:ascii="仿宋_GB2312" w:eastAsia="仿宋_GB2312" w:hAnsi="宋体" w:cs="仿宋_GB2312" w:hint="eastAsia"/>
          <w:snapToGrid/>
          <w:color w:val="333333"/>
          <w:sz w:val="32"/>
          <w:szCs w:val="32"/>
          <w:shd w:val="clear" w:color="auto" w:fill="FFFFFF"/>
        </w:rPr>
        <w:t>、负责全镇中小学体育和国防教育工作的管理、指导和评价</w:t>
      </w:r>
      <w:r w:rsidR="00EF4E51" w:rsidRPr="00EF4E51">
        <w:rPr>
          <w:rFonts w:ascii="仿宋_GB2312" w:eastAsia="仿宋_GB2312" w:hAnsi="宋体" w:cs="仿宋_GB2312"/>
          <w:snapToGrid/>
          <w:color w:val="333333"/>
          <w:sz w:val="32"/>
          <w:szCs w:val="32"/>
          <w:shd w:val="clear" w:color="auto" w:fill="FFFFFF"/>
        </w:rPr>
        <w:t>;</w:t>
      </w:r>
      <w:r w:rsidR="00EF4E51" w:rsidRPr="00EF4E51">
        <w:rPr>
          <w:rFonts w:ascii="仿宋_GB2312" w:eastAsia="仿宋_GB2312" w:hAnsi="宋体" w:cs="仿宋_GB2312" w:hint="eastAsia"/>
          <w:snapToGrid/>
          <w:color w:val="333333"/>
          <w:sz w:val="32"/>
          <w:szCs w:val="32"/>
          <w:shd w:val="clear" w:color="auto" w:fill="FFFFFF"/>
        </w:rPr>
        <w:t>负责组织开展本级、指导协调参加镇级以上体育竞赛等交流活动</w:t>
      </w:r>
      <w:r w:rsidR="00EF4E51" w:rsidRPr="00EF4E51">
        <w:rPr>
          <w:rFonts w:ascii="仿宋_GB2312" w:eastAsia="仿宋_GB2312" w:hAnsi="宋体" w:cs="仿宋_GB2312"/>
          <w:snapToGrid/>
          <w:color w:val="333333"/>
          <w:sz w:val="32"/>
          <w:szCs w:val="32"/>
          <w:shd w:val="clear" w:color="auto" w:fill="FFFFFF"/>
        </w:rPr>
        <w:t>;</w:t>
      </w:r>
      <w:r w:rsidR="00EF4E51" w:rsidRPr="00EF4E51">
        <w:rPr>
          <w:rFonts w:ascii="仿宋_GB2312" w:eastAsia="仿宋_GB2312" w:hAnsi="宋体" w:cs="仿宋_GB2312" w:hint="eastAsia"/>
          <w:snapToGrid/>
          <w:color w:val="333333"/>
          <w:sz w:val="32"/>
          <w:szCs w:val="32"/>
          <w:shd w:val="clear" w:color="auto" w:fill="FFFFFF"/>
        </w:rPr>
        <w:t>指导并监督全镇学生体质状况监测，指导协调学校阳光体育、校园足球工作的实施。负责全镇学生健康教育、环境卫生、教学卫生工作。</w:t>
      </w:r>
    </w:p>
    <w:p w:rsidR="0074240F" w:rsidRPr="0074240F" w:rsidRDefault="0074240F" w:rsidP="0074240F">
      <w:pPr>
        <w:spacing w:line="560" w:lineRule="exact"/>
        <w:ind w:firstLineChars="200" w:firstLine="640"/>
        <w:rPr>
          <w:rFonts w:ascii="仿宋_GB2312" w:eastAsia="仿宋_GB2312" w:hAnsi="宋体"/>
          <w:snapToGrid/>
          <w:color w:val="333333"/>
          <w:sz w:val="32"/>
          <w:szCs w:val="32"/>
          <w:shd w:val="clear" w:color="auto" w:fill="FFFFFF"/>
          <w:lang w:eastAsia="zh-CN"/>
        </w:rPr>
      </w:pPr>
      <w:r>
        <w:rPr>
          <w:rFonts w:ascii="仿宋_GB2312" w:eastAsia="仿宋_GB2312" w:hAnsi="宋体" w:cs="仿宋_GB2312" w:hint="eastAsia"/>
          <w:snapToGrid/>
          <w:color w:val="333333"/>
          <w:sz w:val="32"/>
          <w:szCs w:val="32"/>
          <w:shd w:val="clear" w:color="auto" w:fill="FFFFFF"/>
          <w:lang w:eastAsia="zh-CN"/>
        </w:rPr>
        <w:t>本单位</w:t>
      </w:r>
      <w:r w:rsidRPr="00470993">
        <w:rPr>
          <w:rFonts w:ascii="仿宋_GB2312" w:eastAsia="仿宋_GB2312" w:hAnsi="宋体" w:cs="仿宋_GB2312" w:hint="eastAsia"/>
          <w:snapToGrid/>
          <w:color w:val="333333"/>
          <w:sz w:val="32"/>
          <w:szCs w:val="32"/>
          <w:shd w:val="clear" w:color="auto" w:fill="FFFFFF"/>
          <w:lang w:eastAsia="zh-CN"/>
        </w:rPr>
        <w:t>2024</w:t>
      </w:r>
      <w:r w:rsidRPr="00470993">
        <w:rPr>
          <w:rFonts w:ascii="仿宋_GB2312" w:eastAsia="仿宋_GB2312" w:hAnsi="宋体" w:cs="仿宋_GB2312" w:hint="eastAsia"/>
          <w:snapToGrid/>
          <w:color w:val="333333"/>
          <w:sz w:val="32"/>
          <w:szCs w:val="32"/>
          <w:shd w:val="clear" w:color="auto" w:fill="FFFFFF"/>
        </w:rPr>
        <w:t>年</w:t>
      </w:r>
      <w:r>
        <w:rPr>
          <w:rFonts w:ascii="仿宋_GB2312" w:eastAsia="仿宋_GB2312" w:hAnsi="宋体" w:cs="仿宋_GB2312" w:hint="eastAsia"/>
          <w:snapToGrid/>
          <w:color w:val="333333"/>
          <w:sz w:val="32"/>
          <w:szCs w:val="32"/>
          <w:shd w:val="clear" w:color="auto" w:fill="FFFFFF"/>
          <w:lang w:eastAsia="zh-CN"/>
        </w:rPr>
        <w:t>部门</w:t>
      </w:r>
      <w:r w:rsidRPr="00470993">
        <w:rPr>
          <w:rFonts w:ascii="仿宋_GB2312" w:eastAsia="仿宋_GB2312" w:hAnsi="宋体" w:cs="仿宋_GB2312" w:hint="eastAsia"/>
          <w:snapToGrid/>
          <w:color w:val="333333"/>
          <w:sz w:val="32"/>
          <w:szCs w:val="32"/>
          <w:shd w:val="clear" w:color="auto" w:fill="FFFFFF"/>
        </w:rPr>
        <w:t>整体支出共计</w:t>
      </w:r>
      <w:r w:rsidR="00EF4E51">
        <w:rPr>
          <w:rFonts w:ascii="仿宋_GB2312" w:eastAsia="仿宋_GB2312" w:hAnsi="宋体" w:cs="仿宋_GB2312" w:hint="eastAsia"/>
          <w:snapToGrid/>
          <w:color w:val="333333"/>
          <w:sz w:val="32"/>
          <w:szCs w:val="32"/>
          <w:shd w:val="clear" w:color="auto" w:fill="FFFFFF"/>
          <w:lang w:eastAsia="zh-CN"/>
        </w:rPr>
        <w:t>4037.8786</w:t>
      </w:r>
      <w:r w:rsidRPr="00470993">
        <w:rPr>
          <w:rFonts w:ascii="仿宋_GB2312" w:eastAsia="仿宋_GB2312" w:hAnsi="宋体" w:cs="仿宋_GB2312" w:hint="eastAsia"/>
          <w:snapToGrid/>
          <w:color w:val="333333"/>
          <w:sz w:val="32"/>
          <w:szCs w:val="32"/>
          <w:shd w:val="clear" w:color="auto" w:fill="FFFFFF"/>
        </w:rPr>
        <w:t>万元，</w:t>
      </w:r>
      <w:r w:rsidRPr="00470993">
        <w:rPr>
          <w:rFonts w:ascii="仿宋_GB2312" w:eastAsia="仿宋_GB2312" w:hAnsi="宋体" w:cs="仿宋_GB2312" w:hint="eastAsia"/>
          <w:snapToGrid/>
          <w:color w:val="333333"/>
          <w:sz w:val="32"/>
          <w:szCs w:val="32"/>
          <w:shd w:val="clear" w:color="auto" w:fill="FFFFFF"/>
          <w:lang w:eastAsia="zh-CN"/>
        </w:rPr>
        <w:t>其中：一般公共预算支出</w:t>
      </w:r>
      <w:r w:rsidR="00EF4E51">
        <w:rPr>
          <w:rFonts w:ascii="仿宋_GB2312" w:eastAsia="仿宋_GB2312" w:hAnsi="宋体" w:cs="仿宋_GB2312" w:hint="eastAsia"/>
          <w:snapToGrid/>
          <w:color w:val="333333"/>
          <w:sz w:val="32"/>
          <w:szCs w:val="32"/>
          <w:shd w:val="clear" w:color="auto" w:fill="FFFFFF"/>
          <w:lang w:eastAsia="zh-CN"/>
        </w:rPr>
        <w:t>3623.6914</w:t>
      </w:r>
      <w:r w:rsidRPr="00470993">
        <w:rPr>
          <w:rFonts w:ascii="仿宋_GB2312" w:eastAsia="仿宋_GB2312" w:hAnsi="宋体" w:cs="仿宋_GB2312" w:hint="eastAsia"/>
          <w:snapToGrid/>
          <w:color w:val="333333"/>
          <w:sz w:val="32"/>
          <w:szCs w:val="32"/>
          <w:shd w:val="clear" w:color="auto" w:fill="FFFFFF"/>
          <w:lang w:eastAsia="zh-CN"/>
        </w:rPr>
        <w:t>万元</w:t>
      </w:r>
      <w:r w:rsidR="00EF4E51">
        <w:rPr>
          <w:rFonts w:ascii="仿宋_GB2312" w:eastAsia="仿宋_GB2312" w:hAnsi="宋体" w:cs="仿宋_GB2312" w:hint="eastAsia"/>
          <w:snapToGrid/>
          <w:color w:val="333333"/>
          <w:sz w:val="32"/>
          <w:szCs w:val="32"/>
          <w:shd w:val="clear" w:color="auto" w:fill="FFFFFF"/>
          <w:lang w:eastAsia="zh-CN"/>
        </w:rPr>
        <w:t>，政府性基金预算支出15万元，</w:t>
      </w:r>
      <w:r w:rsidR="00EF4E51" w:rsidRPr="00EF4E51">
        <w:rPr>
          <w:rFonts w:ascii="仿宋_GB2312" w:eastAsia="仿宋_GB2312" w:hAnsi="宋体" w:cs="仿宋_GB2312" w:hint="eastAsia"/>
          <w:snapToGrid/>
          <w:color w:val="333333"/>
          <w:sz w:val="32"/>
          <w:szCs w:val="32"/>
          <w:shd w:val="clear" w:color="auto" w:fill="FFFFFF"/>
          <w:lang w:eastAsia="zh-CN"/>
        </w:rPr>
        <w:t>纳入专户管理的非税</w:t>
      </w:r>
      <w:r w:rsidR="00EF4E51">
        <w:rPr>
          <w:rFonts w:ascii="仿宋_GB2312" w:eastAsia="仿宋_GB2312" w:hAnsi="宋体" w:cs="仿宋_GB2312" w:hint="eastAsia"/>
          <w:snapToGrid/>
          <w:color w:val="333333"/>
          <w:sz w:val="32"/>
          <w:szCs w:val="32"/>
          <w:shd w:val="clear" w:color="auto" w:fill="FFFFFF"/>
          <w:lang w:eastAsia="zh-CN"/>
        </w:rPr>
        <w:t>预算支出399.1872</w:t>
      </w:r>
      <w:r w:rsidR="00F632B6">
        <w:rPr>
          <w:rFonts w:ascii="仿宋_GB2312" w:eastAsia="仿宋_GB2312" w:hAnsi="宋体" w:cs="仿宋_GB2312" w:hint="eastAsia"/>
          <w:snapToGrid/>
          <w:color w:val="333333"/>
          <w:sz w:val="32"/>
          <w:szCs w:val="32"/>
          <w:shd w:val="clear" w:color="auto" w:fill="FFFFFF"/>
          <w:lang w:eastAsia="zh-CN"/>
        </w:rPr>
        <w:t>万元</w:t>
      </w:r>
      <w:r w:rsidRPr="00470993">
        <w:rPr>
          <w:rFonts w:ascii="仿宋_GB2312" w:eastAsia="仿宋_GB2312" w:hAnsi="宋体" w:cs="仿宋_GB2312" w:hint="eastAsia"/>
          <w:snapToGrid/>
          <w:color w:val="333333"/>
          <w:sz w:val="32"/>
          <w:szCs w:val="32"/>
          <w:shd w:val="clear" w:color="auto" w:fill="FFFFFF"/>
          <w:lang w:eastAsia="zh-CN"/>
        </w:rPr>
        <w:t>。按支出性质分为</w:t>
      </w:r>
      <w:r w:rsidRPr="00470993">
        <w:rPr>
          <w:rFonts w:ascii="仿宋_GB2312" w:eastAsia="仿宋_GB2312" w:hAnsi="宋体" w:cs="仿宋_GB2312" w:hint="eastAsia"/>
          <w:snapToGrid/>
          <w:color w:val="333333"/>
          <w:sz w:val="32"/>
          <w:szCs w:val="32"/>
          <w:shd w:val="clear" w:color="auto" w:fill="FFFFFF"/>
        </w:rPr>
        <w:t>基本支出</w:t>
      </w:r>
      <w:r w:rsidR="00EF4E51">
        <w:rPr>
          <w:rFonts w:ascii="仿宋_GB2312" w:eastAsia="仿宋_GB2312" w:hAnsi="宋体" w:cs="仿宋_GB2312" w:hint="eastAsia"/>
          <w:snapToGrid/>
          <w:color w:val="333333"/>
          <w:sz w:val="32"/>
          <w:szCs w:val="32"/>
          <w:shd w:val="clear" w:color="auto" w:fill="FFFFFF"/>
          <w:lang w:eastAsia="zh-CN"/>
        </w:rPr>
        <w:t>4037.8786</w:t>
      </w:r>
      <w:r w:rsidRPr="00470993">
        <w:rPr>
          <w:rFonts w:ascii="仿宋_GB2312" w:eastAsia="仿宋_GB2312" w:hAnsi="宋体" w:cs="仿宋_GB2312" w:hint="eastAsia"/>
          <w:snapToGrid/>
          <w:color w:val="333333"/>
          <w:sz w:val="32"/>
          <w:szCs w:val="32"/>
          <w:shd w:val="clear" w:color="auto" w:fill="FFFFFF"/>
        </w:rPr>
        <w:t>万元，其中人员经费</w:t>
      </w:r>
      <w:r w:rsidR="00EF4E51">
        <w:rPr>
          <w:rFonts w:ascii="仿宋_GB2312" w:eastAsia="仿宋_GB2312" w:hAnsi="宋体" w:cs="仿宋_GB2312" w:hint="eastAsia"/>
          <w:snapToGrid/>
          <w:color w:val="333333"/>
          <w:sz w:val="32"/>
          <w:szCs w:val="32"/>
          <w:shd w:val="clear" w:color="auto" w:fill="FFFFFF"/>
          <w:lang w:eastAsia="zh-CN"/>
        </w:rPr>
        <w:t>2935.9247</w:t>
      </w:r>
      <w:r w:rsidRPr="00470993">
        <w:rPr>
          <w:rFonts w:ascii="仿宋_GB2312" w:eastAsia="仿宋_GB2312" w:hAnsi="宋体" w:cs="仿宋_GB2312" w:hint="eastAsia"/>
          <w:snapToGrid/>
          <w:color w:val="333333"/>
          <w:sz w:val="32"/>
          <w:szCs w:val="32"/>
          <w:shd w:val="clear" w:color="auto" w:fill="FFFFFF"/>
        </w:rPr>
        <w:t>万元，日常公用经费</w:t>
      </w:r>
      <w:r w:rsidR="00EF4E51">
        <w:rPr>
          <w:rFonts w:ascii="仿宋_GB2312" w:eastAsia="仿宋_GB2312" w:hAnsi="宋体" w:cs="仿宋_GB2312" w:hint="eastAsia"/>
          <w:snapToGrid/>
          <w:color w:val="333333"/>
          <w:sz w:val="32"/>
          <w:szCs w:val="32"/>
          <w:shd w:val="clear" w:color="auto" w:fill="FFFFFF"/>
          <w:lang w:eastAsia="zh-CN"/>
        </w:rPr>
        <w:t>1101.9539</w:t>
      </w:r>
      <w:r>
        <w:rPr>
          <w:rFonts w:ascii="仿宋_GB2312" w:eastAsia="仿宋_GB2312" w:hAnsi="宋体" w:cs="仿宋_GB2312" w:hint="eastAsia"/>
          <w:snapToGrid/>
          <w:color w:val="333333"/>
          <w:sz w:val="32"/>
          <w:szCs w:val="32"/>
          <w:shd w:val="clear" w:color="auto" w:fill="FFFFFF"/>
        </w:rPr>
        <w:t>万元</w:t>
      </w:r>
      <w:r w:rsidRPr="00470993">
        <w:rPr>
          <w:rFonts w:ascii="仿宋_GB2312" w:eastAsia="仿宋_GB2312" w:hAnsi="宋体" w:cs="仿宋_GB2312" w:hint="eastAsia"/>
          <w:snapToGrid/>
          <w:color w:val="333333"/>
          <w:sz w:val="32"/>
          <w:szCs w:val="32"/>
          <w:shd w:val="clear" w:color="auto" w:fill="FFFFFF"/>
        </w:rPr>
        <w:t>。</w:t>
      </w:r>
    </w:p>
    <w:p w:rsidR="00CD743A" w:rsidRDefault="0021793F" w:rsidP="00DA04BE">
      <w:pPr>
        <w:spacing w:before="194" w:line="221" w:lineRule="auto"/>
        <w:ind w:left="639"/>
        <w:jc w:val="both"/>
        <w:rPr>
          <w:rFonts w:ascii="黑体" w:eastAsia="黑体" w:hAnsi="黑体" w:cs="黑体"/>
          <w:spacing w:val="6"/>
          <w:sz w:val="31"/>
          <w:szCs w:val="31"/>
          <w:lang w:eastAsia="zh-CN"/>
        </w:rPr>
      </w:pPr>
      <w:proofErr w:type="spellStart"/>
      <w:r>
        <w:rPr>
          <w:rFonts w:ascii="黑体" w:eastAsia="黑体" w:hAnsi="黑体" w:cs="黑体"/>
          <w:spacing w:val="6"/>
          <w:sz w:val="31"/>
          <w:szCs w:val="31"/>
        </w:rPr>
        <w:t>二、一般公共预算支出情况</w:t>
      </w:r>
      <w:proofErr w:type="spellEnd"/>
    </w:p>
    <w:p w:rsidR="0074240F" w:rsidRDefault="0074240F" w:rsidP="00DA04BE">
      <w:pPr>
        <w:spacing w:before="194" w:line="221" w:lineRule="auto"/>
        <w:ind w:left="639"/>
        <w:jc w:val="both"/>
        <w:rPr>
          <w:rFonts w:ascii="黑体" w:eastAsia="黑体" w:hAnsi="黑体" w:cs="黑体"/>
          <w:spacing w:val="6"/>
          <w:sz w:val="31"/>
          <w:szCs w:val="31"/>
          <w:lang w:eastAsia="zh-CN"/>
        </w:rPr>
      </w:pPr>
      <w:r w:rsidRPr="00470993">
        <w:rPr>
          <w:rFonts w:ascii="仿宋_GB2312" w:eastAsia="仿宋_GB2312" w:hAnsi="宋体" w:cs="仿宋_GB2312" w:hint="eastAsia"/>
          <w:snapToGrid/>
          <w:color w:val="333333"/>
          <w:sz w:val="32"/>
          <w:szCs w:val="32"/>
          <w:shd w:val="clear" w:color="auto" w:fill="FFFFFF"/>
          <w:lang w:eastAsia="zh-CN"/>
        </w:rPr>
        <w:t>一般公共预算支出</w:t>
      </w:r>
      <w:bookmarkStart w:id="1" w:name="OLE_LINK1"/>
      <w:bookmarkStart w:id="2" w:name="OLE_LINK2"/>
      <w:r w:rsidR="00EF4E51">
        <w:rPr>
          <w:rFonts w:ascii="仿宋_GB2312" w:eastAsia="仿宋_GB2312" w:hAnsi="宋体" w:cs="仿宋_GB2312" w:hint="eastAsia"/>
          <w:snapToGrid/>
          <w:color w:val="333333"/>
          <w:sz w:val="32"/>
          <w:szCs w:val="32"/>
          <w:shd w:val="clear" w:color="auto" w:fill="FFFFFF"/>
          <w:lang w:eastAsia="zh-CN"/>
        </w:rPr>
        <w:t>3623.6914</w:t>
      </w:r>
      <w:bookmarkEnd w:id="1"/>
      <w:bookmarkEnd w:id="2"/>
      <w:r w:rsidRPr="00470993">
        <w:rPr>
          <w:rFonts w:ascii="仿宋_GB2312" w:eastAsia="仿宋_GB2312" w:hAnsi="宋体" w:cs="仿宋_GB2312" w:hint="eastAsia"/>
          <w:snapToGrid/>
          <w:color w:val="333333"/>
          <w:sz w:val="32"/>
          <w:szCs w:val="32"/>
          <w:shd w:val="clear" w:color="auto" w:fill="FFFFFF"/>
          <w:lang w:eastAsia="zh-CN"/>
        </w:rPr>
        <w:t>万元。</w:t>
      </w:r>
    </w:p>
    <w:p w:rsidR="00CD743A" w:rsidRDefault="0074240F">
      <w:pPr>
        <w:spacing w:before="228" w:line="226" w:lineRule="auto"/>
        <w:ind w:left="804"/>
        <w:rPr>
          <w:rFonts w:ascii="仿宋" w:eastAsia="仿宋" w:hAnsi="仿宋" w:cs="仿宋"/>
          <w:spacing w:val="1"/>
          <w:sz w:val="31"/>
          <w:szCs w:val="31"/>
          <w:lang w:eastAsia="zh-CN"/>
        </w:rPr>
      </w:pPr>
      <w:r>
        <w:rPr>
          <w:rFonts w:ascii="楷体" w:eastAsia="楷体" w:hAnsi="楷体" w:cs="楷体"/>
          <w:b/>
          <w:bCs/>
          <w:spacing w:val="1"/>
          <w:sz w:val="31"/>
          <w:szCs w:val="31"/>
        </w:rPr>
        <w:t xml:space="preserve"> </w:t>
      </w:r>
      <w:r w:rsidR="0021793F">
        <w:rPr>
          <w:rFonts w:ascii="楷体" w:eastAsia="楷体" w:hAnsi="楷体" w:cs="楷体"/>
          <w:b/>
          <w:bCs/>
          <w:spacing w:val="1"/>
          <w:sz w:val="31"/>
          <w:szCs w:val="31"/>
        </w:rPr>
        <w:t>(</w:t>
      </w:r>
      <w:r w:rsidR="0021793F">
        <w:rPr>
          <w:rFonts w:ascii="楷体" w:eastAsia="楷体" w:hAnsi="楷体" w:cs="楷体"/>
          <w:spacing w:val="-31"/>
          <w:sz w:val="31"/>
          <w:szCs w:val="31"/>
        </w:rPr>
        <w:t xml:space="preserve"> </w:t>
      </w:r>
      <w:r w:rsidR="0021793F">
        <w:rPr>
          <w:rFonts w:ascii="楷体" w:eastAsia="楷体" w:hAnsi="楷体" w:cs="楷体"/>
          <w:b/>
          <w:bCs/>
          <w:spacing w:val="1"/>
          <w:sz w:val="31"/>
          <w:szCs w:val="31"/>
        </w:rPr>
        <w:t>一</w:t>
      </w:r>
      <w:r w:rsidR="0021793F">
        <w:rPr>
          <w:rFonts w:ascii="楷体" w:eastAsia="楷体" w:hAnsi="楷体" w:cs="楷体"/>
          <w:spacing w:val="-41"/>
          <w:sz w:val="31"/>
          <w:szCs w:val="31"/>
        </w:rPr>
        <w:t xml:space="preserve"> </w:t>
      </w:r>
      <w:r w:rsidR="0021793F">
        <w:rPr>
          <w:rFonts w:ascii="楷体" w:eastAsia="楷体" w:hAnsi="楷体" w:cs="楷体"/>
          <w:b/>
          <w:bCs/>
          <w:spacing w:val="1"/>
          <w:sz w:val="31"/>
          <w:szCs w:val="31"/>
        </w:rPr>
        <w:t>)</w:t>
      </w:r>
      <w:proofErr w:type="spellStart"/>
      <w:r w:rsidR="0021793F">
        <w:rPr>
          <w:rFonts w:ascii="仿宋" w:eastAsia="仿宋" w:hAnsi="仿宋" w:cs="仿宋"/>
          <w:spacing w:val="1"/>
          <w:sz w:val="31"/>
          <w:szCs w:val="31"/>
        </w:rPr>
        <w:t>基本支出情况</w:t>
      </w:r>
      <w:proofErr w:type="spellEnd"/>
    </w:p>
    <w:p w:rsidR="0074240F" w:rsidRPr="0074240F" w:rsidRDefault="0074240F" w:rsidP="0074240F">
      <w:pPr>
        <w:spacing w:line="560" w:lineRule="exact"/>
        <w:ind w:firstLineChars="200" w:firstLine="640"/>
        <w:rPr>
          <w:rFonts w:ascii="仿宋_GB2312" w:eastAsia="仿宋_GB2312" w:hAnsi="宋体" w:cs="仿宋_GB2312"/>
          <w:snapToGrid/>
          <w:color w:val="333333"/>
          <w:sz w:val="32"/>
          <w:szCs w:val="32"/>
          <w:shd w:val="clear" w:color="auto" w:fill="FFFFFF"/>
          <w:lang w:eastAsia="zh-CN"/>
        </w:rPr>
      </w:pPr>
      <w:r w:rsidRPr="0074240F">
        <w:rPr>
          <w:rFonts w:ascii="仿宋_GB2312" w:eastAsia="仿宋_GB2312" w:hAnsi="宋体" w:cs="仿宋_GB2312" w:hint="eastAsia"/>
          <w:snapToGrid/>
          <w:color w:val="333333"/>
          <w:sz w:val="32"/>
          <w:szCs w:val="32"/>
          <w:shd w:val="clear" w:color="auto" w:fill="FFFFFF"/>
        </w:rPr>
        <w:t>基本支出共计</w:t>
      </w:r>
      <w:r w:rsidR="00EF4E51">
        <w:rPr>
          <w:rFonts w:ascii="仿宋_GB2312" w:eastAsia="仿宋_GB2312" w:hAnsi="宋体" w:cs="仿宋_GB2312" w:hint="eastAsia"/>
          <w:snapToGrid/>
          <w:color w:val="333333"/>
          <w:sz w:val="32"/>
          <w:szCs w:val="32"/>
          <w:shd w:val="clear" w:color="auto" w:fill="FFFFFF"/>
          <w:lang w:eastAsia="zh-CN"/>
        </w:rPr>
        <w:t>3623.6914</w:t>
      </w:r>
      <w:r w:rsidRPr="0074240F">
        <w:rPr>
          <w:rFonts w:ascii="仿宋_GB2312" w:eastAsia="仿宋_GB2312" w:hAnsi="宋体" w:cs="仿宋_GB2312" w:hint="eastAsia"/>
          <w:snapToGrid/>
          <w:color w:val="333333"/>
          <w:sz w:val="32"/>
          <w:szCs w:val="32"/>
          <w:shd w:val="clear" w:color="auto" w:fill="FFFFFF"/>
        </w:rPr>
        <w:t>万元</w:t>
      </w:r>
      <w:r w:rsidRPr="0074240F">
        <w:rPr>
          <w:rFonts w:ascii="仿宋_GB2312" w:eastAsia="仿宋_GB2312" w:hAnsi="宋体" w:cs="仿宋_GB2312" w:hint="eastAsia"/>
          <w:snapToGrid/>
          <w:color w:val="333333"/>
          <w:sz w:val="32"/>
          <w:szCs w:val="32"/>
          <w:shd w:val="clear" w:color="auto" w:fill="FFFFFF"/>
          <w:lang w:eastAsia="zh-CN"/>
        </w:rPr>
        <w:t>。其中：</w:t>
      </w:r>
    </w:p>
    <w:p w:rsidR="0074240F" w:rsidRPr="0074240F" w:rsidRDefault="0074240F" w:rsidP="008C1B54">
      <w:pPr>
        <w:spacing w:line="560" w:lineRule="exact"/>
        <w:ind w:firstLineChars="200" w:firstLine="640"/>
        <w:rPr>
          <w:rFonts w:ascii="仿宋_GB2312" w:eastAsia="仿宋_GB2312" w:hAnsi="宋体" w:cs="仿宋_GB2312"/>
          <w:snapToGrid/>
          <w:color w:val="333333"/>
          <w:sz w:val="32"/>
          <w:szCs w:val="32"/>
          <w:shd w:val="clear" w:color="auto" w:fill="FFFFFF"/>
        </w:rPr>
      </w:pPr>
      <w:r w:rsidRPr="0074240F">
        <w:rPr>
          <w:rFonts w:ascii="仿宋_GB2312" w:eastAsia="仿宋_GB2312" w:hAnsi="宋体" w:cs="仿宋_GB2312" w:hint="eastAsia"/>
          <w:snapToGrid/>
          <w:color w:val="333333"/>
          <w:sz w:val="32"/>
          <w:szCs w:val="32"/>
          <w:shd w:val="clear" w:color="auto" w:fill="FFFFFF"/>
        </w:rPr>
        <w:t>人员经费</w:t>
      </w:r>
      <w:r w:rsidR="00EF4E51">
        <w:rPr>
          <w:rFonts w:ascii="仿宋_GB2312" w:eastAsia="仿宋_GB2312" w:hAnsi="宋体" w:cs="仿宋_GB2312" w:hint="eastAsia"/>
          <w:snapToGrid/>
          <w:color w:val="333333"/>
          <w:sz w:val="32"/>
          <w:szCs w:val="32"/>
          <w:shd w:val="clear" w:color="auto" w:fill="FFFFFF"/>
          <w:lang w:eastAsia="zh-CN"/>
        </w:rPr>
        <w:t>2796.2247</w:t>
      </w:r>
      <w:r w:rsidRPr="0074240F">
        <w:rPr>
          <w:rFonts w:ascii="仿宋_GB2312" w:eastAsia="仿宋_GB2312" w:hAnsi="宋体" w:cs="仿宋_GB2312" w:hint="eastAsia"/>
          <w:snapToGrid/>
          <w:color w:val="333333"/>
          <w:sz w:val="32"/>
          <w:szCs w:val="32"/>
          <w:shd w:val="clear" w:color="auto" w:fill="FFFFFF"/>
        </w:rPr>
        <w:t>万元，主要包括：按国家规定支出的基本工资、</w:t>
      </w:r>
      <w:r>
        <w:rPr>
          <w:rFonts w:ascii="仿宋_GB2312" w:eastAsia="仿宋_GB2312" w:hAnsi="宋体" w:cs="仿宋_GB2312" w:hint="eastAsia"/>
          <w:snapToGrid/>
          <w:color w:val="333333"/>
          <w:sz w:val="32"/>
          <w:szCs w:val="32"/>
          <w:shd w:val="clear" w:color="auto" w:fill="FFFFFF"/>
          <w:lang w:eastAsia="zh-CN"/>
        </w:rPr>
        <w:t>奖金</w:t>
      </w:r>
      <w:r w:rsidRPr="0074240F">
        <w:rPr>
          <w:rFonts w:ascii="仿宋_GB2312" w:eastAsia="仿宋_GB2312" w:hAnsi="宋体" w:cs="仿宋_GB2312" w:hint="eastAsia"/>
          <w:snapToGrid/>
          <w:color w:val="333333"/>
          <w:sz w:val="32"/>
          <w:szCs w:val="32"/>
          <w:shd w:val="clear" w:color="auto" w:fill="FFFFFF"/>
        </w:rPr>
        <w:t>、</w:t>
      </w:r>
      <w:r>
        <w:rPr>
          <w:rFonts w:ascii="仿宋_GB2312" w:eastAsia="仿宋_GB2312" w:hAnsi="宋体" w:cs="仿宋_GB2312" w:hint="eastAsia"/>
          <w:snapToGrid/>
          <w:color w:val="333333"/>
          <w:sz w:val="32"/>
          <w:szCs w:val="32"/>
          <w:shd w:val="clear" w:color="auto" w:fill="FFFFFF"/>
          <w:lang w:eastAsia="zh-CN"/>
        </w:rPr>
        <w:t>绩效工资</w:t>
      </w:r>
      <w:r w:rsidRPr="0074240F">
        <w:rPr>
          <w:rFonts w:ascii="仿宋_GB2312" w:eastAsia="仿宋_GB2312" w:hAnsi="宋体" w:cs="仿宋_GB2312" w:hint="eastAsia"/>
          <w:snapToGrid/>
          <w:color w:val="333333"/>
          <w:sz w:val="32"/>
          <w:szCs w:val="32"/>
          <w:shd w:val="clear" w:color="auto" w:fill="FFFFFF"/>
        </w:rPr>
        <w:t>、</w:t>
      </w:r>
      <w:proofErr w:type="spellStart"/>
      <w:r w:rsidRPr="0074240F">
        <w:rPr>
          <w:rFonts w:ascii="仿宋_GB2312" w:eastAsia="仿宋_GB2312" w:hAnsi="宋体" w:cs="仿宋_GB2312" w:hint="eastAsia"/>
          <w:snapToGrid/>
          <w:color w:val="333333"/>
          <w:sz w:val="32"/>
          <w:szCs w:val="32"/>
          <w:shd w:val="clear" w:color="auto" w:fill="FFFFFF"/>
        </w:rPr>
        <w:t>机关事业单位基本养老保险缴费</w:t>
      </w:r>
      <w:proofErr w:type="spellEnd"/>
      <w:r w:rsidRPr="0074240F">
        <w:rPr>
          <w:rFonts w:ascii="仿宋_GB2312" w:eastAsia="仿宋_GB2312" w:hAnsi="宋体" w:cs="仿宋_GB2312" w:hint="eastAsia"/>
          <w:snapToGrid/>
          <w:color w:val="333333"/>
          <w:sz w:val="32"/>
          <w:szCs w:val="32"/>
          <w:shd w:val="clear" w:color="auto" w:fill="FFFFFF"/>
        </w:rPr>
        <w:t>、</w:t>
      </w:r>
      <w:r w:rsidR="008C1B54">
        <w:rPr>
          <w:rFonts w:ascii="仿宋_GB2312" w:eastAsia="仿宋_GB2312" w:hAnsi="宋体" w:cs="仿宋_GB2312" w:hint="eastAsia"/>
          <w:snapToGrid/>
          <w:color w:val="333333"/>
          <w:sz w:val="32"/>
          <w:szCs w:val="32"/>
          <w:shd w:val="clear" w:color="auto" w:fill="FFFFFF"/>
          <w:lang w:eastAsia="zh-CN"/>
        </w:rPr>
        <w:t>职工基本医疗保险缴费、其他社会保险缴费、住房公积金、</w:t>
      </w:r>
      <w:proofErr w:type="spellStart"/>
      <w:r w:rsidRPr="0074240F">
        <w:rPr>
          <w:rFonts w:ascii="仿宋_GB2312" w:eastAsia="仿宋_GB2312" w:hAnsi="宋体" w:cs="仿宋_GB2312" w:hint="eastAsia"/>
          <w:snapToGrid/>
          <w:color w:val="333333"/>
          <w:sz w:val="32"/>
          <w:szCs w:val="32"/>
          <w:shd w:val="clear" w:color="auto" w:fill="FFFFFF"/>
        </w:rPr>
        <w:t>其他工资福利支出</w:t>
      </w:r>
      <w:proofErr w:type="spellEnd"/>
      <w:r w:rsidRPr="0074240F">
        <w:rPr>
          <w:rFonts w:ascii="仿宋_GB2312" w:eastAsia="仿宋_GB2312" w:hAnsi="宋体" w:cs="仿宋_GB2312" w:hint="eastAsia"/>
          <w:snapToGrid/>
          <w:color w:val="333333"/>
          <w:sz w:val="32"/>
          <w:szCs w:val="32"/>
          <w:shd w:val="clear" w:color="auto" w:fill="FFFFFF"/>
        </w:rPr>
        <w:t>、</w:t>
      </w:r>
      <w:r w:rsidR="008C1B54">
        <w:rPr>
          <w:rFonts w:ascii="仿宋_GB2312" w:eastAsia="仿宋_GB2312" w:hAnsi="宋体" w:cs="仿宋_GB2312" w:hint="eastAsia"/>
          <w:snapToGrid/>
          <w:color w:val="333333"/>
          <w:sz w:val="32"/>
          <w:szCs w:val="32"/>
          <w:shd w:val="clear" w:color="auto" w:fill="FFFFFF"/>
          <w:lang w:eastAsia="zh-CN"/>
        </w:rPr>
        <w:t>抚恤金、生活补助、奖励金、</w:t>
      </w:r>
      <w:proofErr w:type="spellStart"/>
      <w:r w:rsidRPr="0074240F">
        <w:rPr>
          <w:rFonts w:ascii="仿宋_GB2312" w:eastAsia="仿宋_GB2312" w:hAnsi="宋体" w:cs="仿宋_GB2312" w:hint="eastAsia"/>
          <w:snapToGrid/>
          <w:color w:val="333333"/>
          <w:sz w:val="32"/>
          <w:szCs w:val="32"/>
          <w:shd w:val="clear" w:color="auto" w:fill="FFFFFF"/>
        </w:rPr>
        <w:t>其他对个人和家庭的补助支出</w:t>
      </w:r>
      <w:proofErr w:type="spellEnd"/>
      <w:r w:rsidRPr="0074240F">
        <w:rPr>
          <w:rFonts w:ascii="仿宋_GB2312" w:eastAsia="仿宋_GB2312" w:hAnsi="宋体" w:cs="仿宋_GB2312" w:hint="eastAsia"/>
          <w:snapToGrid/>
          <w:color w:val="333333"/>
          <w:sz w:val="32"/>
          <w:szCs w:val="32"/>
          <w:shd w:val="clear" w:color="auto" w:fill="FFFFFF"/>
        </w:rPr>
        <w:t>；</w:t>
      </w:r>
    </w:p>
    <w:p w:rsidR="0074240F" w:rsidRPr="008C1B54" w:rsidRDefault="0074240F" w:rsidP="008C1B54">
      <w:pPr>
        <w:spacing w:line="560" w:lineRule="exact"/>
        <w:ind w:firstLineChars="200" w:firstLine="640"/>
        <w:rPr>
          <w:rFonts w:ascii="仿宋_GB2312" w:eastAsia="仿宋_GB2312" w:hAnsi="宋体" w:cs="仿宋_GB2312"/>
          <w:snapToGrid/>
          <w:color w:val="333333"/>
          <w:sz w:val="32"/>
          <w:szCs w:val="32"/>
          <w:shd w:val="clear" w:color="auto" w:fill="FFFFFF"/>
          <w:lang w:eastAsia="zh-CN"/>
        </w:rPr>
      </w:pPr>
      <w:r w:rsidRPr="0074240F">
        <w:rPr>
          <w:rFonts w:ascii="仿宋_GB2312" w:eastAsia="仿宋_GB2312" w:hAnsi="宋体" w:cs="仿宋_GB2312" w:hint="eastAsia"/>
          <w:snapToGrid/>
          <w:color w:val="333333"/>
          <w:sz w:val="32"/>
          <w:szCs w:val="32"/>
          <w:shd w:val="clear" w:color="auto" w:fill="FFFFFF"/>
        </w:rPr>
        <w:lastRenderedPageBreak/>
        <w:t>日常公用经费</w:t>
      </w:r>
      <w:r w:rsidR="00EF4E51">
        <w:rPr>
          <w:rFonts w:ascii="仿宋_GB2312" w:eastAsia="仿宋_GB2312" w:hAnsi="宋体" w:cs="仿宋_GB2312" w:hint="eastAsia"/>
          <w:snapToGrid/>
          <w:color w:val="333333"/>
          <w:sz w:val="32"/>
          <w:szCs w:val="32"/>
          <w:shd w:val="clear" w:color="auto" w:fill="FFFFFF"/>
          <w:lang w:eastAsia="zh-CN"/>
        </w:rPr>
        <w:t>827.4667</w:t>
      </w:r>
      <w:r w:rsidRPr="0074240F">
        <w:rPr>
          <w:rFonts w:ascii="仿宋_GB2312" w:eastAsia="仿宋_GB2312" w:hAnsi="宋体" w:cs="仿宋_GB2312" w:hint="eastAsia"/>
          <w:snapToGrid/>
          <w:color w:val="333333"/>
          <w:sz w:val="32"/>
          <w:szCs w:val="32"/>
          <w:shd w:val="clear" w:color="auto" w:fill="FFFFFF"/>
        </w:rPr>
        <w:t>万元</w:t>
      </w:r>
      <w:r w:rsidRPr="0074240F">
        <w:rPr>
          <w:rFonts w:ascii="仿宋_GB2312" w:eastAsia="仿宋_GB2312" w:hAnsi="宋体" w:cs="仿宋_GB2312" w:hint="eastAsia"/>
          <w:snapToGrid/>
          <w:color w:val="333333"/>
          <w:sz w:val="32"/>
          <w:szCs w:val="32"/>
          <w:shd w:val="clear" w:color="auto" w:fill="FFFFFF"/>
          <w:lang w:eastAsia="zh-CN"/>
        </w:rPr>
        <w:t>，主要包括：办公费、印刷费、水费、电费、邮电费、差旅费、维修（护）费、培训费、其他商品和服务支出、办公设备购置、其他资本性支出。</w:t>
      </w:r>
    </w:p>
    <w:p w:rsidR="00DA04BE" w:rsidRDefault="0074240F" w:rsidP="00DA04BE">
      <w:pPr>
        <w:spacing w:before="220" w:line="226" w:lineRule="auto"/>
        <w:ind w:left="800"/>
        <w:rPr>
          <w:rFonts w:ascii="仿宋" w:eastAsia="仿宋" w:hAnsi="仿宋" w:cs="仿宋"/>
          <w:spacing w:val="2"/>
          <w:sz w:val="31"/>
          <w:szCs w:val="31"/>
          <w:lang w:eastAsia="zh-CN"/>
        </w:rPr>
      </w:pPr>
      <w:r>
        <w:rPr>
          <w:rFonts w:ascii="楷体" w:eastAsia="楷体" w:hAnsi="楷体" w:cs="楷体"/>
          <w:spacing w:val="2"/>
          <w:sz w:val="31"/>
          <w:szCs w:val="31"/>
        </w:rPr>
        <w:t xml:space="preserve"> </w:t>
      </w:r>
      <w:r w:rsidR="0021793F">
        <w:rPr>
          <w:rFonts w:ascii="楷体" w:eastAsia="楷体" w:hAnsi="楷体" w:cs="楷体"/>
          <w:spacing w:val="2"/>
          <w:sz w:val="31"/>
          <w:szCs w:val="31"/>
        </w:rPr>
        <w:t>(</w:t>
      </w:r>
      <w:r w:rsidR="0021793F">
        <w:rPr>
          <w:rFonts w:ascii="楷体" w:eastAsia="楷体" w:hAnsi="楷体" w:cs="楷体"/>
          <w:spacing w:val="-30"/>
          <w:sz w:val="31"/>
          <w:szCs w:val="31"/>
        </w:rPr>
        <w:t xml:space="preserve"> </w:t>
      </w:r>
      <w:r w:rsidR="0021793F">
        <w:rPr>
          <w:rFonts w:ascii="楷体" w:eastAsia="楷体" w:hAnsi="楷体" w:cs="楷体"/>
          <w:spacing w:val="2"/>
          <w:sz w:val="31"/>
          <w:szCs w:val="31"/>
        </w:rPr>
        <w:t>二</w:t>
      </w:r>
      <w:r w:rsidR="0021793F">
        <w:rPr>
          <w:rFonts w:ascii="楷体" w:eastAsia="楷体" w:hAnsi="楷体" w:cs="楷体"/>
          <w:spacing w:val="-36"/>
          <w:sz w:val="31"/>
          <w:szCs w:val="31"/>
        </w:rPr>
        <w:t xml:space="preserve"> </w:t>
      </w:r>
      <w:r w:rsidR="0021793F">
        <w:rPr>
          <w:rFonts w:ascii="楷体" w:eastAsia="楷体" w:hAnsi="楷体" w:cs="楷体"/>
          <w:spacing w:val="2"/>
          <w:sz w:val="31"/>
          <w:szCs w:val="31"/>
        </w:rPr>
        <w:t>)</w:t>
      </w:r>
      <w:proofErr w:type="spellStart"/>
      <w:r w:rsidR="0021793F">
        <w:rPr>
          <w:rFonts w:ascii="仿宋" w:eastAsia="仿宋" w:hAnsi="仿宋" w:cs="仿宋"/>
          <w:spacing w:val="2"/>
          <w:sz w:val="31"/>
          <w:szCs w:val="31"/>
        </w:rPr>
        <w:t>项目支出情况</w:t>
      </w:r>
      <w:proofErr w:type="spellEnd"/>
    </w:p>
    <w:p w:rsidR="00DA04BE" w:rsidRPr="00DA04BE" w:rsidRDefault="00DA04BE" w:rsidP="00DA04BE">
      <w:pPr>
        <w:spacing w:before="220" w:line="226" w:lineRule="auto"/>
        <w:ind w:left="800"/>
        <w:rPr>
          <w:rFonts w:ascii="仿宋" w:eastAsia="仿宋" w:hAnsi="仿宋" w:cs="仿宋"/>
          <w:spacing w:val="2"/>
          <w:sz w:val="31"/>
          <w:szCs w:val="31"/>
          <w:lang w:eastAsia="zh-CN"/>
        </w:rPr>
      </w:pPr>
      <w:r>
        <w:rPr>
          <w:rFonts w:ascii="仿宋" w:eastAsia="仿宋" w:hAnsi="仿宋" w:cs="仿宋" w:hint="eastAsia"/>
          <w:spacing w:val="2"/>
          <w:sz w:val="31"/>
          <w:szCs w:val="31"/>
          <w:lang w:eastAsia="zh-CN"/>
        </w:rPr>
        <w:t>本单位本年度无项目支出。</w:t>
      </w:r>
    </w:p>
    <w:p w:rsidR="00CD743A" w:rsidRDefault="0021793F" w:rsidP="003449B4">
      <w:pPr>
        <w:spacing w:before="207"/>
        <w:ind w:left="644"/>
        <w:rPr>
          <w:rFonts w:ascii="黑体" w:eastAsia="黑体" w:hAnsi="黑体" w:cs="黑体"/>
          <w:b/>
          <w:bCs/>
          <w:spacing w:val="3"/>
          <w:sz w:val="31"/>
          <w:szCs w:val="31"/>
          <w:lang w:eastAsia="zh-CN"/>
        </w:rPr>
      </w:pPr>
      <w:proofErr w:type="spellStart"/>
      <w:r>
        <w:rPr>
          <w:rFonts w:ascii="黑体" w:eastAsia="黑体" w:hAnsi="黑体" w:cs="黑体"/>
          <w:b/>
          <w:bCs/>
          <w:spacing w:val="3"/>
          <w:sz w:val="31"/>
          <w:szCs w:val="31"/>
        </w:rPr>
        <w:t>三、政府性基金预算支出情况</w:t>
      </w:r>
      <w:proofErr w:type="spellEnd"/>
    </w:p>
    <w:p w:rsidR="00DA04BE" w:rsidRPr="00DA04BE" w:rsidRDefault="00DA04BE" w:rsidP="003449B4">
      <w:pPr>
        <w:spacing w:before="220" w:line="360" w:lineRule="auto"/>
        <w:ind w:firstLineChars="200" w:firstLine="624"/>
        <w:rPr>
          <w:rFonts w:ascii="仿宋" w:eastAsia="仿宋" w:hAnsi="仿宋" w:cs="仿宋"/>
          <w:spacing w:val="2"/>
          <w:sz w:val="31"/>
          <w:szCs w:val="31"/>
          <w:lang w:eastAsia="zh-CN"/>
        </w:rPr>
      </w:pPr>
      <w:r>
        <w:rPr>
          <w:rFonts w:ascii="仿宋" w:eastAsia="仿宋" w:hAnsi="仿宋" w:cs="仿宋" w:hint="eastAsia"/>
          <w:spacing w:val="2"/>
          <w:sz w:val="31"/>
          <w:szCs w:val="31"/>
          <w:lang w:eastAsia="zh-CN"/>
        </w:rPr>
        <w:t>本单位本年度政府性基金预算支出</w:t>
      </w:r>
      <w:r w:rsidR="003449B4">
        <w:rPr>
          <w:rFonts w:ascii="仿宋" w:eastAsia="仿宋" w:hAnsi="仿宋" w:cs="仿宋" w:hint="eastAsia"/>
          <w:spacing w:val="2"/>
          <w:sz w:val="31"/>
          <w:szCs w:val="31"/>
          <w:lang w:eastAsia="zh-CN"/>
        </w:rPr>
        <w:t>15万元，主要包括：办公设备购置、专用设备购置</w:t>
      </w:r>
      <w:r>
        <w:rPr>
          <w:rFonts w:ascii="仿宋" w:eastAsia="仿宋" w:hAnsi="仿宋" w:cs="仿宋" w:hint="eastAsia"/>
          <w:spacing w:val="2"/>
          <w:sz w:val="31"/>
          <w:szCs w:val="31"/>
          <w:lang w:eastAsia="zh-CN"/>
        </w:rPr>
        <w:t>。</w:t>
      </w:r>
    </w:p>
    <w:p w:rsidR="00CD743A" w:rsidRDefault="0021793F" w:rsidP="003449B4">
      <w:pPr>
        <w:spacing w:before="237"/>
        <w:ind w:left="644"/>
        <w:rPr>
          <w:rFonts w:ascii="黑体" w:eastAsia="黑体" w:hAnsi="黑体" w:cs="黑体"/>
          <w:b/>
          <w:bCs/>
          <w:spacing w:val="1"/>
          <w:sz w:val="31"/>
          <w:szCs w:val="31"/>
          <w:lang w:eastAsia="zh-CN"/>
        </w:rPr>
      </w:pPr>
      <w:proofErr w:type="spellStart"/>
      <w:r>
        <w:rPr>
          <w:rFonts w:ascii="黑体" w:eastAsia="黑体" w:hAnsi="黑体" w:cs="黑体"/>
          <w:b/>
          <w:bCs/>
          <w:spacing w:val="1"/>
          <w:sz w:val="31"/>
          <w:szCs w:val="31"/>
        </w:rPr>
        <w:t>四、国有资本经营预算支出情况</w:t>
      </w:r>
      <w:proofErr w:type="spellEnd"/>
    </w:p>
    <w:p w:rsidR="00DA04BE" w:rsidRPr="00DA04BE" w:rsidRDefault="00DA04BE" w:rsidP="003449B4">
      <w:pPr>
        <w:spacing w:before="220"/>
        <w:ind w:left="800"/>
        <w:rPr>
          <w:rFonts w:ascii="仿宋" w:eastAsia="仿宋" w:hAnsi="仿宋" w:cs="仿宋"/>
          <w:spacing w:val="2"/>
          <w:sz w:val="31"/>
          <w:szCs w:val="31"/>
          <w:lang w:eastAsia="zh-CN"/>
        </w:rPr>
      </w:pPr>
      <w:r>
        <w:rPr>
          <w:rFonts w:ascii="仿宋" w:eastAsia="仿宋" w:hAnsi="仿宋" w:cs="仿宋" w:hint="eastAsia"/>
          <w:spacing w:val="2"/>
          <w:sz w:val="31"/>
          <w:szCs w:val="31"/>
          <w:lang w:eastAsia="zh-CN"/>
        </w:rPr>
        <w:t>本单位本年度无国有资本经营预算支出。</w:t>
      </w:r>
    </w:p>
    <w:p w:rsidR="00CD743A" w:rsidRDefault="0021793F">
      <w:pPr>
        <w:spacing w:before="227" w:line="222" w:lineRule="auto"/>
        <w:ind w:left="644"/>
        <w:rPr>
          <w:rFonts w:ascii="黑体" w:eastAsia="黑体" w:hAnsi="黑体" w:cs="黑体"/>
          <w:b/>
          <w:bCs/>
          <w:spacing w:val="1"/>
          <w:sz w:val="31"/>
          <w:szCs w:val="31"/>
          <w:lang w:eastAsia="zh-CN"/>
        </w:rPr>
      </w:pPr>
      <w:proofErr w:type="spellStart"/>
      <w:r>
        <w:rPr>
          <w:rFonts w:ascii="黑体" w:eastAsia="黑体" w:hAnsi="黑体" w:cs="黑体"/>
          <w:b/>
          <w:bCs/>
          <w:spacing w:val="1"/>
          <w:sz w:val="31"/>
          <w:szCs w:val="31"/>
        </w:rPr>
        <w:t>五、社会保险基金预算支出情况</w:t>
      </w:r>
      <w:proofErr w:type="spellEnd"/>
    </w:p>
    <w:p w:rsidR="00DA04BE" w:rsidRPr="00DA04BE" w:rsidRDefault="00DA04BE" w:rsidP="00DA04BE">
      <w:pPr>
        <w:spacing w:before="220" w:line="226" w:lineRule="auto"/>
        <w:ind w:left="800"/>
        <w:rPr>
          <w:rFonts w:ascii="仿宋" w:eastAsia="仿宋" w:hAnsi="仿宋" w:cs="仿宋"/>
          <w:spacing w:val="2"/>
          <w:sz w:val="31"/>
          <w:szCs w:val="31"/>
          <w:lang w:eastAsia="zh-CN"/>
        </w:rPr>
      </w:pPr>
      <w:r>
        <w:rPr>
          <w:rFonts w:ascii="仿宋" w:eastAsia="仿宋" w:hAnsi="仿宋" w:cs="仿宋" w:hint="eastAsia"/>
          <w:spacing w:val="2"/>
          <w:sz w:val="31"/>
          <w:szCs w:val="31"/>
          <w:lang w:eastAsia="zh-CN"/>
        </w:rPr>
        <w:t>本单位本年度无社会保险基金预算支出。</w:t>
      </w:r>
    </w:p>
    <w:p w:rsidR="00CD743A" w:rsidRDefault="0021793F">
      <w:pPr>
        <w:spacing w:before="227" w:line="221" w:lineRule="auto"/>
        <w:ind w:left="644"/>
        <w:rPr>
          <w:rFonts w:ascii="黑体" w:eastAsia="黑体" w:hAnsi="黑体" w:cs="黑体"/>
          <w:b/>
          <w:bCs/>
          <w:spacing w:val="1"/>
          <w:sz w:val="31"/>
          <w:szCs w:val="31"/>
          <w:lang w:eastAsia="zh-CN"/>
        </w:rPr>
      </w:pPr>
      <w:proofErr w:type="spellStart"/>
      <w:r>
        <w:rPr>
          <w:rFonts w:ascii="黑体" w:eastAsia="黑体" w:hAnsi="黑体" w:cs="黑体"/>
          <w:b/>
          <w:bCs/>
          <w:spacing w:val="1"/>
          <w:sz w:val="31"/>
          <w:szCs w:val="31"/>
        </w:rPr>
        <w:t>六、部门整体支出绩效情况</w:t>
      </w:r>
      <w:proofErr w:type="spellEnd"/>
    </w:p>
    <w:p w:rsidR="0019561F" w:rsidRDefault="003449B4" w:rsidP="0019561F">
      <w:pPr>
        <w:shd w:val="clear" w:color="auto" w:fill="FFFFFF"/>
        <w:spacing w:line="560" w:lineRule="atLeast"/>
        <w:ind w:firstLine="560"/>
        <w:textAlignment w:val="center"/>
        <w:rPr>
          <w:rFonts w:ascii="仿宋_GB2312" w:eastAsia="仿宋_GB2312" w:hAnsi="宋体" w:cs="仿宋_GB2312"/>
          <w:snapToGrid/>
          <w:color w:val="333333"/>
          <w:sz w:val="32"/>
          <w:szCs w:val="32"/>
          <w:shd w:val="clear" w:color="auto" w:fill="FFFFFF"/>
          <w:lang w:eastAsia="zh-CN"/>
        </w:rPr>
      </w:pPr>
      <w:bookmarkStart w:id="3" w:name="OLE_LINK5"/>
      <w:bookmarkStart w:id="4" w:name="OLE_LINK6"/>
      <w:r>
        <w:rPr>
          <w:rFonts w:ascii="仿宋_GB2312" w:eastAsia="仿宋_GB2312" w:hAnsi="宋体" w:cs="仿宋_GB2312" w:hint="eastAsia"/>
          <w:snapToGrid/>
          <w:color w:val="333333"/>
          <w:sz w:val="32"/>
          <w:szCs w:val="32"/>
          <w:shd w:val="clear" w:color="auto" w:fill="FFFFFF"/>
          <w:lang w:eastAsia="zh-CN"/>
        </w:rPr>
        <w:t xml:space="preserve"> </w:t>
      </w:r>
      <w:r w:rsidR="00347DE4">
        <w:rPr>
          <w:rFonts w:ascii="仿宋" w:eastAsia="仿宋" w:hAnsi="仿宋" w:hint="eastAsia"/>
          <w:color w:val="333333"/>
          <w:spacing w:val="6"/>
          <w:sz w:val="30"/>
          <w:szCs w:val="30"/>
          <w:bdr w:val="none" w:sz="0" w:space="0" w:color="auto" w:frame="1"/>
          <w:shd w:val="clear" w:color="auto" w:fill="FFFFFF"/>
        </w:rPr>
        <w:t>从决策和过程指标来看，</w:t>
      </w:r>
      <w:r w:rsidR="00347DE4">
        <w:rPr>
          <w:rFonts w:ascii="仿宋" w:eastAsia="仿宋" w:hAnsi="仿宋" w:hint="eastAsia"/>
          <w:color w:val="333333"/>
          <w:spacing w:val="6"/>
          <w:sz w:val="30"/>
          <w:szCs w:val="30"/>
          <w:bdr w:val="none" w:sz="0" w:space="0" w:color="auto" w:frame="1"/>
          <w:shd w:val="clear" w:color="auto" w:fill="FFFFFF"/>
          <w:lang w:eastAsia="zh-CN"/>
        </w:rPr>
        <w:t>本单位</w:t>
      </w:r>
      <w:r w:rsidR="00347DE4">
        <w:rPr>
          <w:rFonts w:ascii="仿宋" w:eastAsia="仿宋" w:hAnsi="仿宋" w:hint="eastAsia"/>
          <w:color w:val="333333"/>
          <w:spacing w:val="6"/>
          <w:sz w:val="30"/>
          <w:szCs w:val="30"/>
          <w:bdr w:val="none" w:sz="0" w:space="0" w:color="auto" w:frame="1"/>
          <w:shd w:val="clear" w:color="auto" w:fill="FFFFFF"/>
        </w:rPr>
        <w:t>根据工作职责和任务设定的绩效目标基本合理；预算管理基本规范，管理制度较为健全；资产完整、配置合理，资产利用率较高；从履职效益看，基本能够按照职责与目标任务组织开展相关工作，完成上级主管部门下达</w:t>
      </w:r>
      <w:r w:rsidR="00347DE4">
        <w:rPr>
          <w:rFonts w:ascii="仿宋" w:eastAsia="仿宋" w:hAnsi="仿宋" w:hint="eastAsia"/>
          <w:color w:val="333333"/>
          <w:spacing w:val="6"/>
          <w:sz w:val="30"/>
          <w:szCs w:val="30"/>
          <w:bdr w:val="none" w:sz="0" w:space="0" w:color="auto" w:frame="1"/>
          <w:shd w:val="clear" w:color="auto" w:fill="FFFFFF"/>
          <w:lang w:eastAsia="zh-CN"/>
        </w:rPr>
        <w:t>的各项</w:t>
      </w:r>
      <w:r w:rsidR="00347DE4">
        <w:rPr>
          <w:rFonts w:ascii="仿宋" w:eastAsia="仿宋" w:hAnsi="仿宋" w:hint="eastAsia"/>
          <w:color w:val="333333"/>
          <w:spacing w:val="6"/>
          <w:sz w:val="30"/>
          <w:szCs w:val="30"/>
          <w:bdr w:val="none" w:sz="0" w:space="0" w:color="auto" w:frame="1"/>
          <w:shd w:val="clear" w:color="auto" w:fill="FFFFFF"/>
        </w:rPr>
        <w:t>工作任务。</w:t>
      </w:r>
    </w:p>
    <w:bookmarkEnd w:id="3"/>
    <w:bookmarkEnd w:id="4"/>
    <w:p w:rsidR="00CD743A" w:rsidRDefault="0021793F" w:rsidP="000446F2">
      <w:pPr>
        <w:spacing w:before="15" w:line="360" w:lineRule="auto"/>
        <w:ind w:left="646"/>
        <w:outlineLvl w:val="2"/>
        <w:rPr>
          <w:rFonts w:ascii="黑体" w:eastAsia="黑体" w:hAnsi="黑体" w:cs="黑体"/>
          <w:b/>
          <w:bCs/>
          <w:spacing w:val="2"/>
          <w:sz w:val="31"/>
          <w:szCs w:val="31"/>
          <w:lang w:eastAsia="zh-CN"/>
        </w:rPr>
      </w:pPr>
      <w:proofErr w:type="spellStart"/>
      <w:r>
        <w:rPr>
          <w:rFonts w:ascii="黑体" w:eastAsia="黑体" w:hAnsi="黑体" w:cs="黑体"/>
          <w:b/>
          <w:bCs/>
          <w:spacing w:val="2"/>
          <w:sz w:val="31"/>
          <w:szCs w:val="31"/>
        </w:rPr>
        <w:t>七、存在的问题及原因分析</w:t>
      </w:r>
      <w:proofErr w:type="spellEnd"/>
    </w:p>
    <w:p w:rsidR="000446F2" w:rsidRPr="00347DE4" w:rsidRDefault="003449B4" w:rsidP="00347DE4">
      <w:pPr>
        <w:spacing w:before="15" w:line="360" w:lineRule="auto"/>
        <w:ind w:firstLineChars="200" w:firstLine="612"/>
        <w:outlineLvl w:val="2"/>
        <w:rPr>
          <w:rFonts w:ascii="仿宋" w:eastAsia="仿宋" w:hAnsi="仿宋"/>
          <w:color w:val="333333"/>
          <w:spacing w:val="6"/>
          <w:sz w:val="30"/>
          <w:szCs w:val="30"/>
          <w:bdr w:val="none" w:sz="0" w:space="0" w:color="auto" w:frame="1"/>
          <w:shd w:val="clear" w:color="auto" w:fill="FFFFFF"/>
        </w:rPr>
      </w:pPr>
      <w:proofErr w:type="spellStart"/>
      <w:r w:rsidRPr="00347DE4">
        <w:rPr>
          <w:rFonts w:ascii="仿宋" w:eastAsia="仿宋" w:hAnsi="仿宋" w:hint="eastAsia"/>
          <w:color w:val="333333"/>
          <w:spacing w:val="6"/>
          <w:sz w:val="30"/>
          <w:szCs w:val="30"/>
          <w:bdr w:val="none" w:sz="0" w:space="0" w:color="auto" w:frame="1"/>
          <w:shd w:val="clear" w:color="auto" w:fill="FFFFFF"/>
        </w:rPr>
        <w:t>目标任务导向不足，绩效目标管理不到位，预算绩效工作待加强</w:t>
      </w:r>
      <w:proofErr w:type="spellEnd"/>
      <w:r w:rsidRPr="00347DE4">
        <w:rPr>
          <w:rFonts w:ascii="仿宋" w:eastAsia="仿宋" w:hAnsi="仿宋" w:hint="eastAsia"/>
          <w:color w:val="333333"/>
          <w:spacing w:val="6"/>
          <w:sz w:val="30"/>
          <w:szCs w:val="30"/>
          <w:bdr w:val="none" w:sz="0" w:space="0" w:color="auto" w:frame="1"/>
          <w:shd w:val="clear" w:color="auto" w:fill="FFFFFF"/>
        </w:rPr>
        <w:t>。</w:t>
      </w:r>
    </w:p>
    <w:p w:rsidR="00CD743A" w:rsidRDefault="0021793F" w:rsidP="000446F2">
      <w:pPr>
        <w:spacing w:before="1" w:line="360" w:lineRule="auto"/>
        <w:ind w:left="646"/>
        <w:rPr>
          <w:rFonts w:ascii="黑体" w:eastAsia="黑体" w:hAnsi="黑体" w:cs="黑体"/>
          <w:b/>
          <w:bCs/>
          <w:spacing w:val="5"/>
          <w:sz w:val="31"/>
          <w:szCs w:val="31"/>
          <w:lang w:eastAsia="zh-CN"/>
        </w:rPr>
      </w:pPr>
      <w:proofErr w:type="spellStart"/>
      <w:r>
        <w:rPr>
          <w:rFonts w:ascii="黑体" w:eastAsia="黑体" w:hAnsi="黑体" w:cs="黑体"/>
          <w:b/>
          <w:bCs/>
          <w:spacing w:val="5"/>
          <w:sz w:val="31"/>
          <w:szCs w:val="31"/>
        </w:rPr>
        <w:lastRenderedPageBreak/>
        <w:t>八、下一步改进措施</w:t>
      </w:r>
      <w:proofErr w:type="spellEnd"/>
    </w:p>
    <w:p w:rsidR="00347DE4" w:rsidRDefault="003449B4" w:rsidP="00347DE4">
      <w:pPr>
        <w:spacing w:before="1" w:line="360" w:lineRule="auto"/>
        <w:ind w:firstLineChars="200" w:firstLine="646"/>
        <w:rPr>
          <w:rFonts w:ascii="仿宋" w:eastAsia="仿宋" w:hAnsi="仿宋" w:cs="仿宋"/>
          <w:spacing w:val="13"/>
          <w:sz w:val="31"/>
          <w:szCs w:val="31"/>
          <w:lang w:eastAsia="zh-CN"/>
        </w:rPr>
      </w:pPr>
      <w:proofErr w:type="spellStart"/>
      <w:r w:rsidRPr="003449B4">
        <w:rPr>
          <w:rFonts w:ascii="仿宋" w:eastAsia="仿宋" w:hAnsi="仿宋" w:cs="仿宋" w:hint="eastAsia"/>
          <w:spacing w:val="13"/>
          <w:sz w:val="31"/>
          <w:szCs w:val="31"/>
        </w:rPr>
        <w:t>强化绩效管理意识，进一步规范绩效管理工作</w:t>
      </w:r>
      <w:proofErr w:type="spellEnd"/>
      <w:r>
        <w:rPr>
          <w:rFonts w:ascii="仿宋" w:eastAsia="仿宋" w:hAnsi="仿宋" w:cs="仿宋" w:hint="eastAsia"/>
          <w:spacing w:val="13"/>
          <w:sz w:val="31"/>
          <w:szCs w:val="31"/>
          <w:lang w:eastAsia="zh-CN"/>
        </w:rPr>
        <w:t>。</w:t>
      </w:r>
    </w:p>
    <w:p w:rsidR="003449B4" w:rsidRPr="003449B4" w:rsidRDefault="00AF5F1D" w:rsidP="00347DE4">
      <w:pPr>
        <w:spacing w:before="1" w:line="360" w:lineRule="auto"/>
        <w:ind w:firstLineChars="200" w:firstLine="646"/>
        <w:rPr>
          <w:rFonts w:ascii="仿宋" w:eastAsia="仿宋" w:hAnsi="仿宋" w:cs="仿宋"/>
          <w:spacing w:val="13"/>
          <w:sz w:val="31"/>
          <w:szCs w:val="31"/>
          <w:lang w:eastAsia="zh-CN"/>
        </w:rPr>
      </w:pPr>
      <w:r>
        <w:rPr>
          <w:rFonts w:ascii="仿宋" w:eastAsia="仿宋" w:hAnsi="仿宋" w:cs="仿宋" w:hint="eastAsia"/>
          <w:spacing w:val="13"/>
          <w:sz w:val="31"/>
          <w:szCs w:val="31"/>
        </w:rPr>
        <w:t>一是要强化绩效管理理念，</w:t>
      </w:r>
      <w:r w:rsidR="003449B4" w:rsidRPr="003449B4">
        <w:rPr>
          <w:rFonts w:ascii="仿宋" w:eastAsia="仿宋" w:hAnsi="仿宋" w:cs="仿宋" w:hint="eastAsia"/>
          <w:spacing w:val="13"/>
          <w:sz w:val="31"/>
          <w:szCs w:val="31"/>
        </w:rPr>
        <w:t>要牢固树立</w:t>
      </w:r>
      <w:r w:rsidR="003449B4" w:rsidRPr="003449B4">
        <w:rPr>
          <w:rFonts w:ascii="仿宋" w:eastAsia="仿宋" w:hAnsi="仿宋" w:cs="仿宋"/>
          <w:spacing w:val="13"/>
          <w:sz w:val="31"/>
          <w:szCs w:val="31"/>
        </w:rPr>
        <w:t>“</w:t>
      </w:r>
      <w:r w:rsidR="003449B4" w:rsidRPr="003449B4">
        <w:rPr>
          <w:rFonts w:ascii="仿宋" w:eastAsia="仿宋" w:hAnsi="仿宋" w:cs="仿宋" w:hint="eastAsia"/>
          <w:spacing w:val="13"/>
          <w:sz w:val="31"/>
          <w:szCs w:val="31"/>
        </w:rPr>
        <w:t>花钱必问效，无效必问责</w:t>
      </w:r>
      <w:r w:rsidR="003449B4" w:rsidRPr="003449B4">
        <w:rPr>
          <w:rFonts w:ascii="仿宋" w:eastAsia="仿宋" w:hAnsi="仿宋" w:cs="仿宋"/>
          <w:spacing w:val="13"/>
          <w:sz w:val="31"/>
          <w:szCs w:val="31"/>
        </w:rPr>
        <w:t>”</w:t>
      </w:r>
      <w:r w:rsidR="003449B4" w:rsidRPr="003449B4">
        <w:rPr>
          <w:rFonts w:ascii="仿宋" w:eastAsia="仿宋" w:hAnsi="仿宋" w:cs="仿宋" w:hint="eastAsia"/>
          <w:spacing w:val="13"/>
          <w:sz w:val="31"/>
          <w:szCs w:val="31"/>
        </w:rPr>
        <w:t>的绩效意识，共同营造良好的</w:t>
      </w:r>
      <w:r w:rsidR="003449B4" w:rsidRPr="003449B4">
        <w:rPr>
          <w:rFonts w:ascii="仿宋" w:eastAsia="仿宋" w:hAnsi="仿宋" w:cs="仿宋"/>
          <w:spacing w:val="13"/>
          <w:sz w:val="31"/>
          <w:szCs w:val="31"/>
        </w:rPr>
        <w:t>“</w:t>
      </w:r>
      <w:r w:rsidR="003449B4" w:rsidRPr="003449B4">
        <w:rPr>
          <w:rFonts w:ascii="仿宋" w:eastAsia="仿宋" w:hAnsi="仿宋" w:cs="仿宋" w:hint="eastAsia"/>
          <w:spacing w:val="13"/>
          <w:sz w:val="31"/>
          <w:szCs w:val="31"/>
        </w:rPr>
        <w:t>重绩效、讲绩效、看绩效、用绩效</w:t>
      </w:r>
      <w:r w:rsidR="003449B4" w:rsidRPr="003449B4">
        <w:rPr>
          <w:rFonts w:ascii="仿宋" w:eastAsia="仿宋" w:hAnsi="仿宋" w:cs="仿宋"/>
          <w:spacing w:val="13"/>
          <w:sz w:val="31"/>
          <w:szCs w:val="31"/>
        </w:rPr>
        <w:t>”</w:t>
      </w:r>
      <w:r w:rsidR="003449B4" w:rsidRPr="003449B4">
        <w:rPr>
          <w:rFonts w:ascii="仿宋" w:eastAsia="仿宋" w:hAnsi="仿宋" w:cs="仿宋" w:hint="eastAsia"/>
          <w:spacing w:val="13"/>
          <w:sz w:val="31"/>
          <w:szCs w:val="31"/>
        </w:rPr>
        <w:t>社会舆论氛围，提高绩效管理水平。</w:t>
      </w:r>
    </w:p>
    <w:p w:rsidR="003449B4" w:rsidRPr="003449B4" w:rsidRDefault="003449B4" w:rsidP="00347DE4">
      <w:pPr>
        <w:spacing w:before="1" w:line="360" w:lineRule="auto"/>
        <w:ind w:firstLineChars="200" w:firstLine="646"/>
        <w:rPr>
          <w:rFonts w:ascii="仿宋" w:eastAsia="仿宋" w:hAnsi="仿宋" w:cs="仿宋"/>
          <w:spacing w:val="13"/>
          <w:sz w:val="31"/>
          <w:szCs w:val="31"/>
          <w:lang w:eastAsia="zh-CN"/>
        </w:rPr>
      </w:pPr>
      <w:r w:rsidRPr="003449B4">
        <w:rPr>
          <w:rFonts w:ascii="仿宋" w:eastAsia="仿宋" w:hAnsi="仿宋" w:cs="仿宋" w:hint="eastAsia"/>
          <w:spacing w:val="13"/>
          <w:sz w:val="31"/>
          <w:szCs w:val="31"/>
        </w:rPr>
        <w:t>二是要规范填报绩效目标及指标，结合工作任务、上级考核目标以及</w:t>
      </w:r>
      <w:r w:rsidRPr="003449B4">
        <w:rPr>
          <w:rFonts w:ascii="仿宋" w:eastAsia="仿宋" w:hAnsi="仿宋" w:cs="仿宋"/>
          <w:spacing w:val="13"/>
          <w:sz w:val="31"/>
          <w:szCs w:val="31"/>
        </w:rPr>
        <w:t>“</w:t>
      </w:r>
      <w:r w:rsidRPr="003449B4">
        <w:rPr>
          <w:rFonts w:ascii="仿宋" w:eastAsia="仿宋" w:hAnsi="仿宋" w:cs="仿宋" w:hint="eastAsia"/>
          <w:spacing w:val="13"/>
          <w:sz w:val="31"/>
          <w:szCs w:val="31"/>
        </w:rPr>
        <w:t>十四五”规划预期性目标和约束性目标值编制填报明确可衡量的绩效指标及指标值，避免设置无压力的指标值，最终导致实际完成远超预计。</w:t>
      </w:r>
    </w:p>
    <w:p w:rsidR="008C1B54" w:rsidRPr="000446F2" w:rsidRDefault="003449B4" w:rsidP="00347DE4">
      <w:pPr>
        <w:spacing w:before="1" w:line="360" w:lineRule="auto"/>
        <w:ind w:firstLineChars="200" w:firstLine="646"/>
        <w:rPr>
          <w:rFonts w:ascii="仿宋" w:eastAsia="仿宋" w:hAnsi="仿宋" w:cs="仿宋"/>
          <w:spacing w:val="13"/>
          <w:sz w:val="31"/>
          <w:szCs w:val="31"/>
        </w:rPr>
      </w:pPr>
      <w:r w:rsidRPr="003449B4">
        <w:rPr>
          <w:rFonts w:ascii="仿宋" w:eastAsia="仿宋" w:hAnsi="仿宋" w:cs="仿宋" w:hint="eastAsia"/>
          <w:spacing w:val="13"/>
          <w:sz w:val="31"/>
          <w:szCs w:val="31"/>
        </w:rPr>
        <w:t>三是强化绩效自评工作，提高自评报告质量。按照</w:t>
      </w:r>
      <w:r w:rsidRPr="003449B4">
        <w:rPr>
          <w:rFonts w:ascii="仿宋" w:eastAsia="仿宋" w:hAnsi="仿宋" w:cs="仿宋"/>
          <w:spacing w:val="13"/>
          <w:sz w:val="31"/>
          <w:szCs w:val="31"/>
        </w:rPr>
        <w:t>“</w:t>
      </w:r>
      <w:r w:rsidRPr="003449B4">
        <w:rPr>
          <w:rFonts w:ascii="仿宋" w:eastAsia="仿宋" w:hAnsi="仿宋" w:cs="仿宋" w:hint="eastAsia"/>
          <w:spacing w:val="13"/>
          <w:sz w:val="31"/>
          <w:szCs w:val="31"/>
        </w:rPr>
        <w:t>谁使用、谁评价</w:t>
      </w:r>
      <w:r w:rsidRPr="003449B4">
        <w:rPr>
          <w:rFonts w:ascii="仿宋" w:eastAsia="仿宋" w:hAnsi="仿宋" w:cs="仿宋"/>
          <w:spacing w:val="13"/>
          <w:sz w:val="31"/>
          <w:szCs w:val="31"/>
        </w:rPr>
        <w:t>”</w:t>
      </w:r>
      <w:r w:rsidR="00347DE4">
        <w:rPr>
          <w:rFonts w:ascii="仿宋" w:eastAsia="仿宋" w:hAnsi="仿宋" w:cs="仿宋" w:hint="eastAsia"/>
          <w:spacing w:val="13"/>
          <w:sz w:val="31"/>
          <w:szCs w:val="31"/>
        </w:rPr>
        <w:t>的原则，建立健全部门绩效自评工作机制，加快</w:t>
      </w:r>
      <w:r w:rsidRPr="003449B4">
        <w:rPr>
          <w:rFonts w:ascii="仿宋" w:eastAsia="仿宋" w:hAnsi="仿宋" w:cs="仿宋" w:hint="eastAsia"/>
          <w:spacing w:val="13"/>
          <w:sz w:val="31"/>
          <w:szCs w:val="31"/>
        </w:rPr>
        <w:t>部门绩效自评全覆盖，如实反映绩效目标实现结果，对绩效目标未达成或目标制定明显不合理的，要作出说明提出改进措施。将单位自评结果作为编制预算、完善政策和改进管理的重要依据。</w:t>
      </w:r>
    </w:p>
    <w:p w:rsidR="00CD743A" w:rsidRDefault="0021793F" w:rsidP="000446F2">
      <w:pPr>
        <w:spacing w:before="226" w:line="360" w:lineRule="auto"/>
        <w:ind w:left="644"/>
        <w:rPr>
          <w:rFonts w:ascii="黑体" w:eastAsia="黑体" w:hAnsi="黑体" w:cs="黑体"/>
          <w:b/>
          <w:bCs/>
          <w:spacing w:val="3"/>
          <w:sz w:val="31"/>
          <w:szCs w:val="31"/>
          <w:lang w:eastAsia="zh-CN"/>
        </w:rPr>
      </w:pPr>
      <w:proofErr w:type="spellStart"/>
      <w:r>
        <w:rPr>
          <w:rFonts w:ascii="黑体" w:eastAsia="黑体" w:hAnsi="黑体" w:cs="黑体"/>
          <w:b/>
          <w:bCs/>
          <w:spacing w:val="3"/>
          <w:sz w:val="31"/>
          <w:szCs w:val="31"/>
        </w:rPr>
        <w:t>九、部门整体支出绩效自评结果拟应用和公开情况</w:t>
      </w:r>
      <w:proofErr w:type="spellEnd"/>
    </w:p>
    <w:p w:rsidR="008C1B54" w:rsidRPr="008C1B54" w:rsidRDefault="008C1B54" w:rsidP="008C1B54">
      <w:pPr>
        <w:spacing w:before="226" w:line="360" w:lineRule="auto"/>
        <w:ind w:firstLineChars="200" w:firstLine="648"/>
        <w:rPr>
          <w:rFonts w:ascii="仿宋" w:eastAsia="仿宋" w:hAnsi="仿宋" w:cs="仿宋"/>
          <w:spacing w:val="14"/>
          <w:sz w:val="31"/>
          <w:szCs w:val="31"/>
          <w:lang w:eastAsia="zh-CN"/>
        </w:rPr>
      </w:pPr>
      <w:proofErr w:type="spellStart"/>
      <w:r w:rsidRPr="008C1B54">
        <w:rPr>
          <w:rFonts w:ascii="仿宋" w:eastAsia="仿宋" w:hAnsi="仿宋" w:cs="仿宋" w:hint="eastAsia"/>
          <w:spacing w:val="14"/>
          <w:sz w:val="31"/>
          <w:szCs w:val="31"/>
        </w:rPr>
        <w:t>将绩效自评结果用于指导下一年度预算编制和资金分配</w:t>
      </w:r>
      <w:proofErr w:type="spellEnd"/>
      <w:r w:rsidRPr="008C1B54">
        <w:rPr>
          <w:rFonts w:ascii="仿宋" w:eastAsia="仿宋" w:hAnsi="仿宋" w:cs="仿宋" w:hint="eastAsia"/>
          <w:spacing w:val="14"/>
          <w:sz w:val="31"/>
          <w:szCs w:val="31"/>
        </w:rPr>
        <w:t>，</w:t>
      </w:r>
      <w:r>
        <w:rPr>
          <w:rFonts w:ascii="仿宋" w:eastAsia="仿宋" w:hAnsi="仿宋" w:cs="仿宋" w:hint="eastAsia"/>
          <w:spacing w:val="14"/>
          <w:sz w:val="31"/>
          <w:szCs w:val="31"/>
          <w:lang w:eastAsia="zh-CN"/>
        </w:rPr>
        <w:t>优化资源配置。按照规定程序和要求，在</w:t>
      </w:r>
      <w:r w:rsidRPr="008C1B54">
        <w:rPr>
          <w:rFonts w:ascii="仿宋" w:eastAsia="仿宋" w:hAnsi="仿宋" w:cs="仿宋" w:hint="eastAsia"/>
          <w:spacing w:val="14"/>
          <w:sz w:val="31"/>
          <w:szCs w:val="31"/>
          <w:lang w:eastAsia="zh-CN"/>
        </w:rPr>
        <w:t>财政绩效管理信息系统</w:t>
      </w:r>
      <w:r>
        <w:rPr>
          <w:rFonts w:ascii="仿宋" w:eastAsia="仿宋" w:hAnsi="仿宋" w:cs="仿宋" w:hint="eastAsia"/>
          <w:spacing w:val="14"/>
          <w:sz w:val="31"/>
          <w:szCs w:val="31"/>
          <w:lang w:eastAsia="zh-CN"/>
        </w:rPr>
        <w:t>等渠道及时公开绩效自评结果，接受社会监督，增强预算透明度。</w:t>
      </w:r>
    </w:p>
    <w:p w:rsidR="008C1B54" w:rsidRPr="008C1B54" w:rsidRDefault="0021793F" w:rsidP="008C1B54">
      <w:pPr>
        <w:spacing w:before="219" w:line="360" w:lineRule="auto"/>
        <w:ind w:left="644"/>
        <w:rPr>
          <w:rFonts w:ascii="黑体" w:eastAsia="黑体" w:hAnsi="黑体" w:cs="黑体"/>
          <w:b/>
          <w:bCs/>
          <w:spacing w:val="4"/>
          <w:sz w:val="31"/>
          <w:szCs w:val="31"/>
          <w:lang w:eastAsia="zh-CN"/>
        </w:rPr>
      </w:pPr>
      <w:proofErr w:type="spellStart"/>
      <w:r>
        <w:rPr>
          <w:rFonts w:ascii="黑体" w:eastAsia="黑体" w:hAnsi="黑体" w:cs="黑体"/>
          <w:b/>
          <w:bCs/>
          <w:spacing w:val="4"/>
          <w:sz w:val="31"/>
          <w:szCs w:val="31"/>
        </w:rPr>
        <w:lastRenderedPageBreak/>
        <w:t>十、其他需要说明的情况</w:t>
      </w:r>
      <w:proofErr w:type="spellEnd"/>
    </w:p>
    <w:p w:rsidR="0019561F" w:rsidRDefault="008C1B54" w:rsidP="0019561F">
      <w:pPr>
        <w:spacing w:line="360" w:lineRule="auto"/>
        <w:rPr>
          <w:rFonts w:ascii="仿宋" w:eastAsia="仿宋" w:hAnsi="仿宋" w:cs="仿宋"/>
          <w:spacing w:val="14"/>
          <w:sz w:val="31"/>
          <w:szCs w:val="31"/>
          <w:lang w:eastAsia="zh-CN"/>
        </w:rPr>
      </w:pPr>
      <w:r>
        <w:rPr>
          <w:rFonts w:ascii="黑体" w:eastAsia="黑体" w:hAnsi="黑体" w:cs="黑体" w:hint="eastAsia"/>
          <w:sz w:val="31"/>
          <w:szCs w:val="31"/>
          <w:lang w:eastAsia="zh-CN"/>
        </w:rPr>
        <w:t xml:space="preserve">    </w:t>
      </w:r>
      <w:r w:rsidRPr="008C1B54">
        <w:rPr>
          <w:rFonts w:ascii="仿宋" w:eastAsia="仿宋" w:hAnsi="仿宋" w:cs="仿宋" w:hint="eastAsia"/>
          <w:spacing w:val="14"/>
          <w:sz w:val="31"/>
          <w:szCs w:val="31"/>
        </w:rPr>
        <w:t xml:space="preserve">  无</w:t>
      </w:r>
    </w:p>
    <w:p w:rsidR="0019561F" w:rsidRDefault="0019561F" w:rsidP="0019561F">
      <w:pPr>
        <w:spacing w:line="360" w:lineRule="auto"/>
        <w:ind w:firstLineChars="150" w:firstLine="486"/>
        <w:rPr>
          <w:rFonts w:ascii="仿宋" w:eastAsia="仿宋" w:hAnsi="仿宋" w:cs="仿宋"/>
          <w:spacing w:val="14"/>
          <w:sz w:val="31"/>
          <w:szCs w:val="31"/>
          <w:lang w:eastAsia="zh-CN"/>
        </w:rPr>
      </w:pPr>
    </w:p>
    <w:p w:rsidR="00CD743A" w:rsidRDefault="00CD743A" w:rsidP="0071579E">
      <w:pPr>
        <w:spacing w:before="229" w:line="222" w:lineRule="auto"/>
        <w:ind w:left="384"/>
        <w:rPr>
          <w:rFonts w:ascii="仿宋" w:eastAsia="仿宋" w:hAnsi="仿宋" w:cs="仿宋"/>
          <w:sz w:val="30"/>
          <w:szCs w:val="30"/>
          <w:lang w:eastAsia="zh-CN"/>
        </w:rPr>
      </w:pPr>
    </w:p>
    <w:sectPr w:rsidR="00CD743A" w:rsidSect="00CD743A">
      <w:footerReference w:type="default" r:id="rId7"/>
      <w:pgSz w:w="11900" w:h="16830"/>
      <w:pgMar w:top="1430" w:right="1572" w:bottom="1987" w:left="1785" w:header="0" w:footer="159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560" w:rsidRDefault="00D47560">
      <w:r>
        <w:separator/>
      </w:r>
    </w:p>
  </w:endnote>
  <w:endnote w:type="continuationSeparator" w:id="0">
    <w:p w:rsidR="00D47560" w:rsidRDefault="00D4756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微软雅黑"/>
    <w:panose1 w:val="02010600030101010101"/>
    <w:charset w:val="86"/>
    <w:family w:val="modern"/>
    <w:notTrueType/>
    <w:pitch w:val="fixed"/>
    <w:sig w:usb0="00000000"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43A" w:rsidRDefault="0021793F">
    <w:pPr>
      <w:spacing w:before="1" w:line="232" w:lineRule="auto"/>
      <w:rPr>
        <w:rFonts w:ascii="宋体" w:eastAsia="宋体" w:hAnsi="宋体" w:cs="宋体"/>
        <w:sz w:val="28"/>
        <w:szCs w:val="28"/>
      </w:rPr>
    </w:pPr>
    <w:r>
      <w:rPr>
        <w:rFonts w:ascii="宋体" w:eastAsia="宋体" w:hAnsi="宋体" w:cs="宋体"/>
        <w:spacing w:val="-3"/>
        <w:sz w:val="28"/>
        <w:szCs w:val="28"/>
      </w:rPr>
      <w:t>—9—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43A" w:rsidRDefault="0021793F">
    <w:pPr>
      <w:spacing w:before="1" w:line="234" w:lineRule="auto"/>
      <w:jc w:val="right"/>
      <w:rPr>
        <w:rFonts w:ascii="宋体" w:eastAsia="宋体" w:hAnsi="宋体" w:cs="宋体"/>
        <w:sz w:val="30"/>
        <w:szCs w:val="30"/>
      </w:rPr>
    </w:pPr>
    <w:r>
      <w:rPr>
        <w:rFonts w:ascii="宋体" w:eastAsia="宋体" w:hAnsi="宋体" w:cs="宋体"/>
        <w:spacing w:val="-9"/>
        <w:sz w:val="30"/>
        <w:szCs w:val="30"/>
      </w:rPr>
      <w:t>—11—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560" w:rsidRDefault="00D47560">
      <w:r>
        <w:separator/>
      </w:r>
    </w:p>
  </w:footnote>
  <w:footnote w:type="continuationSeparator" w:id="0">
    <w:p w:rsidR="00D47560" w:rsidRDefault="00D475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characterSpacingControl w:val="doNotCompress"/>
  <w:hdrShapeDefaults>
    <o:shapedefaults v:ext="edit" spidmax="13314"/>
  </w:hdrShapeDefaults>
  <w:footnotePr>
    <w:footnote w:id="-1"/>
    <w:footnote w:id="0"/>
  </w:footnotePr>
  <w:endnotePr>
    <w:endnote w:id="-1"/>
    <w:endnote w:id="0"/>
  </w:endnotePr>
  <w:compat>
    <w:spaceForUL/>
    <w:ulTrailSpace/>
    <w:useFELayout/>
  </w:compat>
  <w:rsids>
    <w:rsidRoot w:val="00CD743A"/>
    <w:rsid w:val="0001449C"/>
    <w:rsid w:val="000446F2"/>
    <w:rsid w:val="0019561F"/>
    <w:rsid w:val="001F71C9"/>
    <w:rsid w:val="0021793F"/>
    <w:rsid w:val="00221782"/>
    <w:rsid w:val="002D485F"/>
    <w:rsid w:val="002F4C94"/>
    <w:rsid w:val="003449B4"/>
    <w:rsid w:val="00347DE4"/>
    <w:rsid w:val="003725E4"/>
    <w:rsid w:val="00391E18"/>
    <w:rsid w:val="00470993"/>
    <w:rsid w:val="004A3CB1"/>
    <w:rsid w:val="00514748"/>
    <w:rsid w:val="005B14CD"/>
    <w:rsid w:val="0071579E"/>
    <w:rsid w:val="0074240F"/>
    <w:rsid w:val="007964A9"/>
    <w:rsid w:val="008C1B54"/>
    <w:rsid w:val="00A27A8F"/>
    <w:rsid w:val="00AF5F1D"/>
    <w:rsid w:val="00C32A33"/>
    <w:rsid w:val="00C7452D"/>
    <w:rsid w:val="00CD743A"/>
    <w:rsid w:val="00D47560"/>
    <w:rsid w:val="00DA04BE"/>
    <w:rsid w:val="00E326A3"/>
    <w:rsid w:val="00E43A98"/>
    <w:rsid w:val="00EF4E51"/>
    <w:rsid w:val="00F632B6"/>
    <w:rsid w:val="279701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CD743A"/>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CD743A"/>
  </w:style>
  <w:style w:type="table" w:customStyle="1" w:styleId="TableNormal">
    <w:name w:val="Table Normal"/>
    <w:semiHidden/>
    <w:unhideWhenUsed/>
    <w:qFormat/>
    <w:rsid w:val="00CD743A"/>
    <w:tblPr>
      <w:tblCellMar>
        <w:top w:w="0" w:type="dxa"/>
        <w:left w:w="0" w:type="dxa"/>
        <w:bottom w:w="0" w:type="dxa"/>
        <w:right w:w="0" w:type="dxa"/>
      </w:tblCellMar>
    </w:tblPr>
  </w:style>
  <w:style w:type="paragraph" w:styleId="a4">
    <w:name w:val="header"/>
    <w:basedOn w:val="a"/>
    <w:link w:val="Char"/>
    <w:rsid w:val="00DA04B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rsid w:val="00DA04BE"/>
    <w:rPr>
      <w:rFonts w:eastAsia="Arial"/>
      <w:snapToGrid w:val="0"/>
      <w:color w:val="000000"/>
      <w:sz w:val="18"/>
      <w:szCs w:val="18"/>
      <w:lang w:eastAsia="en-US"/>
    </w:rPr>
  </w:style>
  <w:style w:type="paragraph" w:styleId="a5">
    <w:name w:val="footer"/>
    <w:basedOn w:val="a"/>
    <w:link w:val="Char0"/>
    <w:rsid w:val="00DA04BE"/>
    <w:pPr>
      <w:tabs>
        <w:tab w:val="center" w:pos="4153"/>
        <w:tab w:val="right" w:pos="8306"/>
      </w:tabs>
    </w:pPr>
    <w:rPr>
      <w:sz w:val="18"/>
      <w:szCs w:val="18"/>
    </w:rPr>
  </w:style>
  <w:style w:type="character" w:customStyle="1" w:styleId="Char0">
    <w:name w:val="页脚 Char"/>
    <w:basedOn w:val="a0"/>
    <w:link w:val="a5"/>
    <w:rsid w:val="00DA04BE"/>
    <w:rPr>
      <w:rFonts w:eastAsia="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w:divs>
    <w:div w:id="1366980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6</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2025-05-23T11:08:00Z</dcterms:created>
  <dcterms:modified xsi:type="dcterms:W3CDTF">2025-10-02T08:38:00Z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2025-05-20T08:21:08Z</vt:filetime>
  </property>
  <property fmtid="{D5CDD505-2E9C-101B-9397-08002B2CF9AE}" pid="4" name="UsrData">
    <vt:lpwstr>682bcaf25e7b0b001f76405dwl</vt:lpwstr>
  </property>
  <property fmtid="{D5CDD505-2E9C-101B-9397-08002B2CF9AE}" pid="5" name="KSOTemplateDocerSaveRecord">
    <vt:lpwstr>eyJoZGlkIjoiMmZmZmU2YmNiYmQwMDBhZDg1MWRjNTZmOTk1MjU3MjEiLCJ1c2VySWQiOiIxNjY1NTQ4Nzk3In0=</vt:lpwstr>
  </property>
  <property fmtid="{D5CDD505-2E9C-101B-9397-08002B2CF9AE}" pid="6" name="KSOProductBuildVer">
    <vt:lpwstr>2052-12.1.0.19770</vt:lpwstr>
  </property>
  <property fmtid="{D5CDD505-2E9C-101B-9397-08002B2CF9AE}" pid="7" name="ICV">
    <vt:lpwstr>82ED3EABC45A4EF4AABA46D416CBCA09_13</vt:lpwstr>
  </property>
</Properties>
</file>