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C9" w:rsidRDefault="006866C9">
      <w:pPr>
        <w:ind w:firstLine="880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</w:p>
    <w:p w:rsidR="006866C9" w:rsidRDefault="006866C9">
      <w:pPr>
        <w:ind w:firstLine="880"/>
        <w:jc w:val="both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</w:p>
    <w:p w:rsidR="006866C9" w:rsidRDefault="00976D09">
      <w:pPr>
        <w:ind w:firstLine="880"/>
        <w:jc w:val="center"/>
        <w:rPr>
          <w:rFonts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方正小标宋简体" w:hint="eastAsia"/>
          <w:sz w:val="44"/>
          <w:szCs w:val="44"/>
          <w:lang w:eastAsia="zh-CN"/>
        </w:rPr>
        <w:t>年度</w:t>
      </w: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岳阳县新墙镇中心学校</w:t>
      </w:r>
    </w:p>
    <w:p w:rsidR="006866C9" w:rsidRDefault="00976D09">
      <w:pPr>
        <w:ind w:firstLine="880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  <w:lang w:eastAsia="zh-CN"/>
        </w:rPr>
        <w:t>整体支出绩效自评报告</w:t>
      </w: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6866C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6866C9" w:rsidRDefault="00976D09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sz w:val="32"/>
          <w:szCs w:val="32"/>
          <w:u w:val="single"/>
          <w:lang w:eastAsia="zh-CN"/>
        </w:rPr>
      </w:pP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部门</w:t>
      </w:r>
      <w:r>
        <w:rPr>
          <w:rFonts w:ascii="楷体_GB2312" w:eastAsia="楷体_GB2312" w:cs="楷体_GB2312"/>
          <w:b/>
          <w:bCs/>
          <w:spacing w:val="-28"/>
          <w:sz w:val="32"/>
          <w:szCs w:val="32"/>
          <w:lang w:eastAsia="zh-CN"/>
        </w:rPr>
        <w:t>(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单位</w:t>
      </w:r>
      <w:r>
        <w:rPr>
          <w:rFonts w:ascii="楷体_GB2312" w:eastAsia="楷体_GB2312" w:cs="楷体_GB2312"/>
          <w:b/>
          <w:bCs/>
          <w:spacing w:val="-28"/>
          <w:sz w:val="32"/>
          <w:szCs w:val="32"/>
          <w:lang w:eastAsia="zh-CN"/>
        </w:rPr>
        <w:t>)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名称：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u w:val="single"/>
          <w:lang w:eastAsia="zh-CN"/>
        </w:rPr>
        <w:t>岳阳县新墙镇中心学校</w:t>
      </w:r>
    </w:p>
    <w:p w:rsidR="006866C9" w:rsidRDefault="00976D09">
      <w:pPr>
        <w:spacing w:before="274" w:line="225" w:lineRule="auto"/>
        <w:ind w:firstLine="617"/>
        <w:jc w:val="center"/>
        <w:rPr>
          <w:rFonts w:ascii="楷体_GB2312" w:eastAsia="楷体_GB2312" w:hAnsi="楷体"/>
          <w:sz w:val="32"/>
          <w:szCs w:val="32"/>
          <w:lang w:eastAsia="zh-CN"/>
        </w:rPr>
      </w:pP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>202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5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5</w:t>
      </w:r>
      <w:r>
        <w:rPr>
          <w:rFonts w:ascii="楷体_GB2312" w:eastAsia="楷体_GB2312" w:hAnsi="楷体" w:cs="楷体_GB2312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17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日</w:t>
      </w:r>
    </w:p>
    <w:p w:rsidR="006866C9" w:rsidRDefault="006866C9">
      <w:pPr>
        <w:pStyle w:val="a3"/>
        <w:spacing w:before="211" w:line="224" w:lineRule="auto"/>
        <w:ind w:firstLine="638"/>
        <w:jc w:val="both"/>
        <w:rPr>
          <w:rFonts w:cs="Times New Roman"/>
          <w:b/>
          <w:bCs/>
          <w:spacing w:val="18"/>
          <w:sz w:val="30"/>
          <w:szCs w:val="30"/>
          <w:lang w:eastAsia="zh-CN"/>
        </w:rPr>
      </w:pPr>
    </w:p>
    <w:p w:rsidR="006866C9" w:rsidRDefault="006866C9">
      <w:pPr>
        <w:pStyle w:val="a4"/>
        <w:ind w:firstLine="360"/>
        <w:rPr>
          <w:rFonts w:ascii="宋体" w:hAnsi="宋体"/>
          <w:lang w:eastAsia="zh-CN"/>
        </w:rPr>
      </w:pPr>
    </w:p>
    <w:p w:rsidR="006866C9" w:rsidRDefault="006866C9" w:rsidP="00A85FDF">
      <w:pPr>
        <w:pStyle w:val="a3"/>
        <w:spacing w:before="211" w:line="224" w:lineRule="auto"/>
        <w:jc w:val="both"/>
        <w:rPr>
          <w:rFonts w:ascii="方正黑体_GBK" w:eastAsia="方正黑体_GBK" w:cs="Times New Roman"/>
          <w:sz w:val="32"/>
          <w:szCs w:val="32"/>
          <w:lang w:eastAsia="zh-CN"/>
        </w:rPr>
      </w:pPr>
    </w:p>
    <w:p w:rsidR="006866C9" w:rsidRDefault="00976D09">
      <w:pPr>
        <w:pStyle w:val="a3"/>
        <w:spacing w:before="211" w:line="224" w:lineRule="auto"/>
        <w:ind w:firstLine="640"/>
        <w:jc w:val="both"/>
        <w:rPr>
          <w:rFonts w:ascii="方正黑体_GBK" w:eastAsia="方正黑体_GBK" w:cs="Times New Roman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lastRenderedPageBreak/>
        <w:t>一、部门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(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)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基本情况</w:t>
      </w:r>
    </w:p>
    <w:p w:rsidR="006866C9" w:rsidRDefault="00976D09">
      <w:p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岳阳县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新墙镇中心学校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在编人员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147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人，实有人员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147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人，主要职责为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教育教学。</w:t>
      </w:r>
    </w:p>
    <w:p w:rsidR="006866C9" w:rsidRDefault="00976D09">
      <w:p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新墙镇中心学校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整体支出共计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3183.64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其中：一般公共预算支出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2749.55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事业支出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434.09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项目支出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无。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二、一般公共预算支出情况</w:t>
      </w:r>
    </w:p>
    <w:p w:rsidR="006866C9" w:rsidRDefault="00976D09" w:rsidP="00A85FDF">
      <w:pPr>
        <w:spacing w:line="560" w:lineRule="exact"/>
        <w:ind w:firstLineChars="200" w:firstLine="641"/>
        <w:rPr>
          <w:rFonts w:ascii="仿宋_GB2312" w:eastAsia="仿宋_GB2312" w:hAnsi="宋体" w:cs="仿宋_GB2312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（一）基本支出情况</w:t>
      </w:r>
    </w:p>
    <w:p w:rsidR="006866C9" w:rsidRDefault="00976D0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新墙镇中心学校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一般公共预算支出共计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2749.55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万元。其中：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人员经费</w:t>
      </w:r>
      <w:r>
        <w:rPr>
          <w:rFonts w:ascii="仿宋" w:eastAsia="仿宋" w:hAnsi="仿宋" w:cs="仿宋" w:hint="eastAsia"/>
          <w:sz w:val="32"/>
        </w:rPr>
        <w:t>2,037.22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万元，主要包括：按国家规定支出的基本工资、津贴补贴、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其他社会保险缴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费、伙食补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助费、机关事业单位基本养老保险缴费、其他工资福利支出、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离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休费、退休费、生活补助、医疗费，住房公积金、其他对个人和家庭的补助支出；</w:t>
      </w:r>
    </w:p>
    <w:p w:rsidR="006866C9" w:rsidRDefault="00976D0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日常公用经费</w:t>
      </w:r>
      <w:r>
        <w:rPr>
          <w:rFonts w:ascii="仿宋" w:eastAsia="仿宋" w:hAnsi="仿宋" w:cs="仿宋" w:hint="eastAsia"/>
          <w:sz w:val="32"/>
        </w:rPr>
        <w:t>712.33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主要包括：办公费、印刷费、咨询费、水费、电费、邮电费、物业管理费、差旅费、维修（护）费、会议费培训费、公务接待费、专用材料费、劳务费、工会经费、福利费、其他交通费用、其他商品和服务支出、办公设备购置、专用设备购置、其他资本性支出。</w:t>
      </w:r>
    </w:p>
    <w:p w:rsidR="006866C9" w:rsidRDefault="00976D09" w:rsidP="00A85FDF">
      <w:pPr>
        <w:spacing w:line="560" w:lineRule="exact"/>
        <w:ind w:firstLineChars="200" w:firstLine="641"/>
        <w:rPr>
          <w:rFonts w:ascii="仿宋_GB2312" w:eastAsia="仿宋_GB2312" w:hAnsi="宋体" w:cs="仿宋_GB2312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（二）</w:t>
      </w: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项目支出情况</w:t>
      </w:r>
    </w:p>
    <w:p w:rsidR="006866C9" w:rsidRDefault="00976D0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项目支出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无</w:t>
      </w:r>
    </w:p>
    <w:p w:rsidR="006866C9" w:rsidRDefault="00976D09">
      <w:pPr>
        <w:spacing w:line="600" w:lineRule="exact"/>
        <w:ind w:firstLineChars="200" w:firstLine="640"/>
        <w:jc w:val="both"/>
        <w:rPr>
          <w:rFonts w:ascii="仿宋_GB2312" w:eastAsia="仿宋_GB2312" w:hAnsi="宋体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三、政府性基金预算支出情况：无</w:t>
      </w:r>
    </w:p>
    <w:p w:rsidR="006866C9" w:rsidRDefault="00976D0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四、国有资本经营预算支出情况</w:t>
      </w:r>
      <w:bookmarkStart w:id="1" w:name="OLE_LINK3"/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：</w:t>
      </w:r>
      <w:bookmarkStart w:id="2" w:name="OLE_LINK2"/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无</w:t>
      </w:r>
      <w:bookmarkEnd w:id="2"/>
    </w:p>
    <w:bookmarkEnd w:id="1"/>
    <w:p w:rsidR="006866C9" w:rsidRDefault="00976D09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lastRenderedPageBreak/>
        <w:t>五、社会保险基金预算支出情况：无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六、部门整体支出绩效情况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2024</w:t>
      </w:r>
      <w:r>
        <w:rPr>
          <w:rFonts w:eastAsia="仿宋_GB2312" w:hint="eastAsia"/>
          <w:sz w:val="32"/>
          <w:szCs w:val="32"/>
          <w:lang w:eastAsia="zh-CN"/>
        </w:rPr>
        <w:t>年，新墙镇中心学校在县教体局及镇政府的领导下，以教育教学为核心，全面落实立德树人根本任务，全年绩效自评得分为</w:t>
      </w:r>
      <w:r>
        <w:rPr>
          <w:rFonts w:eastAsia="仿宋_GB2312" w:hint="eastAsia"/>
          <w:sz w:val="32"/>
          <w:szCs w:val="32"/>
          <w:lang w:eastAsia="zh-CN"/>
        </w:rPr>
        <w:t>93</w:t>
      </w:r>
      <w:r>
        <w:rPr>
          <w:rFonts w:eastAsia="仿宋_GB2312" w:hint="eastAsia"/>
          <w:sz w:val="32"/>
          <w:szCs w:val="32"/>
          <w:lang w:eastAsia="zh-CN"/>
        </w:rPr>
        <w:t>分。具体情况如下：</w:t>
      </w:r>
    </w:p>
    <w:p w:rsidR="006866C9" w:rsidRDefault="00976D09" w:rsidP="00A85FDF">
      <w:pPr>
        <w:spacing w:line="560" w:lineRule="exact"/>
        <w:ind w:firstLineChars="200" w:firstLine="641"/>
        <w:rPr>
          <w:rFonts w:ascii="仿宋_GB2312" w:eastAsia="仿宋_GB2312" w:hAnsi="宋体" w:cs="仿宋_GB2312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（一）经济效益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无直接经济效益产出。</w:t>
      </w:r>
    </w:p>
    <w:p w:rsidR="006866C9" w:rsidRDefault="00976D09" w:rsidP="00A85FDF">
      <w:pPr>
        <w:spacing w:line="560" w:lineRule="exact"/>
        <w:ind w:firstLineChars="200" w:firstLine="641"/>
        <w:rPr>
          <w:rFonts w:ascii="仿宋_GB2312" w:eastAsia="仿宋_GB2312" w:hAnsi="宋体" w:cs="仿宋_GB2312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b/>
          <w:bCs/>
          <w:color w:val="333333"/>
          <w:sz w:val="32"/>
          <w:szCs w:val="32"/>
          <w:shd w:val="clear" w:color="auto" w:fill="FFFFFF"/>
          <w:lang w:eastAsia="zh-CN"/>
        </w:rPr>
        <w:t>（二）社会效益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教育质量提升：全年中考升学率达</w:t>
      </w:r>
      <w:r>
        <w:rPr>
          <w:rFonts w:eastAsia="仿宋_GB2312" w:hint="eastAsia"/>
          <w:sz w:val="32"/>
          <w:szCs w:val="32"/>
          <w:lang w:eastAsia="zh-CN"/>
        </w:rPr>
        <w:t>96.5%</w:t>
      </w:r>
      <w:r>
        <w:rPr>
          <w:rFonts w:eastAsia="仿宋_GB2312" w:hint="eastAsia"/>
          <w:sz w:val="32"/>
          <w:szCs w:val="32"/>
          <w:lang w:eastAsia="zh-CN"/>
        </w:rPr>
        <w:t>，较上年提升</w:t>
      </w:r>
      <w:r>
        <w:rPr>
          <w:rFonts w:eastAsia="仿宋_GB2312" w:hint="eastAsia"/>
          <w:sz w:val="32"/>
          <w:szCs w:val="32"/>
          <w:lang w:eastAsia="zh-CN"/>
        </w:rPr>
        <w:t>2.3</w:t>
      </w:r>
      <w:r>
        <w:rPr>
          <w:rFonts w:eastAsia="仿宋_GB2312" w:hint="eastAsia"/>
          <w:sz w:val="32"/>
          <w:szCs w:val="32"/>
          <w:lang w:eastAsia="zh-CN"/>
        </w:rPr>
        <w:t>个百分点；学生综合素质显著增强，获县级及以上学科竞赛奖项</w:t>
      </w:r>
      <w:r>
        <w:rPr>
          <w:rFonts w:eastAsia="仿宋_GB2312" w:hint="eastAsia"/>
          <w:sz w:val="32"/>
          <w:szCs w:val="32"/>
          <w:lang w:eastAsia="zh-CN"/>
        </w:rPr>
        <w:t>48</w:t>
      </w:r>
      <w:r>
        <w:rPr>
          <w:rFonts w:eastAsia="仿宋_GB2312" w:hint="eastAsia"/>
          <w:sz w:val="32"/>
          <w:szCs w:val="32"/>
          <w:lang w:eastAsia="zh-CN"/>
        </w:rPr>
        <w:t>人次。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资源优化配置：推动义务教育均衡发展，完成</w:t>
      </w: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所村小教学设施升级，惠及学生</w:t>
      </w:r>
      <w:r>
        <w:rPr>
          <w:rFonts w:eastAsia="仿宋_GB2312" w:hint="eastAsia"/>
          <w:sz w:val="32"/>
          <w:szCs w:val="32"/>
          <w:lang w:eastAsia="zh-CN"/>
        </w:rPr>
        <w:t>600</w:t>
      </w:r>
      <w:r>
        <w:rPr>
          <w:rFonts w:eastAsia="仿宋_GB2312" w:hint="eastAsia"/>
          <w:sz w:val="32"/>
          <w:szCs w:val="32"/>
          <w:lang w:eastAsia="zh-CN"/>
        </w:rPr>
        <w:t>余名。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家校共育深化：开设课后服务课程</w:t>
      </w:r>
      <w:r>
        <w:rPr>
          <w:rFonts w:eastAsia="仿宋_GB2312" w:hint="eastAsia"/>
          <w:sz w:val="32"/>
          <w:szCs w:val="32"/>
          <w:lang w:eastAsia="zh-CN"/>
        </w:rPr>
        <w:t>26</w:t>
      </w:r>
      <w:r>
        <w:rPr>
          <w:rFonts w:eastAsia="仿宋_GB2312" w:hint="eastAsia"/>
          <w:sz w:val="32"/>
          <w:szCs w:val="32"/>
          <w:lang w:eastAsia="zh-CN"/>
        </w:rPr>
        <w:t>项，参与学生</w:t>
      </w:r>
      <w:r>
        <w:rPr>
          <w:rFonts w:eastAsia="仿宋_GB2312" w:hint="eastAsia"/>
          <w:sz w:val="32"/>
          <w:szCs w:val="32"/>
          <w:lang w:eastAsia="zh-CN"/>
        </w:rPr>
        <w:t>1200</w:t>
      </w:r>
      <w:r>
        <w:rPr>
          <w:rFonts w:eastAsia="仿宋_GB2312" w:hint="eastAsia"/>
          <w:sz w:val="32"/>
          <w:szCs w:val="32"/>
          <w:lang w:eastAsia="zh-CN"/>
        </w:rPr>
        <w:t>余人，家长满意度测评达</w:t>
      </w:r>
      <w:r>
        <w:rPr>
          <w:rFonts w:eastAsia="仿宋_GB2312" w:hint="eastAsia"/>
          <w:sz w:val="32"/>
          <w:szCs w:val="32"/>
          <w:lang w:eastAsia="zh-CN"/>
        </w:rPr>
        <w:t>92%</w:t>
      </w:r>
      <w:r>
        <w:rPr>
          <w:rFonts w:eastAsia="仿宋_GB2312" w:hint="eastAsia"/>
          <w:sz w:val="32"/>
          <w:szCs w:val="32"/>
          <w:lang w:eastAsia="zh-CN"/>
        </w:rPr>
        <w:t>；组织家校联动活动</w:t>
      </w:r>
      <w:r>
        <w:rPr>
          <w:rFonts w:eastAsia="仿宋_GB2312" w:hint="eastAsia"/>
          <w:sz w:val="32"/>
          <w:szCs w:val="32"/>
          <w:lang w:eastAsia="zh-CN"/>
        </w:rPr>
        <w:t>15</w:t>
      </w:r>
      <w:r>
        <w:rPr>
          <w:rFonts w:eastAsia="仿宋_GB2312" w:hint="eastAsia"/>
          <w:sz w:val="32"/>
          <w:szCs w:val="32"/>
          <w:lang w:eastAsia="zh-CN"/>
        </w:rPr>
        <w:t>场，</w:t>
      </w:r>
      <w:r>
        <w:rPr>
          <w:rFonts w:eastAsia="仿宋_GB2312" w:hint="eastAsia"/>
          <w:sz w:val="32"/>
          <w:szCs w:val="32"/>
          <w:lang w:eastAsia="zh-CN"/>
        </w:rPr>
        <w:t>覆盖家庭</w:t>
      </w:r>
      <w:r>
        <w:rPr>
          <w:rFonts w:eastAsia="仿宋_GB2312" w:hint="eastAsia"/>
          <w:sz w:val="32"/>
          <w:szCs w:val="32"/>
          <w:lang w:eastAsia="zh-CN"/>
        </w:rPr>
        <w:t>1000</w:t>
      </w:r>
      <w:r>
        <w:rPr>
          <w:rFonts w:eastAsia="仿宋_GB2312" w:hint="eastAsia"/>
          <w:sz w:val="32"/>
          <w:szCs w:val="32"/>
          <w:lang w:eastAsia="zh-CN"/>
        </w:rPr>
        <w:t>余户，助力社区精神文明建设。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师资队伍建设：实施“强师工程”，开展教师培训</w:t>
      </w:r>
      <w:r>
        <w:rPr>
          <w:rFonts w:eastAsia="仿宋_GB2312" w:hint="eastAsia"/>
          <w:sz w:val="32"/>
          <w:szCs w:val="32"/>
          <w:lang w:eastAsia="zh-CN"/>
        </w:rPr>
        <w:t>32</w:t>
      </w:r>
      <w:r>
        <w:rPr>
          <w:rFonts w:eastAsia="仿宋_GB2312" w:hint="eastAsia"/>
          <w:sz w:val="32"/>
          <w:szCs w:val="32"/>
          <w:lang w:eastAsia="zh-CN"/>
        </w:rPr>
        <w:t>场次，参训率达</w:t>
      </w:r>
      <w:r>
        <w:rPr>
          <w:rFonts w:eastAsia="仿宋_GB2312" w:hint="eastAsia"/>
          <w:sz w:val="32"/>
          <w:szCs w:val="32"/>
          <w:lang w:eastAsia="zh-CN"/>
        </w:rPr>
        <w:t>100%</w:t>
      </w:r>
      <w:r>
        <w:rPr>
          <w:rFonts w:eastAsia="仿宋_GB2312" w:hint="eastAsia"/>
          <w:sz w:val="32"/>
          <w:szCs w:val="32"/>
          <w:lang w:eastAsia="zh-CN"/>
        </w:rPr>
        <w:t>，教师教学能力达标率提升至</w:t>
      </w:r>
      <w:r>
        <w:rPr>
          <w:rFonts w:eastAsia="仿宋_GB2312" w:hint="eastAsia"/>
          <w:sz w:val="32"/>
          <w:szCs w:val="32"/>
          <w:lang w:eastAsia="zh-CN"/>
        </w:rPr>
        <w:t>98%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>（三）环境效益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绿色校园建设：完成校园垃圾分类设施全覆盖，生活垃圾定点清运率达</w:t>
      </w:r>
      <w:r>
        <w:rPr>
          <w:rFonts w:eastAsia="仿宋_GB2312" w:hint="eastAsia"/>
          <w:sz w:val="32"/>
          <w:szCs w:val="32"/>
          <w:lang w:eastAsia="zh-CN"/>
        </w:rPr>
        <w:t>98%</w:t>
      </w:r>
      <w:r>
        <w:rPr>
          <w:rFonts w:eastAsia="仿宋_GB2312" w:hint="eastAsia"/>
          <w:sz w:val="32"/>
          <w:szCs w:val="32"/>
          <w:lang w:eastAsia="zh-CN"/>
        </w:rPr>
        <w:t>；新增绿化面积</w:t>
      </w:r>
      <w:r>
        <w:rPr>
          <w:rFonts w:eastAsia="仿宋_GB2312" w:hint="eastAsia"/>
          <w:sz w:val="32"/>
          <w:szCs w:val="32"/>
          <w:lang w:eastAsia="zh-CN"/>
        </w:rPr>
        <w:t>1200</w:t>
      </w:r>
      <w:r>
        <w:rPr>
          <w:rFonts w:eastAsia="仿宋_GB2312" w:hint="eastAsia"/>
          <w:sz w:val="32"/>
          <w:szCs w:val="32"/>
          <w:lang w:eastAsia="zh-CN"/>
        </w:rPr>
        <w:t>平方米，绿化覆盖率达</w:t>
      </w:r>
      <w:r>
        <w:rPr>
          <w:rFonts w:eastAsia="仿宋_GB2312" w:hint="eastAsia"/>
          <w:sz w:val="32"/>
          <w:szCs w:val="32"/>
          <w:lang w:eastAsia="zh-CN"/>
        </w:rPr>
        <w:t>35%</w:t>
      </w:r>
      <w:r>
        <w:rPr>
          <w:rFonts w:eastAsia="仿宋_GB2312" w:hint="eastAsia"/>
          <w:sz w:val="32"/>
          <w:szCs w:val="32"/>
          <w:lang w:eastAsia="zh-CN"/>
        </w:rPr>
        <w:t>，获评“岳阳县生态示范校园”。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lastRenderedPageBreak/>
        <w:t>节能降耗成效：通过更换</w:t>
      </w:r>
      <w:r>
        <w:rPr>
          <w:rFonts w:eastAsia="仿宋_GB2312" w:hint="eastAsia"/>
          <w:sz w:val="32"/>
          <w:szCs w:val="32"/>
          <w:lang w:eastAsia="zh-CN"/>
        </w:rPr>
        <w:t>LED</w:t>
      </w:r>
      <w:r>
        <w:rPr>
          <w:rFonts w:eastAsia="仿宋_GB2312" w:hint="eastAsia"/>
          <w:sz w:val="32"/>
          <w:szCs w:val="32"/>
          <w:lang w:eastAsia="zh-CN"/>
        </w:rPr>
        <w:t>照明设备、安装智能电表等措施，全年电费支出同比下降</w:t>
      </w:r>
      <w:r>
        <w:rPr>
          <w:rFonts w:eastAsia="仿宋_GB2312" w:hint="eastAsia"/>
          <w:sz w:val="32"/>
          <w:szCs w:val="32"/>
          <w:lang w:eastAsia="zh-CN"/>
        </w:rPr>
        <w:t>8%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七、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存在的问题及原因分析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 xml:space="preserve">1. 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预算及预算绩效管理方面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问题：绩效目标设置科学性不足，未将“学生体质健康达标率”等核心指标纳入量化考核。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原因：缺乏对教育核心职能的系统梳理，目标制定流程未充分结合实际需求。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 xml:space="preserve">2. 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资金分配与使用方面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问题：公用经费支出结构失衡，电费、维修费占比</w:t>
      </w:r>
      <w:r>
        <w:rPr>
          <w:rFonts w:eastAsia="仿宋_GB2312" w:hint="eastAsia"/>
          <w:sz w:val="32"/>
          <w:szCs w:val="32"/>
          <w:lang w:eastAsia="zh-CN"/>
        </w:rPr>
        <w:t>65%</w:t>
      </w:r>
      <w:r>
        <w:rPr>
          <w:rFonts w:eastAsia="仿宋_GB2312" w:hint="eastAsia"/>
          <w:sz w:val="32"/>
          <w:szCs w:val="32"/>
          <w:lang w:eastAsia="zh-CN"/>
        </w:rPr>
        <w:t>，教研培训经费仅占</w:t>
      </w:r>
      <w:r>
        <w:rPr>
          <w:rFonts w:eastAsia="仿宋_GB2312" w:hint="eastAsia"/>
          <w:sz w:val="32"/>
          <w:szCs w:val="32"/>
          <w:lang w:eastAsia="zh-CN"/>
        </w:rPr>
        <w:t>8%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原因：预算分配未优先保障教学质量提升项目，应急支出挤占常规经费。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 xml:space="preserve">3. 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资产与财务管理方面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问题：固定资产管理滞后，存在设备未登记、账实不符及老旧设备积压现象。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原因：缺乏专职管理人员，报废流程复杂，信息化管理手段应用不足。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 xml:space="preserve">4. 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政府采购方面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问题：部分物资采购计划性不足，分散采购导致成本偏高。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原因：年度采购清单未提前规划，应急采购未严格执行竞价流程。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lastRenderedPageBreak/>
        <w:t>八、下一步改进措施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>（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一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）预算与绩效管理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增设“学生体质健康达标率”“家校满意度”等核心指标，完善绩效评价体系。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建立应急资金储备池，严控年中预算调整频次，确保预算刚性执行。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>（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二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）资金使用优化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调整公用经费结构，教研培训经费占比提升至</w:t>
      </w:r>
      <w:r>
        <w:rPr>
          <w:rFonts w:eastAsia="仿宋_GB2312" w:hint="eastAsia"/>
          <w:sz w:val="32"/>
          <w:szCs w:val="32"/>
          <w:lang w:eastAsia="zh-CN"/>
        </w:rPr>
        <w:t>15%</w:t>
      </w:r>
      <w:r>
        <w:rPr>
          <w:rFonts w:eastAsia="仿宋_GB2312" w:hint="eastAsia"/>
          <w:sz w:val="32"/>
          <w:szCs w:val="32"/>
          <w:lang w:eastAsia="zh-CN"/>
        </w:rPr>
        <w:t>，优先保障教学创新项目。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>（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三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）资产规范化管理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设立专职资产管理员岗位，实行季度清查制度；简化报废审批流程，启用信息化管理系统。</w:t>
      </w:r>
    </w:p>
    <w:p w:rsidR="006866C9" w:rsidRDefault="00976D09" w:rsidP="00A85FDF">
      <w:pPr>
        <w:spacing w:line="600" w:lineRule="exact"/>
        <w:ind w:firstLineChars="200" w:firstLine="641"/>
        <w:jc w:val="both"/>
        <w:rPr>
          <w:rFonts w:eastAsia="仿宋_GB2312"/>
          <w:b/>
          <w:bCs/>
          <w:sz w:val="32"/>
          <w:szCs w:val="32"/>
          <w:lang w:eastAsia="zh-CN"/>
        </w:rPr>
      </w:pPr>
      <w:r>
        <w:rPr>
          <w:rFonts w:eastAsia="仿宋_GB2312" w:hint="eastAsia"/>
          <w:b/>
          <w:bCs/>
          <w:sz w:val="32"/>
          <w:szCs w:val="32"/>
          <w:lang w:eastAsia="zh-CN"/>
        </w:rPr>
        <w:t>（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四</w:t>
      </w:r>
      <w:r>
        <w:rPr>
          <w:rFonts w:eastAsia="仿宋_GB2312" w:hint="eastAsia"/>
          <w:b/>
          <w:bCs/>
          <w:sz w:val="32"/>
          <w:szCs w:val="32"/>
          <w:lang w:eastAsia="zh-CN"/>
        </w:rPr>
        <w:t>）政府采购流程完善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年</w:t>
      </w:r>
      <w:r>
        <w:rPr>
          <w:rFonts w:eastAsia="仿宋_GB2312" w:hint="eastAsia"/>
          <w:sz w:val="32"/>
          <w:szCs w:val="32"/>
          <w:lang w:eastAsia="zh-CN"/>
        </w:rPr>
        <w:t>初制定教学物资采购清单，推行集中竞价采购，年度采购计划执行率达</w:t>
      </w:r>
      <w:r>
        <w:rPr>
          <w:rFonts w:eastAsia="仿宋_GB2312" w:hint="eastAsia"/>
          <w:sz w:val="32"/>
          <w:szCs w:val="32"/>
          <w:lang w:eastAsia="zh-CN"/>
        </w:rPr>
        <w:t>95%</w:t>
      </w:r>
      <w:r>
        <w:rPr>
          <w:rFonts w:eastAsia="仿宋_GB2312" w:hint="eastAsia"/>
          <w:sz w:val="32"/>
          <w:szCs w:val="32"/>
          <w:lang w:eastAsia="zh-CN"/>
        </w:rPr>
        <w:t>以上。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九、自评结果应用与公开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自评结果将通过学校官网、镇政务公开栏等渠道向社会公示，接受监督。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将绩效评价结果纳入</w:t>
      </w:r>
      <w:r>
        <w:rPr>
          <w:rFonts w:eastAsia="仿宋_GB2312" w:hint="eastAsia"/>
          <w:sz w:val="32"/>
          <w:szCs w:val="32"/>
          <w:lang w:eastAsia="zh-CN"/>
        </w:rPr>
        <w:t>2025</w:t>
      </w:r>
      <w:r>
        <w:rPr>
          <w:rFonts w:eastAsia="仿宋_GB2312" w:hint="eastAsia"/>
          <w:sz w:val="32"/>
          <w:szCs w:val="32"/>
          <w:lang w:eastAsia="zh-CN"/>
        </w:rPr>
        <w:t>年预算编制依据，压减低效支出（如冗余设备采购），重点倾斜“智慧课堂”“校本课程开发”等创新项目。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针对突出问题制定整改台账，明确责任部门与整改时限，纳入年度考核指标。</w:t>
      </w:r>
    </w:p>
    <w:p w:rsidR="006866C9" w:rsidRDefault="00976D09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cs="黑体" w:hint="eastAsia"/>
          <w:sz w:val="32"/>
          <w:szCs w:val="32"/>
          <w:lang w:eastAsia="zh-CN"/>
        </w:rPr>
        <w:lastRenderedPageBreak/>
        <w:t>十</w:t>
      </w:r>
      <w:r>
        <w:rPr>
          <w:rFonts w:eastAsia="黑体" w:cs="黑体" w:hint="eastAsia"/>
          <w:sz w:val="32"/>
          <w:szCs w:val="32"/>
          <w:lang w:eastAsia="zh-CN"/>
        </w:rPr>
        <w:t>、其他需要说明的情况：无</w:t>
      </w:r>
    </w:p>
    <w:p w:rsidR="006866C9" w:rsidRDefault="006866C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866C9" w:rsidRDefault="006866C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866C9" w:rsidRDefault="006866C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866C9" w:rsidRDefault="006866C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866C9" w:rsidRDefault="006866C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6866C9" w:rsidRDefault="006866C9">
      <w:pPr>
        <w:kinsoku/>
        <w:autoSpaceDE/>
        <w:autoSpaceDN/>
        <w:adjustRightInd/>
        <w:snapToGrid/>
        <w:jc w:val="both"/>
        <w:textAlignment w:val="auto"/>
      </w:pPr>
    </w:p>
    <w:sectPr w:rsidR="006866C9" w:rsidSect="006866C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D09" w:rsidRDefault="00976D09" w:rsidP="006866C9">
      <w:r>
        <w:separator/>
      </w:r>
    </w:p>
  </w:endnote>
  <w:endnote w:type="continuationSeparator" w:id="0">
    <w:p w:rsidR="00976D09" w:rsidRDefault="00976D09" w:rsidP="00686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4228AD8-1343-4026-B577-FBD97E3FF695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EA9CED89-C84B-4312-A264-4F3016DBA099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3" w:subsetted="1" w:fontKey="{E3B2A01D-0A0B-45B9-A942-2691D7C4AAA4}"/>
    <w:embedBold r:id="rId4" w:subsetted="1" w:fontKey="{5E1F7DCE-6D0C-46AF-B2A4-562B3A0776D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82016" w:usb3="00000000" w:csb0="00040001" w:csb1="00000000"/>
    <w:embedRegular r:id="rId5" w:subsetted="1" w:fontKey="{E7294D77-481B-48AB-BEA2-563BAB98669B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6" w:subsetted="1" w:fontKey="{D2007409-07F6-43D3-B20B-148FADD94E37}"/>
    <w:embedBold r:id="rId7" w:subsetted="1" w:fontKey="{CDD18FDF-F3D1-49A7-9BEA-35519FB32365}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C9" w:rsidRDefault="006866C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6866C9" w:rsidRDefault="006866C9">
                <w:pPr>
                  <w:pStyle w:val="a4"/>
                </w:pPr>
                <w:r>
                  <w:fldChar w:fldCharType="begin"/>
                </w:r>
                <w:r w:rsidR="00976D09">
                  <w:instrText xml:space="preserve"> PAGE  \* MERGEFORMAT </w:instrText>
                </w:r>
                <w:r>
                  <w:fldChar w:fldCharType="separate"/>
                </w:r>
                <w:r w:rsidR="00A85FD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D09" w:rsidRDefault="00976D09" w:rsidP="006866C9">
      <w:r>
        <w:separator/>
      </w:r>
    </w:p>
  </w:footnote>
  <w:footnote w:type="continuationSeparator" w:id="0">
    <w:p w:rsidR="00976D09" w:rsidRDefault="00976D09" w:rsidP="00686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NDUxODhmODZkOTU2MmYwNzdiNTgzYzcxNDY1NjI1NGEifQ=="/>
  </w:docVars>
  <w:rsids>
    <w:rsidRoot w:val="58F827D2"/>
    <w:rsid w:val="001864ED"/>
    <w:rsid w:val="00465A39"/>
    <w:rsid w:val="004664C1"/>
    <w:rsid w:val="0046680A"/>
    <w:rsid w:val="0047272C"/>
    <w:rsid w:val="00494E31"/>
    <w:rsid w:val="006866C9"/>
    <w:rsid w:val="006F63CC"/>
    <w:rsid w:val="0076022B"/>
    <w:rsid w:val="008155F9"/>
    <w:rsid w:val="00976D09"/>
    <w:rsid w:val="00A85FDF"/>
    <w:rsid w:val="00B70ECC"/>
    <w:rsid w:val="00CB15CB"/>
    <w:rsid w:val="00D41CCA"/>
    <w:rsid w:val="00EF41BC"/>
    <w:rsid w:val="00FE2E00"/>
    <w:rsid w:val="016025FC"/>
    <w:rsid w:val="01E054EB"/>
    <w:rsid w:val="037A7FB6"/>
    <w:rsid w:val="039708F0"/>
    <w:rsid w:val="0689070B"/>
    <w:rsid w:val="087B5F6E"/>
    <w:rsid w:val="0C2030B4"/>
    <w:rsid w:val="0E5E7EC3"/>
    <w:rsid w:val="102E38C6"/>
    <w:rsid w:val="10F36962"/>
    <w:rsid w:val="13D45A91"/>
    <w:rsid w:val="14F00B99"/>
    <w:rsid w:val="16236884"/>
    <w:rsid w:val="17B11A0C"/>
    <w:rsid w:val="17DF472D"/>
    <w:rsid w:val="187622AE"/>
    <w:rsid w:val="18D4409A"/>
    <w:rsid w:val="19F811CC"/>
    <w:rsid w:val="1C564641"/>
    <w:rsid w:val="1D3F7112"/>
    <w:rsid w:val="1D97229B"/>
    <w:rsid w:val="21036977"/>
    <w:rsid w:val="257007B0"/>
    <w:rsid w:val="28717098"/>
    <w:rsid w:val="2C3F0EDD"/>
    <w:rsid w:val="2E376A70"/>
    <w:rsid w:val="30F7631A"/>
    <w:rsid w:val="31E33A9D"/>
    <w:rsid w:val="34A423DB"/>
    <w:rsid w:val="37F21C4B"/>
    <w:rsid w:val="38F20100"/>
    <w:rsid w:val="39A71643"/>
    <w:rsid w:val="3BE91E26"/>
    <w:rsid w:val="3CD96218"/>
    <w:rsid w:val="3CD97AFF"/>
    <w:rsid w:val="405E5684"/>
    <w:rsid w:val="40D169B8"/>
    <w:rsid w:val="41A20999"/>
    <w:rsid w:val="43993299"/>
    <w:rsid w:val="449A749D"/>
    <w:rsid w:val="458D44E1"/>
    <w:rsid w:val="459F301E"/>
    <w:rsid w:val="45B82711"/>
    <w:rsid w:val="45D24718"/>
    <w:rsid w:val="46ED1809"/>
    <w:rsid w:val="47A86305"/>
    <w:rsid w:val="490E76E3"/>
    <w:rsid w:val="4B765F30"/>
    <w:rsid w:val="4BDF46DB"/>
    <w:rsid w:val="4C944268"/>
    <w:rsid w:val="4EAA6232"/>
    <w:rsid w:val="5043249A"/>
    <w:rsid w:val="54E81862"/>
    <w:rsid w:val="5617323A"/>
    <w:rsid w:val="5746213C"/>
    <w:rsid w:val="58AF03AE"/>
    <w:rsid w:val="58F827D2"/>
    <w:rsid w:val="5B805CDD"/>
    <w:rsid w:val="5BD07BA4"/>
    <w:rsid w:val="5E565696"/>
    <w:rsid w:val="61023CAB"/>
    <w:rsid w:val="635A799A"/>
    <w:rsid w:val="6360729E"/>
    <w:rsid w:val="648F1CFA"/>
    <w:rsid w:val="658A795C"/>
    <w:rsid w:val="658B0713"/>
    <w:rsid w:val="687D1368"/>
    <w:rsid w:val="68C424BD"/>
    <w:rsid w:val="694D575B"/>
    <w:rsid w:val="6B4E2499"/>
    <w:rsid w:val="6D631076"/>
    <w:rsid w:val="6DD532FA"/>
    <w:rsid w:val="72823FD3"/>
    <w:rsid w:val="73EE0653"/>
    <w:rsid w:val="76295E58"/>
    <w:rsid w:val="768A40CF"/>
    <w:rsid w:val="78A059E2"/>
    <w:rsid w:val="79C008CD"/>
    <w:rsid w:val="7A1545F8"/>
    <w:rsid w:val="7AB7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C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6866C9"/>
    <w:pPr>
      <w:spacing w:before="20" w:line="222" w:lineRule="auto"/>
    </w:pPr>
    <w:rPr>
      <w:rFonts w:ascii="仿宋" w:eastAsia="仿宋" w:hAnsi="仿宋" w:cs="仿宋"/>
      <w:sz w:val="35"/>
      <w:szCs w:val="35"/>
    </w:rPr>
  </w:style>
  <w:style w:type="paragraph" w:styleId="a4">
    <w:name w:val="footer"/>
    <w:basedOn w:val="a"/>
    <w:link w:val="Char0"/>
    <w:uiPriority w:val="99"/>
    <w:qFormat/>
    <w:rsid w:val="006866C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6866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正文文本 Char"/>
    <w:basedOn w:val="a0"/>
    <w:link w:val="a3"/>
    <w:uiPriority w:val="99"/>
    <w:semiHidden/>
    <w:qFormat/>
    <w:rsid w:val="006866C9"/>
    <w:rPr>
      <w:rFonts w:ascii="Arial" w:hAnsi="Arial" w:cs="Arial"/>
      <w:color w:val="000000"/>
      <w:kern w:val="0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semiHidden/>
    <w:qFormat/>
    <w:rsid w:val="006866C9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6866C9"/>
    <w:pPr>
      <w:ind w:firstLineChars="200" w:firstLine="420"/>
    </w:pPr>
  </w:style>
  <w:style w:type="table" w:customStyle="1" w:styleId="TableNormal1">
    <w:name w:val="Table Normal1"/>
    <w:uiPriority w:val="99"/>
    <w:semiHidden/>
    <w:qFormat/>
    <w:rsid w:val="006866C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</Words>
  <Characters>1513</Characters>
  <Application>Microsoft Office Word</Application>
  <DocSecurity>0</DocSecurity>
  <Lines>12</Lines>
  <Paragraphs>3</Paragraphs>
  <ScaleCrop>false</ScaleCrop>
  <Company>微软中国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2024-06-17T02:58:00Z</cp:lastPrinted>
  <dcterms:created xsi:type="dcterms:W3CDTF">2024-04-16T07:36:00Z</dcterms:created>
  <dcterms:modified xsi:type="dcterms:W3CDTF">2025-10-21T07:14:00Z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DEE5E5019B104430B10D6ACE5F681EB4_13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