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F6" w:rsidRDefault="003B7DF6">
      <w:pPr>
        <w:pStyle w:val="a3"/>
        <w:spacing w:line="246" w:lineRule="auto"/>
      </w:pPr>
    </w:p>
    <w:p w:rsidR="003B7DF6" w:rsidRDefault="003B7DF6">
      <w:pPr>
        <w:pStyle w:val="a3"/>
        <w:spacing w:line="247" w:lineRule="auto"/>
      </w:pPr>
    </w:p>
    <w:p w:rsidR="003B7DF6" w:rsidRDefault="003B7DF6">
      <w:pPr>
        <w:pStyle w:val="a3"/>
        <w:spacing w:line="247" w:lineRule="auto"/>
      </w:pPr>
    </w:p>
    <w:p w:rsidR="003B7DF6" w:rsidRDefault="003B7DF6">
      <w:pPr>
        <w:pStyle w:val="a3"/>
        <w:spacing w:line="247" w:lineRule="auto"/>
      </w:pPr>
    </w:p>
    <w:p w:rsidR="003B7DF6" w:rsidRDefault="003B7DF6">
      <w:pPr>
        <w:pStyle w:val="a3"/>
        <w:spacing w:line="247" w:lineRule="auto"/>
      </w:pPr>
    </w:p>
    <w:p w:rsidR="003B7DF6" w:rsidRDefault="003B7DF6">
      <w:pPr>
        <w:pStyle w:val="a3"/>
        <w:spacing w:line="247" w:lineRule="auto"/>
      </w:pPr>
    </w:p>
    <w:p w:rsidR="003B7DF6" w:rsidRDefault="003B7DF6">
      <w:pPr>
        <w:pStyle w:val="a3"/>
        <w:spacing w:line="247" w:lineRule="auto"/>
      </w:pPr>
    </w:p>
    <w:p w:rsidR="003B7DF6" w:rsidRDefault="003B7DF6">
      <w:pPr>
        <w:pStyle w:val="a3"/>
        <w:spacing w:line="247" w:lineRule="auto"/>
      </w:pPr>
    </w:p>
    <w:p w:rsidR="003B7DF6" w:rsidRDefault="003B7DF6">
      <w:pPr>
        <w:pStyle w:val="a3"/>
        <w:spacing w:line="247" w:lineRule="auto"/>
      </w:pPr>
    </w:p>
    <w:p w:rsidR="003B7DF6" w:rsidRDefault="002B22A1">
      <w:pPr>
        <w:spacing w:before="120" w:line="246" w:lineRule="auto"/>
        <w:ind w:left="2557" w:right="1917" w:hanging="189"/>
        <w:outlineLvl w:val="0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b/>
          <w:bCs/>
          <w:spacing w:val="-6"/>
          <w:sz w:val="37"/>
          <w:szCs w:val="37"/>
        </w:rPr>
        <w:t>2024年度城关镇中心学校</w:t>
      </w:r>
      <w:r>
        <w:rPr>
          <w:rFonts w:ascii="宋体" w:eastAsia="宋体" w:hAnsi="宋体" w:cs="宋体"/>
          <w:spacing w:val="7"/>
          <w:sz w:val="37"/>
          <w:szCs w:val="37"/>
        </w:rPr>
        <w:t xml:space="preserve"> </w:t>
      </w:r>
      <w:proofErr w:type="spellStart"/>
      <w:r>
        <w:rPr>
          <w:rFonts w:ascii="宋体" w:eastAsia="宋体" w:hAnsi="宋体" w:cs="宋体"/>
          <w:b/>
          <w:bCs/>
          <w:spacing w:val="-6"/>
          <w:sz w:val="37"/>
          <w:szCs w:val="37"/>
        </w:rPr>
        <w:t>整体支出绩效自评报告</w:t>
      </w:r>
      <w:proofErr w:type="spellEnd"/>
    </w:p>
    <w:p w:rsidR="003B7DF6" w:rsidRDefault="003B7DF6">
      <w:pPr>
        <w:pStyle w:val="a3"/>
      </w:pPr>
    </w:p>
    <w:p w:rsidR="003B7DF6" w:rsidRDefault="003B7DF6">
      <w:pPr>
        <w:pStyle w:val="a3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3B7DF6">
      <w:pPr>
        <w:pStyle w:val="a3"/>
        <w:spacing w:line="241" w:lineRule="auto"/>
      </w:pPr>
    </w:p>
    <w:p w:rsidR="003B7DF6" w:rsidRDefault="002B22A1">
      <w:pPr>
        <w:spacing w:before="75" w:line="219" w:lineRule="auto"/>
        <w:ind w:left="2636"/>
        <w:rPr>
          <w:rFonts w:ascii="宋体" w:eastAsia="宋体" w:hAnsi="宋体" w:cs="宋体"/>
          <w:sz w:val="23"/>
          <w:szCs w:val="23"/>
        </w:rPr>
      </w:pPr>
      <w:proofErr w:type="spellStart"/>
      <w:r>
        <w:rPr>
          <w:rFonts w:ascii="宋体" w:eastAsia="宋体" w:hAnsi="宋体" w:cs="宋体"/>
          <w:b/>
          <w:bCs/>
          <w:spacing w:val="-4"/>
          <w:sz w:val="23"/>
          <w:szCs w:val="23"/>
        </w:rPr>
        <w:t>部门单位</w:t>
      </w:r>
      <w:proofErr w:type="spellEnd"/>
      <w:r>
        <w:rPr>
          <w:rFonts w:ascii="宋体" w:eastAsia="宋体" w:hAnsi="宋体" w:cs="宋体"/>
          <w:b/>
          <w:bCs/>
          <w:spacing w:val="-4"/>
          <w:sz w:val="23"/>
          <w:szCs w:val="23"/>
        </w:rPr>
        <w:t>)</w:t>
      </w:r>
      <w:proofErr w:type="spellStart"/>
      <w:r>
        <w:rPr>
          <w:rFonts w:ascii="宋体" w:eastAsia="宋体" w:hAnsi="宋体" w:cs="宋体"/>
          <w:b/>
          <w:bCs/>
          <w:spacing w:val="-4"/>
          <w:sz w:val="23"/>
          <w:szCs w:val="23"/>
        </w:rPr>
        <w:t>名称：</w:t>
      </w:r>
      <w:r>
        <w:rPr>
          <w:rFonts w:ascii="宋体" w:eastAsia="宋体" w:hAnsi="宋体" w:cs="宋体"/>
          <w:b/>
          <w:bCs/>
          <w:spacing w:val="-4"/>
          <w:sz w:val="23"/>
          <w:szCs w:val="23"/>
          <w:u w:val="single"/>
        </w:rPr>
        <w:t>城关镇中心学校</w:t>
      </w:r>
      <w:proofErr w:type="spellEnd"/>
    </w:p>
    <w:p w:rsidR="003B7DF6" w:rsidRDefault="002B22A1">
      <w:pPr>
        <w:spacing w:before="258" w:line="219" w:lineRule="auto"/>
        <w:ind w:left="3257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b/>
          <w:bCs/>
          <w:spacing w:val="7"/>
          <w:sz w:val="27"/>
          <w:szCs w:val="27"/>
        </w:rPr>
        <w:t>2025年05月19</w:t>
      </w:r>
    </w:p>
    <w:p w:rsidR="003B7DF6" w:rsidRDefault="003B7DF6">
      <w:pPr>
        <w:spacing w:line="219" w:lineRule="auto"/>
        <w:rPr>
          <w:rFonts w:ascii="宋体" w:eastAsia="宋体" w:hAnsi="宋体" w:cs="宋体"/>
          <w:sz w:val="27"/>
          <w:szCs w:val="27"/>
        </w:rPr>
        <w:sectPr w:rsidR="003B7DF6">
          <w:pgSz w:w="11910" w:h="16840"/>
          <w:pgMar w:top="1431" w:right="1786" w:bottom="0" w:left="1786" w:header="0" w:footer="0" w:gutter="0"/>
          <w:cols w:space="720"/>
        </w:sectPr>
      </w:pPr>
    </w:p>
    <w:p w:rsidR="003B7DF6" w:rsidRDefault="003B7DF6">
      <w:pPr>
        <w:pStyle w:val="a3"/>
        <w:spacing w:line="252" w:lineRule="auto"/>
      </w:pPr>
    </w:p>
    <w:p w:rsidR="003B7DF6" w:rsidRDefault="003B7DF6">
      <w:pPr>
        <w:pStyle w:val="a3"/>
        <w:spacing w:line="253" w:lineRule="auto"/>
      </w:pPr>
    </w:p>
    <w:p w:rsidR="003B7DF6" w:rsidRDefault="003B7DF6">
      <w:pPr>
        <w:pStyle w:val="a3"/>
        <w:spacing w:line="253" w:lineRule="auto"/>
      </w:pPr>
    </w:p>
    <w:p w:rsidR="003B7DF6" w:rsidRDefault="003B7DF6">
      <w:pPr>
        <w:pStyle w:val="a3"/>
        <w:spacing w:line="253" w:lineRule="auto"/>
      </w:pPr>
    </w:p>
    <w:p w:rsidR="003B7DF6" w:rsidRDefault="003B7DF6">
      <w:pPr>
        <w:pStyle w:val="a3"/>
        <w:spacing w:line="253" w:lineRule="auto"/>
      </w:pPr>
    </w:p>
    <w:p w:rsidR="003B7DF6" w:rsidRDefault="003B7DF6">
      <w:pPr>
        <w:pStyle w:val="a3"/>
        <w:spacing w:line="253" w:lineRule="auto"/>
      </w:pPr>
    </w:p>
    <w:p w:rsidR="003B7DF6" w:rsidRDefault="003B7DF6">
      <w:pPr>
        <w:pStyle w:val="a3"/>
        <w:spacing w:line="253" w:lineRule="auto"/>
      </w:pPr>
    </w:p>
    <w:p w:rsidR="003B7DF6" w:rsidRDefault="002B22A1">
      <w:pPr>
        <w:spacing w:before="84" w:line="222" w:lineRule="auto"/>
        <w:ind w:left="1087"/>
        <w:outlineLvl w:val="3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b/>
          <w:bCs/>
          <w:spacing w:val="-5"/>
          <w:sz w:val="26"/>
          <w:szCs w:val="26"/>
        </w:rPr>
        <w:t>一、部门</w:t>
      </w:r>
      <w:proofErr w:type="spellEnd"/>
      <w:r>
        <w:rPr>
          <w:rFonts w:ascii="黑体" w:eastAsia="黑体" w:hAnsi="黑体" w:cs="黑体"/>
          <w:b/>
          <w:bCs/>
          <w:spacing w:val="-5"/>
          <w:sz w:val="26"/>
          <w:szCs w:val="26"/>
        </w:rPr>
        <w:t>(</w:t>
      </w:r>
      <w:proofErr w:type="spellStart"/>
      <w:r>
        <w:rPr>
          <w:rFonts w:ascii="黑体" w:eastAsia="黑体" w:hAnsi="黑体" w:cs="黑体"/>
          <w:b/>
          <w:bCs/>
          <w:spacing w:val="-5"/>
          <w:sz w:val="26"/>
          <w:szCs w:val="26"/>
        </w:rPr>
        <w:t>单位</w:t>
      </w:r>
      <w:proofErr w:type="spellEnd"/>
      <w:r>
        <w:rPr>
          <w:rFonts w:ascii="黑体" w:eastAsia="黑体" w:hAnsi="黑体" w:cs="黑体"/>
          <w:b/>
          <w:bCs/>
          <w:spacing w:val="-5"/>
          <w:sz w:val="26"/>
          <w:szCs w:val="26"/>
        </w:rPr>
        <w:t>)</w:t>
      </w:r>
      <w:proofErr w:type="spellStart"/>
      <w:r>
        <w:rPr>
          <w:rFonts w:ascii="黑体" w:eastAsia="黑体" w:hAnsi="黑体" w:cs="黑体"/>
          <w:b/>
          <w:bCs/>
          <w:spacing w:val="-5"/>
          <w:sz w:val="26"/>
          <w:szCs w:val="26"/>
        </w:rPr>
        <w:t>基本情况</w:t>
      </w:r>
      <w:proofErr w:type="spellEnd"/>
    </w:p>
    <w:p w:rsidR="003B7DF6" w:rsidRDefault="002B22A1">
      <w:pPr>
        <w:spacing w:before="165" w:line="300" w:lineRule="auto"/>
        <w:ind w:left="523" w:right="845" w:firstLine="560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"/>
          <w:sz w:val="26"/>
          <w:szCs w:val="26"/>
        </w:rPr>
        <w:t xml:space="preserve">城关镇中心学校在编人员363人，实有人员363人， </w:t>
      </w:r>
      <w:proofErr w:type="spellStart"/>
      <w:r>
        <w:rPr>
          <w:rFonts w:ascii="宋体" w:eastAsia="宋体" w:hAnsi="宋体" w:cs="宋体"/>
          <w:spacing w:val="1"/>
          <w:position w:val="2"/>
          <w:sz w:val="26"/>
          <w:szCs w:val="26"/>
        </w:rPr>
        <w:t>主要</w:t>
      </w:r>
      <w:proofErr w:type="spellEnd"/>
      <w:r>
        <w:rPr>
          <w:rFonts w:ascii="宋体" w:eastAsia="宋体" w:hAnsi="宋体" w:cs="宋体"/>
          <w:spacing w:val="8"/>
          <w:position w:val="2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2"/>
          <w:sz w:val="26"/>
          <w:szCs w:val="26"/>
        </w:rPr>
        <w:t>职责为教育教学</w:t>
      </w:r>
      <w:proofErr w:type="spellEnd"/>
      <w:r>
        <w:rPr>
          <w:rFonts w:ascii="宋体" w:eastAsia="宋体" w:hAnsi="宋体" w:cs="宋体"/>
          <w:spacing w:val="2"/>
          <w:sz w:val="26"/>
          <w:szCs w:val="26"/>
        </w:rPr>
        <w:t>。</w:t>
      </w:r>
    </w:p>
    <w:p w:rsidR="003B7DF6" w:rsidRDefault="002B22A1">
      <w:pPr>
        <w:spacing w:before="91" w:line="332" w:lineRule="auto"/>
        <w:ind w:left="523" w:right="832" w:firstLine="560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2"/>
          <w:sz w:val="26"/>
          <w:szCs w:val="26"/>
        </w:rPr>
        <w:t>2024年城关镇中心学校整体支出共计</w:t>
      </w:r>
      <w:r>
        <w:rPr>
          <w:rFonts w:ascii="宋体" w:eastAsia="宋体" w:hAnsi="宋体" w:cs="宋体" w:hint="eastAsia"/>
          <w:spacing w:val="2"/>
          <w:sz w:val="26"/>
          <w:szCs w:val="26"/>
          <w:lang w:eastAsia="zh-CN"/>
        </w:rPr>
        <w:t>8541.67</w:t>
      </w:r>
      <w:r>
        <w:rPr>
          <w:rFonts w:ascii="宋体" w:eastAsia="宋体" w:hAnsi="宋体" w:cs="宋体"/>
          <w:spacing w:val="1"/>
          <w:sz w:val="26"/>
          <w:szCs w:val="26"/>
        </w:rPr>
        <w:t>33万元，其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3"/>
          <w:sz w:val="26"/>
          <w:szCs w:val="26"/>
        </w:rPr>
        <w:t>中：一般公共预算支出</w:t>
      </w:r>
      <w:r>
        <w:rPr>
          <w:rFonts w:ascii="宋体" w:eastAsia="宋体" w:hAnsi="宋体" w:cs="宋体" w:hint="eastAsia"/>
          <w:spacing w:val="3"/>
          <w:sz w:val="26"/>
          <w:szCs w:val="26"/>
          <w:lang w:eastAsia="zh-CN"/>
        </w:rPr>
        <w:t>7336</w:t>
      </w:r>
      <w:r>
        <w:rPr>
          <w:rFonts w:ascii="宋体" w:eastAsia="宋体" w:hAnsi="宋体" w:cs="宋体"/>
          <w:spacing w:val="3"/>
          <w:sz w:val="26"/>
          <w:szCs w:val="26"/>
        </w:rPr>
        <w:t>.1944万元、其他资金收入</w:t>
      </w:r>
    </w:p>
    <w:p w:rsidR="003B7DF6" w:rsidRDefault="002B22A1">
      <w:pPr>
        <w:spacing w:before="1" w:line="339" w:lineRule="auto"/>
        <w:ind w:left="523" w:right="1005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5"/>
          <w:sz w:val="26"/>
          <w:szCs w:val="26"/>
        </w:rPr>
        <w:t>1205.4789,按支出性质分为基本支出</w:t>
      </w:r>
      <w:r>
        <w:rPr>
          <w:rFonts w:ascii="宋体" w:eastAsia="宋体" w:hAnsi="宋体" w:cs="宋体" w:hint="eastAsia"/>
          <w:spacing w:val="5"/>
          <w:sz w:val="26"/>
          <w:szCs w:val="26"/>
          <w:lang w:eastAsia="zh-CN"/>
        </w:rPr>
        <w:t>7608.55</w:t>
      </w:r>
      <w:r>
        <w:rPr>
          <w:rFonts w:ascii="宋体" w:eastAsia="宋体" w:hAnsi="宋体" w:cs="宋体"/>
          <w:spacing w:val="5"/>
          <w:sz w:val="26"/>
          <w:szCs w:val="26"/>
        </w:rPr>
        <w:t>万元，其中</w:t>
      </w:r>
      <w:r>
        <w:rPr>
          <w:rFonts w:ascii="宋体" w:eastAsia="宋体" w:hAnsi="宋体" w:cs="宋体"/>
          <w:spacing w:val="2"/>
          <w:sz w:val="26"/>
          <w:szCs w:val="26"/>
        </w:rPr>
        <w:t xml:space="preserve"> </w:t>
      </w:r>
      <w:r>
        <w:rPr>
          <w:rFonts w:ascii="宋体" w:eastAsia="宋体" w:hAnsi="宋体" w:cs="宋体"/>
          <w:sz w:val="26"/>
          <w:szCs w:val="26"/>
        </w:rPr>
        <w:t>人员经费5259.142万元，日常公用经费234</w:t>
      </w:r>
      <w:r>
        <w:rPr>
          <w:rFonts w:ascii="宋体" w:eastAsia="宋体" w:hAnsi="宋体" w:cs="宋体" w:hint="eastAsia"/>
          <w:sz w:val="26"/>
          <w:szCs w:val="26"/>
          <w:lang w:eastAsia="zh-CN"/>
        </w:rPr>
        <w:t>9</w:t>
      </w:r>
      <w:r>
        <w:rPr>
          <w:rFonts w:ascii="宋体" w:eastAsia="宋体" w:hAnsi="宋体" w:cs="宋体"/>
          <w:sz w:val="26"/>
          <w:szCs w:val="26"/>
        </w:rPr>
        <w:t>.4086万元；</w:t>
      </w:r>
    </w:p>
    <w:p w:rsidR="003B7DF6" w:rsidRDefault="002B22A1">
      <w:pPr>
        <w:spacing w:before="21" w:line="221" w:lineRule="auto"/>
        <w:ind w:left="1087"/>
        <w:outlineLvl w:val="3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26"/>
          <w:szCs w:val="26"/>
        </w:rPr>
        <w:t>二、一般公共预算支出情况</w:t>
      </w:r>
      <w:proofErr w:type="spellEnd"/>
    </w:p>
    <w:p w:rsidR="003B7DF6" w:rsidRDefault="002B22A1">
      <w:pPr>
        <w:spacing w:before="165" w:line="219" w:lineRule="auto"/>
        <w:ind w:left="108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"/>
          <w:sz w:val="26"/>
          <w:szCs w:val="26"/>
        </w:rPr>
        <w:t>一般公共预算支出共计733</w:t>
      </w:r>
      <w:r w:rsidR="00F47389">
        <w:rPr>
          <w:rFonts w:ascii="宋体" w:eastAsia="宋体" w:hAnsi="宋体" w:cs="宋体" w:hint="eastAsia"/>
          <w:spacing w:val="1"/>
          <w:sz w:val="26"/>
          <w:szCs w:val="26"/>
          <w:lang w:eastAsia="zh-CN"/>
        </w:rPr>
        <w:t>6</w:t>
      </w:r>
      <w:r>
        <w:rPr>
          <w:rFonts w:ascii="宋体" w:eastAsia="宋体" w:hAnsi="宋体" w:cs="宋体"/>
          <w:spacing w:val="1"/>
          <w:sz w:val="26"/>
          <w:szCs w:val="26"/>
        </w:rPr>
        <w:t>.1944万元。</w:t>
      </w:r>
    </w:p>
    <w:p w:rsidR="003B7DF6" w:rsidRDefault="002B22A1">
      <w:pPr>
        <w:spacing w:before="166" w:line="219" w:lineRule="auto"/>
        <w:ind w:left="1207"/>
        <w:outlineLvl w:val="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22"/>
          <w:sz w:val="26"/>
          <w:szCs w:val="26"/>
        </w:rPr>
        <w:t>(一)</w:t>
      </w:r>
      <w:proofErr w:type="spellStart"/>
      <w:r>
        <w:rPr>
          <w:rFonts w:ascii="宋体" w:eastAsia="宋体" w:hAnsi="宋体" w:cs="宋体"/>
          <w:b/>
          <w:bCs/>
          <w:spacing w:val="22"/>
          <w:sz w:val="26"/>
          <w:szCs w:val="26"/>
        </w:rPr>
        <w:t>基本支出情况</w:t>
      </w:r>
      <w:proofErr w:type="spellEnd"/>
    </w:p>
    <w:p w:rsidR="003B7DF6" w:rsidRDefault="002B22A1">
      <w:pPr>
        <w:spacing w:before="174" w:line="328" w:lineRule="auto"/>
        <w:ind w:left="523" w:right="813" w:firstLine="560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2"/>
          <w:sz w:val="26"/>
          <w:szCs w:val="26"/>
        </w:rPr>
        <w:t>2024年</w:t>
      </w:r>
      <w:r w:rsidR="003E0491" w:rsidRPr="003E0491">
        <w:rPr>
          <w:rFonts w:ascii="宋体" w:eastAsia="宋体" w:hAnsi="宋体" w:cs="宋体" w:hint="eastAsia"/>
          <w:spacing w:val="2"/>
          <w:sz w:val="26"/>
          <w:szCs w:val="26"/>
        </w:rPr>
        <w:t>城关镇中心学校</w:t>
      </w:r>
      <w:r>
        <w:rPr>
          <w:rFonts w:ascii="宋体" w:eastAsia="宋体" w:hAnsi="宋体" w:cs="宋体"/>
          <w:spacing w:val="2"/>
          <w:sz w:val="26"/>
          <w:szCs w:val="26"/>
        </w:rPr>
        <w:t>基本支出共计</w:t>
      </w:r>
      <w:r w:rsidR="003E0491">
        <w:rPr>
          <w:rFonts w:ascii="宋体" w:eastAsia="宋体" w:hAnsi="宋体" w:cs="宋体" w:hint="eastAsia"/>
          <w:spacing w:val="2"/>
          <w:sz w:val="26"/>
          <w:szCs w:val="26"/>
          <w:lang w:eastAsia="zh-CN"/>
        </w:rPr>
        <w:t>6403.0717</w:t>
      </w:r>
      <w:r>
        <w:rPr>
          <w:rFonts w:ascii="宋体" w:eastAsia="宋体" w:hAnsi="宋体" w:cs="宋体"/>
          <w:spacing w:val="2"/>
          <w:sz w:val="26"/>
          <w:szCs w:val="26"/>
        </w:rPr>
        <w:t>万元。</w:t>
      </w:r>
      <w:proofErr w:type="spellStart"/>
      <w:r>
        <w:rPr>
          <w:rFonts w:ascii="宋体" w:eastAsia="宋体" w:hAnsi="宋体" w:cs="宋体"/>
          <w:spacing w:val="2"/>
          <w:sz w:val="26"/>
          <w:szCs w:val="26"/>
        </w:rPr>
        <w:t>其中</w:t>
      </w:r>
      <w:proofErr w:type="spellEnd"/>
      <w:r>
        <w:rPr>
          <w:rFonts w:ascii="宋体" w:eastAsia="宋体" w:hAnsi="宋体" w:cs="宋体"/>
          <w:spacing w:val="2"/>
          <w:sz w:val="26"/>
          <w:szCs w:val="26"/>
        </w:rPr>
        <w:t>：</w:t>
      </w:r>
      <w:r>
        <w:rPr>
          <w:rFonts w:ascii="宋体" w:eastAsia="宋体" w:hAnsi="宋体" w:cs="宋体"/>
          <w:spacing w:val="6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5"/>
          <w:sz w:val="26"/>
          <w:szCs w:val="26"/>
        </w:rPr>
        <w:t>人员经费5259.142万元，主要包括：按国家规定支出的基本</w:t>
      </w:r>
      <w:r>
        <w:rPr>
          <w:rFonts w:ascii="宋体" w:eastAsia="宋体" w:hAnsi="宋体" w:cs="宋体"/>
          <w:spacing w:val="11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7"/>
          <w:sz w:val="26"/>
          <w:szCs w:val="26"/>
        </w:rPr>
        <w:t>工资、津贴补贴、其他社会保险缴费、伙食补助费、机关事</w:t>
      </w:r>
      <w:proofErr w:type="spellEnd"/>
      <w:r>
        <w:rPr>
          <w:rFonts w:ascii="宋体" w:eastAsia="宋体" w:hAnsi="宋体" w:cs="宋体"/>
          <w:spacing w:val="9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7"/>
          <w:sz w:val="26"/>
          <w:szCs w:val="26"/>
        </w:rPr>
        <w:t>业单位基本养老保险缴费、其他工资福利支出、离休费、退</w:t>
      </w:r>
      <w:proofErr w:type="spellEnd"/>
      <w:r>
        <w:rPr>
          <w:rFonts w:ascii="宋体" w:eastAsia="宋体" w:hAnsi="宋体" w:cs="宋体"/>
          <w:spacing w:val="7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7"/>
          <w:sz w:val="26"/>
          <w:szCs w:val="26"/>
        </w:rPr>
        <w:t>休费、生活补助、医疗费，住房公积金、其他对个人和家庭</w:t>
      </w:r>
      <w:proofErr w:type="spellEnd"/>
      <w:r>
        <w:rPr>
          <w:rFonts w:ascii="宋体" w:eastAsia="宋体" w:hAnsi="宋体" w:cs="宋体"/>
          <w:spacing w:val="9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-7"/>
          <w:sz w:val="26"/>
          <w:szCs w:val="26"/>
        </w:rPr>
        <w:t>的补助支出</w:t>
      </w:r>
      <w:proofErr w:type="spellEnd"/>
      <w:r>
        <w:rPr>
          <w:rFonts w:ascii="宋体" w:eastAsia="宋体" w:hAnsi="宋体" w:cs="宋体"/>
          <w:spacing w:val="-7"/>
          <w:sz w:val="26"/>
          <w:szCs w:val="26"/>
        </w:rPr>
        <w:t>；</w:t>
      </w:r>
    </w:p>
    <w:p w:rsidR="003B7DF6" w:rsidRDefault="002B22A1">
      <w:pPr>
        <w:spacing w:before="63" w:line="334" w:lineRule="auto"/>
        <w:ind w:left="523" w:right="852" w:firstLine="560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"/>
          <w:sz w:val="26"/>
          <w:szCs w:val="26"/>
        </w:rPr>
        <w:t>日常公用经费</w:t>
      </w:r>
      <w:r w:rsidR="003E0491">
        <w:rPr>
          <w:rFonts w:ascii="宋体" w:eastAsia="宋体" w:hAnsi="宋体" w:cs="宋体" w:hint="eastAsia"/>
          <w:spacing w:val="1"/>
          <w:sz w:val="26"/>
          <w:szCs w:val="26"/>
          <w:lang w:eastAsia="zh-CN"/>
        </w:rPr>
        <w:t>1143.9297</w:t>
      </w:r>
      <w:r>
        <w:rPr>
          <w:rFonts w:ascii="宋体" w:eastAsia="宋体" w:hAnsi="宋体" w:cs="宋体"/>
          <w:spacing w:val="1"/>
          <w:sz w:val="26"/>
          <w:szCs w:val="26"/>
        </w:rPr>
        <w:t xml:space="preserve">万元，主要包括：办公费、印刷 </w:t>
      </w:r>
      <w:proofErr w:type="spellStart"/>
      <w:r>
        <w:rPr>
          <w:rFonts w:ascii="宋体" w:eastAsia="宋体" w:hAnsi="宋体" w:cs="宋体"/>
          <w:spacing w:val="5"/>
          <w:sz w:val="26"/>
          <w:szCs w:val="26"/>
        </w:rPr>
        <w:t>费、咨询费、水费、电费、邮电费、物业管理费、差旅费</w:t>
      </w:r>
      <w:proofErr w:type="spellEnd"/>
      <w:r>
        <w:rPr>
          <w:rFonts w:ascii="宋体" w:eastAsia="宋体" w:hAnsi="宋体" w:cs="宋体"/>
          <w:spacing w:val="5"/>
          <w:sz w:val="26"/>
          <w:szCs w:val="26"/>
        </w:rPr>
        <w:t>、</w:t>
      </w:r>
      <w:r>
        <w:rPr>
          <w:rFonts w:ascii="宋体" w:eastAsia="宋体" w:hAnsi="宋体" w:cs="宋体"/>
          <w:spacing w:val="18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16"/>
          <w:sz w:val="26"/>
          <w:szCs w:val="26"/>
        </w:rPr>
        <w:t>维修</w:t>
      </w:r>
      <w:proofErr w:type="spellEnd"/>
      <w:r>
        <w:rPr>
          <w:rFonts w:ascii="宋体" w:eastAsia="宋体" w:hAnsi="宋体" w:cs="宋体"/>
          <w:spacing w:val="16"/>
          <w:sz w:val="26"/>
          <w:szCs w:val="26"/>
        </w:rPr>
        <w:t>(护)</w:t>
      </w:r>
      <w:proofErr w:type="spellStart"/>
      <w:r>
        <w:rPr>
          <w:rFonts w:ascii="宋体" w:eastAsia="宋体" w:hAnsi="宋体" w:cs="宋体"/>
          <w:spacing w:val="16"/>
          <w:sz w:val="26"/>
          <w:szCs w:val="26"/>
        </w:rPr>
        <w:t>费、会议费培训费、公务接待费</w:t>
      </w:r>
      <w:r>
        <w:rPr>
          <w:rFonts w:ascii="宋体" w:eastAsia="宋体" w:hAnsi="宋体" w:cs="宋体"/>
          <w:spacing w:val="15"/>
          <w:sz w:val="26"/>
          <w:szCs w:val="26"/>
        </w:rPr>
        <w:t>、专用材料费</w:t>
      </w:r>
      <w:proofErr w:type="spellEnd"/>
      <w:r>
        <w:rPr>
          <w:rFonts w:ascii="宋体" w:eastAsia="宋体" w:hAnsi="宋体" w:cs="宋体"/>
          <w:spacing w:val="15"/>
          <w:sz w:val="26"/>
          <w:szCs w:val="26"/>
        </w:rPr>
        <w:t>、</w:t>
      </w:r>
      <w:r>
        <w:rPr>
          <w:rFonts w:ascii="宋体" w:eastAsia="宋体" w:hAnsi="宋体" w:cs="宋体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7"/>
          <w:sz w:val="26"/>
          <w:szCs w:val="26"/>
        </w:rPr>
        <w:t>劳务费、工会经费、福利费、其他交通费用、其他商品和服</w:t>
      </w:r>
      <w:proofErr w:type="spellEnd"/>
      <w:r>
        <w:rPr>
          <w:rFonts w:ascii="宋体" w:eastAsia="宋体" w:hAnsi="宋体" w:cs="宋体"/>
          <w:spacing w:val="7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6"/>
          <w:sz w:val="26"/>
          <w:szCs w:val="26"/>
        </w:rPr>
        <w:t>务支出、办公设备购置、专用设备购置、其</w:t>
      </w:r>
      <w:r>
        <w:rPr>
          <w:rFonts w:ascii="宋体" w:eastAsia="宋体" w:hAnsi="宋体" w:cs="宋体"/>
          <w:spacing w:val="5"/>
          <w:sz w:val="26"/>
          <w:szCs w:val="26"/>
        </w:rPr>
        <w:t>他资本性支出</w:t>
      </w:r>
      <w:proofErr w:type="spellEnd"/>
      <w:r>
        <w:rPr>
          <w:rFonts w:ascii="宋体" w:eastAsia="宋体" w:hAnsi="宋体" w:cs="宋体"/>
          <w:spacing w:val="5"/>
          <w:sz w:val="26"/>
          <w:szCs w:val="26"/>
        </w:rPr>
        <w:t>。</w:t>
      </w:r>
    </w:p>
    <w:p w:rsidR="003B7DF6" w:rsidRDefault="002B22A1">
      <w:pPr>
        <w:spacing w:before="4" w:line="220" w:lineRule="auto"/>
        <w:ind w:left="1217"/>
        <w:outlineLvl w:val="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17"/>
          <w:sz w:val="26"/>
          <w:szCs w:val="26"/>
        </w:rPr>
        <w:t>(二)</w:t>
      </w:r>
      <w:proofErr w:type="spellStart"/>
      <w:r>
        <w:rPr>
          <w:rFonts w:ascii="宋体" w:eastAsia="宋体" w:hAnsi="宋体" w:cs="宋体"/>
          <w:b/>
          <w:bCs/>
          <w:spacing w:val="17"/>
          <w:sz w:val="26"/>
          <w:szCs w:val="26"/>
        </w:rPr>
        <w:t>项目支出情况</w:t>
      </w:r>
      <w:proofErr w:type="spellEnd"/>
    </w:p>
    <w:p w:rsidR="003B7DF6" w:rsidRDefault="002B22A1" w:rsidP="003E0491">
      <w:pPr>
        <w:spacing w:before="154" w:line="220" w:lineRule="auto"/>
        <w:ind w:left="1083"/>
        <w:rPr>
          <w:rFonts w:ascii="宋体" w:eastAsia="宋体" w:hAnsi="宋体" w:cs="宋体"/>
          <w:sz w:val="26"/>
          <w:szCs w:val="26"/>
          <w:lang w:eastAsia="zh-CN"/>
        </w:rPr>
        <w:sectPr w:rsidR="003B7DF6">
          <w:footerReference w:type="default" r:id="rId6"/>
          <w:pgSz w:w="11910" w:h="16840"/>
          <w:pgMar w:top="1431" w:right="1786" w:bottom="2309" w:left="1786" w:header="0" w:footer="2191" w:gutter="0"/>
          <w:cols w:space="720"/>
        </w:sectPr>
      </w:pPr>
      <w:r>
        <w:rPr>
          <w:rFonts w:ascii="宋体" w:eastAsia="宋体" w:hAnsi="宋体" w:cs="宋体"/>
          <w:spacing w:val="4"/>
          <w:sz w:val="26"/>
          <w:szCs w:val="26"/>
        </w:rPr>
        <w:t>项目支出</w:t>
      </w:r>
      <w:r w:rsidR="003E0491">
        <w:rPr>
          <w:rFonts w:ascii="宋体" w:eastAsia="宋体" w:hAnsi="宋体" w:cs="宋体" w:hint="eastAsia"/>
          <w:spacing w:val="4"/>
          <w:sz w:val="26"/>
          <w:szCs w:val="26"/>
          <w:lang w:eastAsia="zh-CN"/>
        </w:rPr>
        <w:t>933.1227万元。</w:t>
      </w:r>
    </w:p>
    <w:p w:rsidR="003B7DF6" w:rsidRDefault="003B7DF6">
      <w:pPr>
        <w:pStyle w:val="a3"/>
      </w:pPr>
    </w:p>
    <w:p w:rsidR="003B7DF6" w:rsidRDefault="003B7DF6">
      <w:pPr>
        <w:pStyle w:val="a3"/>
      </w:pPr>
    </w:p>
    <w:p w:rsidR="003B7DF6" w:rsidRDefault="003B7DF6">
      <w:pPr>
        <w:pStyle w:val="a3"/>
      </w:pPr>
    </w:p>
    <w:p w:rsidR="003B7DF6" w:rsidRDefault="003B7DF6">
      <w:pPr>
        <w:pStyle w:val="a3"/>
      </w:pPr>
    </w:p>
    <w:p w:rsidR="003B7DF6" w:rsidRDefault="003B7DF6">
      <w:pPr>
        <w:pStyle w:val="a3"/>
        <w:spacing w:line="241" w:lineRule="auto"/>
      </w:pPr>
    </w:p>
    <w:p w:rsidR="003B7DF6" w:rsidRDefault="002B22A1">
      <w:pPr>
        <w:spacing w:before="85" w:line="222" w:lineRule="auto"/>
        <w:ind w:left="1087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26"/>
          <w:szCs w:val="26"/>
        </w:rPr>
        <w:t>三、政府性基金预算支出情况：无</w:t>
      </w:r>
      <w:proofErr w:type="spellEnd"/>
    </w:p>
    <w:p w:rsidR="003B7DF6" w:rsidRDefault="002B22A1">
      <w:pPr>
        <w:spacing w:before="187" w:line="222" w:lineRule="auto"/>
        <w:ind w:left="1087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26"/>
          <w:szCs w:val="26"/>
        </w:rPr>
        <w:t>四、国有资本经营预算支出情况：无</w:t>
      </w:r>
      <w:proofErr w:type="spellEnd"/>
    </w:p>
    <w:p w:rsidR="003B7DF6" w:rsidRDefault="002B22A1">
      <w:pPr>
        <w:spacing w:before="197" w:line="222" w:lineRule="auto"/>
        <w:ind w:left="1087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b/>
          <w:bCs/>
          <w:spacing w:val="6"/>
          <w:sz w:val="26"/>
          <w:szCs w:val="26"/>
        </w:rPr>
        <w:t>五、社会保险基金预算支出情况：无</w:t>
      </w:r>
      <w:proofErr w:type="spellEnd"/>
    </w:p>
    <w:p w:rsidR="003B7DF6" w:rsidRDefault="002B22A1">
      <w:pPr>
        <w:spacing w:before="206" w:line="221" w:lineRule="auto"/>
        <w:ind w:left="1087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26"/>
          <w:szCs w:val="26"/>
        </w:rPr>
        <w:t>六、部门整体支出绩效情况</w:t>
      </w:r>
      <w:proofErr w:type="spellEnd"/>
    </w:p>
    <w:p w:rsidR="003B7DF6" w:rsidRDefault="002B22A1">
      <w:pPr>
        <w:spacing w:before="163" w:line="345" w:lineRule="auto"/>
        <w:ind w:left="553" w:right="832" w:firstLine="529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7"/>
          <w:sz w:val="26"/>
          <w:szCs w:val="26"/>
        </w:rPr>
        <w:t>2024年，城关镇中心学校在县教体局的领导下，以</w:t>
      </w:r>
      <w:r>
        <w:rPr>
          <w:rFonts w:ascii="宋体" w:eastAsia="宋体" w:hAnsi="宋体" w:cs="宋体"/>
          <w:spacing w:val="6"/>
          <w:sz w:val="26"/>
          <w:szCs w:val="26"/>
        </w:rPr>
        <w:t>教育</w:t>
      </w:r>
      <w:r>
        <w:rPr>
          <w:rFonts w:ascii="宋体" w:eastAsia="宋体" w:hAnsi="宋体" w:cs="宋体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7"/>
          <w:sz w:val="26"/>
          <w:szCs w:val="26"/>
        </w:rPr>
        <w:t>教学为核心，落实立德树人根本任务，全年绩效自评得分为</w:t>
      </w:r>
      <w:proofErr w:type="spellEnd"/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4"/>
        </w:rPr>
        <w:t>94.5分。</w:t>
      </w:r>
    </w:p>
    <w:p w:rsidR="003B7DF6" w:rsidRDefault="002B22A1">
      <w:pPr>
        <w:spacing w:before="41" w:line="221" w:lineRule="auto"/>
        <w:ind w:left="1037"/>
        <w:outlineLvl w:val="3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b/>
          <w:bCs/>
          <w:spacing w:val="-12"/>
          <w:sz w:val="26"/>
          <w:szCs w:val="26"/>
        </w:rPr>
        <w:t>(一)</w:t>
      </w:r>
      <w:proofErr w:type="spellStart"/>
      <w:r>
        <w:rPr>
          <w:rFonts w:ascii="黑体" w:eastAsia="黑体" w:hAnsi="黑体" w:cs="黑体"/>
          <w:b/>
          <w:bCs/>
          <w:spacing w:val="-12"/>
          <w:sz w:val="26"/>
          <w:szCs w:val="26"/>
        </w:rPr>
        <w:t>经济效益</w:t>
      </w:r>
      <w:proofErr w:type="spellEnd"/>
    </w:p>
    <w:p w:rsidR="003B7DF6" w:rsidRDefault="002B22A1">
      <w:pPr>
        <w:spacing w:before="155" w:line="335" w:lineRule="auto"/>
        <w:ind w:left="553" w:right="834" w:firstLine="529"/>
        <w:jc w:val="both"/>
        <w:rPr>
          <w:rFonts w:ascii="宋体" w:eastAsia="宋体" w:hAnsi="宋体" w:cs="宋体"/>
          <w:sz w:val="26"/>
          <w:szCs w:val="26"/>
        </w:rPr>
      </w:pPr>
      <w:proofErr w:type="spellStart"/>
      <w:r>
        <w:rPr>
          <w:rFonts w:ascii="宋体" w:eastAsia="宋体" w:hAnsi="宋体" w:cs="宋体"/>
          <w:spacing w:val="13"/>
          <w:sz w:val="26"/>
          <w:szCs w:val="26"/>
        </w:rPr>
        <w:t>本年度未直接产生经济效益，但通过优化资源</w:t>
      </w:r>
      <w:r>
        <w:rPr>
          <w:rFonts w:ascii="宋体" w:eastAsia="宋体" w:hAnsi="宋体" w:cs="宋体"/>
          <w:spacing w:val="12"/>
          <w:sz w:val="26"/>
          <w:szCs w:val="26"/>
        </w:rPr>
        <w:t>配置</w:t>
      </w:r>
      <w:proofErr w:type="spellEnd"/>
      <w:r>
        <w:rPr>
          <w:rFonts w:ascii="宋体" w:eastAsia="宋体" w:hAnsi="宋体" w:cs="宋体"/>
          <w:spacing w:val="12"/>
          <w:sz w:val="26"/>
          <w:szCs w:val="26"/>
        </w:rPr>
        <w:t>(如</w:t>
      </w:r>
      <w:r>
        <w:rPr>
          <w:rFonts w:ascii="宋体" w:eastAsia="宋体" w:hAnsi="宋体" w:cs="宋体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17"/>
          <w:sz w:val="26"/>
          <w:szCs w:val="26"/>
        </w:rPr>
        <w:t>减少冗余采购、统筹公用经费使用</w:t>
      </w:r>
      <w:proofErr w:type="spellEnd"/>
      <w:r>
        <w:rPr>
          <w:rFonts w:ascii="宋体" w:eastAsia="宋体" w:hAnsi="宋体" w:cs="宋体"/>
          <w:spacing w:val="17"/>
          <w:sz w:val="26"/>
          <w:szCs w:val="26"/>
        </w:rPr>
        <w:t>),</w:t>
      </w:r>
      <w:proofErr w:type="spellStart"/>
      <w:r>
        <w:rPr>
          <w:rFonts w:ascii="宋体" w:eastAsia="宋体" w:hAnsi="宋体" w:cs="宋体"/>
          <w:spacing w:val="17"/>
          <w:sz w:val="26"/>
          <w:szCs w:val="26"/>
        </w:rPr>
        <w:t>间接提升资金使</w:t>
      </w:r>
      <w:r>
        <w:rPr>
          <w:rFonts w:ascii="宋体" w:eastAsia="宋体" w:hAnsi="宋体" w:cs="宋体"/>
          <w:spacing w:val="16"/>
          <w:sz w:val="26"/>
          <w:szCs w:val="26"/>
        </w:rPr>
        <w:t>用效</w:t>
      </w:r>
      <w:proofErr w:type="spellEnd"/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8"/>
          <w:sz w:val="26"/>
          <w:szCs w:val="26"/>
        </w:rPr>
        <w:t>率约5%。</w:t>
      </w:r>
    </w:p>
    <w:p w:rsidR="003B7DF6" w:rsidRDefault="002B22A1">
      <w:pPr>
        <w:spacing w:before="8" w:line="221" w:lineRule="auto"/>
        <w:ind w:left="1037"/>
        <w:outlineLvl w:val="3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b/>
          <w:bCs/>
          <w:spacing w:val="-10"/>
          <w:sz w:val="26"/>
          <w:szCs w:val="26"/>
        </w:rPr>
        <w:t>(二)</w:t>
      </w:r>
      <w:proofErr w:type="spellStart"/>
      <w:r>
        <w:rPr>
          <w:rFonts w:ascii="黑体" w:eastAsia="黑体" w:hAnsi="黑体" w:cs="黑体"/>
          <w:b/>
          <w:bCs/>
          <w:spacing w:val="-10"/>
          <w:sz w:val="26"/>
          <w:szCs w:val="26"/>
        </w:rPr>
        <w:t>社会效益</w:t>
      </w:r>
      <w:proofErr w:type="spellEnd"/>
    </w:p>
    <w:p w:rsidR="003B7DF6" w:rsidRDefault="002B22A1">
      <w:pPr>
        <w:spacing w:before="169" w:line="334" w:lineRule="auto"/>
        <w:ind w:left="553" w:right="643" w:firstLine="529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9"/>
          <w:sz w:val="26"/>
          <w:szCs w:val="26"/>
        </w:rPr>
        <w:t>教育质量提升：实施强师工程”,组织教师培训32场次，</w:t>
      </w:r>
      <w:r>
        <w:rPr>
          <w:rFonts w:ascii="宋体" w:eastAsia="宋体" w:hAnsi="宋体" w:cs="宋体"/>
          <w:spacing w:val="4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1"/>
          <w:sz w:val="26"/>
          <w:szCs w:val="26"/>
        </w:rPr>
        <w:t>覆盖率达100%,教师专业能力显著增强，推动中考升学率达</w:t>
      </w:r>
      <w:r>
        <w:rPr>
          <w:rFonts w:ascii="宋体" w:eastAsia="宋体" w:hAnsi="宋体" w:cs="宋体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>96.5%</w:t>
      </w:r>
      <w:r>
        <w:rPr>
          <w:rFonts w:ascii="Times New Roman" w:eastAsia="Times New Roman" w:hAnsi="Times New Roman" w:cs="Times New Roman"/>
          <w:spacing w:val="23"/>
          <w:w w:val="101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10"/>
          <w:sz w:val="26"/>
          <w:szCs w:val="26"/>
        </w:rPr>
        <w:t>(同比提升2.3%)。</w:t>
      </w:r>
    </w:p>
    <w:p w:rsidR="003B7DF6" w:rsidRDefault="002B22A1">
      <w:pPr>
        <w:spacing w:before="23" w:line="322" w:lineRule="auto"/>
        <w:ind w:left="553" w:right="842" w:firstLine="529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2"/>
          <w:sz w:val="26"/>
          <w:szCs w:val="26"/>
        </w:rPr>
        <w:t>课后服务拓展：开设26项特色课程(</w:t>
      </w:r>
      <w:proofErr w:type="spellStart"/>
      <w:r>
        <w:rPr>
          <w:rFonts w:ascii="宋体" w:eastAsia="宋体" w:hAnsi="宋体" w:cs="宋体"/>
          <w:spacing w:val="12"/>
          <w:sz w:val="26"/>
          <w:szCs w:val="26"/>
        </w:rPr>
        <w:t>含编程、传统文化</w:t>
      </w:r>
      <w:proofErr w:type="spellEnd"/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23"/>
          <w:sz w:val="26"/>
          <w:szCs w:val="26"/>
        </w:rPr>
        <w:t>等),累计服务学生1200余人，家长满意度达92%,有效缓</w:t>
      </w:r>
      <w:r>
        <w:rPr>
          <w:rFonts w:ascii="宋体" w:eastAsia="宋体" w:hAnsi="宋体" w:cs="宋体"/>
          <w:spacing w:val="11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-6"/>
          <w:sz w:val="26"/>
          <w:szCs w:val="26"/>
        </w:rPr>
        <w:t>解三点半难题</w:t>
      </w:r>
      <w:proofErr w:type="spellEnd"/>
      <w:r>
        <w:rPr>
          <w:rFonts w:ascii="宋体" w:eastAsia="宋体" w:hAnsi="宋体" w:cs="宋体"/>
          <w:spacing w:val="-6"/>
          <w:sz w:val="26"/>
          <w:szCs w:val="26"/>
        </w:rPr>
        <w:t>”。</w:t>
      </w:r>
    </w:p>
    <w:p w:rsidR="003B7DF6" w:rsidRDefault="002B22A1">
      <w:pPr>
        <w:spacing w:before="12" w:line="360" w:lineRule="auto"/>
        <w:ind w:left="553" w:right="952" w:firstLine="529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7"/>
          <w:sz w:val="26"/>
          <w:szCs w:val="26"/>
        </w:rPr>
        <w:t>家校协同育人：举办家校共建活动15场，覆盖家庭800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7"/>
          <w:sz w:val="26"/>
          <w:szCs w:val="26"/>
        </w:rPr>
        <w:t>余户，联动社区开展精神文明宣讲4次，助力构建和谐教育</w:t>
      </w:r>
      <w:r>
        <w:rPr>
          <w:rFonts w:ascii="宋体" w:eastAsia="宋体" w:hAnsi="宋体" w:cs="宋体"/>
          <w:spacing w:val="18"/>
          <w:sz w:val="26"/>
          <w:szCs w:val="26"/>
        </w:rPr>
        <w:t xml:space="preserve"> </w:t>
      </w:r>
      <w:proofErr w:type="spellStart"/>
      <w:r>
        <w:rPr>
          <w:rFonts w:ascii="宋体" w:eastAsia="宋体" w:hAnsi="宋体" w:cs="宋体"/>
          <w:spacing w:val="17"/>
        </w:rPr>
        <w:t>生态</w:t>
      </w:r>
      <w:proofErr w:type="spellEnd"/>
      <w:r>
        <w:rPr>
          <w:rFonts w:ascii="宋体" w:eastAsia="宋体" w:hAnsi="宋体" w:cs="宋体"/>
          <w:spacing w:val="-42"/>
        </w:rPr>
        <w:t xml:space="preserve"> </w:t>
      </w:r>
      <w:r>
        <w:rPr>
          <w:rFonts w:ascii="宋体" w:eastAsia="宋体" w:hAnsi="宋体" w:cs="宋体"/>
          <w:spacing w:val="17"/>
        </w:rPr>
        <w:t>。</w:t>
      </w:r>
    </w:p>
    <w:p w:rsidR="003B7DF6" w:rsidRDefault="002B22A1">
      <w:pPr>
        <w:spacing w:before="1" w:line="220" w:lineRule="auto"/>
        <w:ind w:left="1037"/>
        <w:outlineLvl w:val="3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b/>
          <w:bCs/>
          <w:spacing w:val="-10"/>
          <w:sz w:val="26"/>
          <w:szCs w:val="26"/>
        </w:rPr>
        <w:t>(三)</w:t>
      </w:r>
      <w:proofErr w:type="spellStart"/>
      <w:r>
        <w:rPr>
          <w:rFonts w:ascii="黑体" w:eastAsia="黑体" w:hAnsi="黑体" w:cs="黑体"/>
          <w:b/>
          <w:bCs/>
          <w:spacing w:val="-10"/>
          <w:sz w:val="26"/>
          <w:szCs w:val="26"/>
        </w:rPr>
        <w:t>环境效益</w:t>
      </w:r>
      <w:proofErr w:type="spellEnd"/>
    </w:p>
    <w:p w:rsidR="003B7DF6" w:rsidRDefault="003B7DF6">
      <w:pPr>
        <w:spacing w:line="220" w:lineRule="auto"/>
        <w:rPr>
          <w:rFonts w:ascii="黑体" w:eastAsia="黑体" w:hAnsi="黑体" w:cs="黑体"/>
          <w:sz w:val="26"/>
          <w:szCs w:val="26"/>
        </w:rPr>
        <w:sectPr w:rsidR="003B7DF6">
          <w:footerReference w:type="default" r:id="rId7"/>
          <w:pgSz w:w="11910" w:h="16840"/>
          <w:pgMar w:top="1431" w:right="1786" w:bottom="2342" w:left="1786" w:header="0" w:footer="2233" w:gutter="0"/>
          <w:cols w:space="720"/>
        </w:sectPr>
      </w:pPr>
    </w:p>
    <w:p w:rsidR="003B7DF6" w:rsidRDefault="003B7DF6">
      <w:pPr>
        <w:pStyle w:val="a3"/>
        <w:spacing w:line="267" w:lineRule="auto"/>
      </w:pPr>
    </w:p>
    <w:p w:rsidR="003B7DF6" w:rsidRDefault="003B7DF6">
      <w:pPr>
        <w:pStyle w:val="a3"/>
        <w:spacing w:line="268" w:lineRule="auto"/>
      </w:pPr>
    </w:p>
    <w:p w:rsidR="003B7DF6" w:rsidRDefault="003B7DF6">
      <w:pPr>
        <w:pStyle w:val="a3"/>
        <w:spacing w:line="268" w:lineRule="auto"/>
      </w:pPr>
    </w:p>
    <w:p w:rsidR="003B7DF6" w:rsidRDefault="003B7DF6">
      <w:pPr>
        <w:pStyle w:val="a3"/>
        <w:spacing w:line="268" w:lineRule="auto"/>
      </w:pPr>
    </w:p>
    <w:p w:rsidR="003B7DF6" w:rsidRDefault="003B7DF6">
      <w:pPr>
        <w:pStyle w:val="a3"/>
        <w:spacing w:line="268" w:lineRule="auto"/>
      </w:pPr>
    </w:p>
    <w:p w:rsidR="003B7DF6" w:rsidRDefault="002B22A1">
      <w:pPr>
        <w:spacing w:before="82" w:line="323" w:lineRule="auto"/>
        <w:ind w:left="923" w:right="1403" w:firstLine="550"/>
        <w:rPr>
          <w:rFonts w:ascii="宋体" w:eastAsia="宋体" w:hAnsi="宋体" w:cs="宋体"/>
          <w:sz w:val="25"/>
          <w:szCs w:val="25"/>
        </w:rPr>
      </w:pPr>
      <w:proofErr w:type="spellStart"/>
      <w:r>
        <w:rPr>
          <w:rFonts w:ascii="宋体" w:eastAsia="宋体" w:hAnsi="宋体" w:cs="宋体"/>
          <w:spacing w:val="19"/>
          <w:sz w:val="25"/>
          <w:szCs w:val="25"/>
        </w:rPr>
        <w:t>绿色校园建设：完成垃圾分类设施全覆盖，生活垃圾定</w:t>
      </w:r>
      <w:proofErr w:type="spellEnd"/>
      <w:r>
        <w:rPr>
          <w:rFonts w:ascii="宋体" w:eastAsia="宋体" w:hAnsi="宋体" w:cs="宋体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22"/>
          <w:sz w:val="25"/>
          <w:szCs w:val="25"/>
        </w:rPr>
        <w:t>点清运率达98%,开展环保主题教育活动8次，师生环保知识</w:t>
      </w:r>
    </w:p>
    <w:p w:rsidR="003B7DF6" w:rsidRDefault="002B22A1">
      <w:pPr>
        <w:spacing w:before="6" w:line="219" w:lineRule="auto"/>
        <w:ind w:left="923"/>
        <w:rPr>
          <w:rFonts w:ascii="宋体" w:eastAsia="宋体" w:hAnsi="宋体" w:cs="宋体"/>
          <w:sz w:val="25"/>
          <w:szCs w:val="25"/>
        </w:rPr>
      </w:pPr>
      <w:r>
        <w:rPr>
          <w:rFonts w:ascii="宋体" w:eastAsia="宋体" w:hAnsi="宋体" w:cs="宋体"/>
          <w:spacing w:val="18"/>
          <w:sz w:val="25"/>
          <w:szCs w:val="25"/>
        </w:rPr>
        <w:t>普及率达100%。</w:t>
      </w:r>
    </w:p>
    <w:p w:rsidR="003B7DF6" w:rsidRDefault="002B22A1">
      <w:pPr>
        <w:spacing w:before="173" w:line="219" w:lineRule="auto"/>
        <w:ind w:left="1473"/>
        <w:rPr>
          <w:rFonts w:ascii="宋体" w:eastAsia="宋体" w:hAnsi="宋体" w:cs="宋体"/>
          <w:sz w:val="25"/>
          <w:szCs w:val="25"/>
        </w:rPr>
      </w:pPr>
      <w:r>
        <w:rPr>
          <w:rFonts w:ascii="宋体" w:eastAsia="宋体" w:hAnsi="宋体" w:cs="宋体"/>
          <w:spacing w:val="18"/>
          <w:sz w:val="25"/>
          <w:szCs w:val="25"/>
        </w:rPr>
        <w:t>校园环境优化：新增绿化面积1200平方米，种植绿植</w:t>
      </w:r>
    </w:p>
    <w:p w:rsidR="003B7DF6" w:rsidRDefault="002B22A1">
      <w:pPr>
        <w:spacing w:before="201" w:line="219" w:lineRule="auto"/>
        <w:ind w:left="923"/>
        <w:rPr>
          <w:rFonts w:ascii="宋体" w:eastAsia="宋体" w:hAnsi="宋体" w:cs="宋体"/>
          <w:sz w:val="25"/>
          <w:szCs w:val="25"/>
        </w:rPr>
      </w:pPr>
      <w:r>
        <w:rPr>
          <w:rFonts w:ascii="宋体" w:eastAsia="宋体" w:hAnsi="宋体" w:cs="宋体"/>
          <w:spacing w:val="13"/>
          <w:sz w:val="25"/>
          <w:szCs w:val="25"/>
        </w:rPr>
        <w:t>5000余株，打造生态角”6处，获评岳阳县生态示范校园”。</w:t>
      </w:r>
    </w:p>
    <w:p w:rsidR="003B7DF6" w:rsidRDefault="002B22A1">
      <w:pPr>
        <w:spacing w:before="219" w:line="222" w:lineRule="auto"/>
        <w:ind w:left="1477"/>
        <w:outlineLvl w:val="3"/>
        <w:rPr>
          <w:rFonts w:ascii="黑体" w:eastAsia="黑体" w:hAnsi="黑体" w:cs="黑体"/>
          <w:sz w:val="25"/>
          <w:szCs w:val="25"/>
        </w:rPr>
      </w:pPr>
      <w:proofErr w:type="spellStart"/>
      <w:r>
        <w:rPr>
          <w:rFonts w:ascii="黑体" w:eastAsia="黑体" w:hAnsi="黑体" w:cs="黑体"/>
          <w:b/>
          <w:bCs/>
          <w:spacing w:val="15"/>
          <w:sz w:val="25"/>
          <w:szCs w:val="25"/>
        </w:rPr>
        <w:t>七、存在的问题及原因分析</w:t>
      </w:r>
      <w:proofErr w:type="spellEnd"/>
    </w:p>
    <w:p w:rsidR="003B7DF6" w:rsidRDefault="002B22A1">
      <w:pPr>
        <w:spacing w:before="169" w:line="221" w:lineRule="auto"/>
        <w:ind w:left="1477"/>
        <w:outlineLvl w:val="3"/>
        <w:rPr>
          <w:rFonts w:ascii="黑体" w:eastAsia="黑体" w:hAnsi="黑体" w:cs="黑体"/>
          <w:sz w:val="25"/>
          <w:szCs w:val="25"/>
        </w:rPr>
      </w:pPr>
      <w:r>
        <w:rPr>
          <w:rFonts w:ascii="黑体" w:eastAsia="黑体" w:hAnsi="黑体" w:cs="黑体"/>
          <w:b/>
          <w:bCs/>
          <w:spacing w:val="-9"/>
          <w:sz w:val="25"/>
          <w:szCs w:val="25"/>
        </w:rPr>
        <w:t>(一)</w:t>
      </w:r>
      <w:proofErr w:type="spellStart"/>
      <w:r>
        <w:rPr>
          <w:rFonts w:ascii="黑体" w:eastAsia="黑体" w:hAnsi="黑体" w:cs="黑体"/>
          <w:b/>
          <w:bCs/>
          <w:spacing w:val="-9"/>
          <w:sz w:val="25"/>
          <w:szCs w:val="25"/>
        </w:rPr>
        <w:t>预算及预算绩效管理方面</w:t>
      </w:r>
      <w:proofErr w:type="spellEnd"/>
    </w:p>
    <w:p w:rsidR="003B7DF6" w:rsidRDefault="002B22A1">
      <w:pPr>
        <w:spacing w:before="157" w:line="354" w:lineRule="auto"/>
        <w:ind w:left="923" w:right="1461" w:firstLine="550"/>
        <w:rPr>
          <w:rFonts w:ascii="宋体" w:eastAsia="宋体" w:hAnsi="宋体" w:cs="宋体"/>
          <w:sz w:val="25"/>
          <w:szCs w:val="25"/>
        </w:rPr>
      </w:pPr>
      <w:proofErr w:type="spellStart"/>
      <w:r>
        <w:rPr>
          <w:rFonts w:ascii="宋体" w:eastAsia="宋体" w:hAnsi="宋体" w:cs="宋体"/>
          <w:spacing w:val="21"/>
          <w:sz w:val="25"/>
          <w:szCs w:val="25"/>
        </w:rPr>
        <w:t>问题：绩效指标设置脱离核心职能</w:t>
      </w:r>
      <w:proofErr w:type="spellEnd"/>
      <w:r>
        <w:rPr>
          <w:rFonts w:ascii="宋体" w:eastAsia="宋体" w:hAnsi="宋体" w:cs="宋体"/>
          <w:spacing w:val="21"/>
          <w:sz w:val="25"/>
          <w:szCs w:val="25"/>
        </w:rPr>
        <w:t>(</w:t>
      </w:r>
      <w:proofErr w:type="spellStart"/>
      <w:r>
        <w:rPr>
          <w:rFonts w:ascii="宋体" w:eastAsia="宋体" w:hAnsi="宋体" w:cs="宋体"/>
          <w:spacing w:val="21"/>
          <w:sz w:val="25"/>
          <w:szCs w:val="25"/>
        </w:rPr>
        <w:t>如未纳入学生体质</w:t>
      </w:r>
      <w:proofErr w:type="spellEnd"/>
      <w:r>
        <w:rPr>
          <w:rFonts w:ascii="宋体" w:eastAsia="宋体" w:hAnsi="宋体" w:cs="宋体"/>
          <w:spacing w:val="18"/>
          <w:sz w:val="25"/>
          <w:szCs w:val="25"/>
        </w:rPr>
        <w:t xml:space="preserve"> </w:t>
      </w:r>
      <w:proofErr w:type="spellStart"/>
      <w:r>
        <w:rPr>
          <w:rFonts w:ascii="宋体" w:eastAsia="宋体" w:hAnsi="宋体" w:cs="宋体"/>
          <w:spacing w:val="8"/>
          <w:sz w:val="25"/>
          <w:szCs w:val="25"/>
        </w:rPr>
        <w:t>健康达标率</w:t>
      </w:r>
      <w:proofErr w:type="spellEnd"/>
      <w:r>
        <w:rPr>
          <w:rFonts w:ascii="宋体" w:eastAsia="宋体" w:hAnsi="宋体" w:cs="宋体"/>
          <w:spacing w:val="8"/>
          <w:sz w:val="25"/>
          <w:szCs w:val="25"/>
        </w:rPr>
        <w:t>”)。</w:t>
      </w:r>
    </w:p>
    <w:p w:rsidR="003B7DF6" w:rsidRDefault="002B22A1">
      <w:pPr>
        <w:spacing w:before="1" w:line="219" w:lineRule="auto"/>
        <w:ind w:left="1473"/>
        <w:rPr>
          <w:rFonts w:ascii="宋体" w:eastAsia="宋体" w:hAnsi="宋体" w:cs="宋体"/>
          <w:sz w:val="25"/>
          <w:szCs w:val="25"/>
        </w:rPr>
      </w:pPr>
      <w:proofErr w:type="spellStart"/>
      <w:r>
        <w:rPr>
          <w:rFonts w:ascii="宋体" w:eastAsia="宋体" w:hAnsi="宋体" w:cs="宋体"/>
          <w:spacing w:val="15"/>
          <w:sz w:val="25"/>
          <w:szCs w:val="25"/>
        </w:rPr>
        <w:t>原因：目标制定时未充分调研教学需求，考核导向模糊</w:t>
      </w:r>
      <w:proofErr w:type="spellEnd"/>
      <w:r>
        <w:rPr>
          <w:rFonts w:ascii="宋体" w:eastAsia="宋体" w:hAnsi="宋体" w:cs="宋体"/>
          <w:spacing w:val="15"/>
          <w:sz w:val="25"/>
          <w:szCs w:val="25"/>
        </w:rPr>
        <w:t>。</w:t>
      </w:r>
    </w:p>
    <w:p w:rsidR="003B7DF6" w:rsidRDefault="002B22A1">
      <w:pPr>
        <w:spacing w:before="157" w:line="221" w:lineRule="auto"/>
        <w:ind w:left="1477"/>
        <w:outlineLvl w:val="3"/>
        <w:rPr>
          <w:rFonts w:ascii="黑体" w:eastAsia="黑体" w:hAnsi="黑体" w:cs="黑体"/>
          <w:sz w:val="25"/>
          <w:szCs w:val="25"/>
        </w:rPr>
      </w:pPr>
      <w:r>
        <w:rPr>
          <w:rFonts w:ascii="黑体" w:eastAsia="黑体" w:hAnsi="黑体" w:cs="黑体"/>
          <w:b/>
          <w:bCs/>
          <w:spacing w:val="-9"/>
          <w:sz w:val="25"/>
          <w:szCs w:val="25"/>
        </w:rPr>
        <w:t>(二)</w:t>
      </w:r>
      <w:proofErr w:type="spellStart"/>
      <w:r>
        <w:rPr>
          <w:rFonts w:ascii="黑体" w:eastAsia="黑体" w:hAnsi="黑体" w:cs="黑体"/>
          <w:b/>
          <w:bCs/>
          <w:spacing w:val="-9"/>
          <w:sz w:val="25"/>
          <w:szCs w:val="25"/>
        </w:rPr>
        <w:t>资金分配、使用和管理方面</w:t>
      </w:r>
      <w:proofErr w:type="spellEnd"/>
    </w:p>
    <w:p w:rsidR="003B7DF6" w:rsidRDefault="002B22A1">
      <w:pPr>
        <w:spacing w:before="163" w:line="359" w:lineRule="auto"/>
        <w:ind w:left="923" w:right="1509" w:firstLine="550"/>
        <w:rPr>
          <w:rFonts w:ascii="宋体" w:eastAsia="宋体" w:hAnsi="宋体" w:cs="宋体"/>
          <w:sz w:val="25"/>
          <w:szCs w:val="25"/>
        </w:rPr>
      </w:pPr>
      <w:r>
        <w:rPr>
          <w:rFonts w:ascii="宋体" w:eastAsia="宋体" w:hAnsi="宋体" w:cs="宋体"/>
          <w:spacing w:val="24"/>
          <w:sz w:val="25"/>
          <w:szCs w:val="25"/>
        </w:rPr>
        <w:t>问题：公用经费中电费、维修费占比65%,教研培训经</w:t>
      </w:r>
      <w:r>
        <w:rPr>
          <w:rFonts w:ascii="宋体" w:eastAsia="宋体" w:hAnsi="宋体" w:cs="宋体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18"/>
          <w:sz w:val="25"/>
          <w:szCs w:val="25"/>
        </w:rPr>
        <w:t>费仅8%。</w:t>
      </w:r>
    </w:p>
    <w:p w:rsidR="003B7DF6" w:rsidRDefault="002B22A1">
      <w:pPr>
        <w:spacing w:before="1" w:line="218" w:lineRule="auto"/>
        <w:ind w:left="1473"/>
        <w:rPr>
          <w:rFonts w:ascii="宋体" w:eastAsia="宋体" w:hAnsi="宋体" w:cs="宋体"/>
          <w:sz w:val="25"/>
          <w:szCs w:val="25"/>
        </w:rPr>
      </w:pPr>
      <w:proofErr w:type="spellStart"/>
      <w:r>
        <w:rPr>
          <w:rFonts w:ascii="宋体" w:eastAsia="宋体" w:hAnsi="宋体" w:cs="宋体"/>
          <w:spacing w:val="15"/>
          <w:sz w:val="25"/>
          <w:szCs w:val="25"/>
        </w:rPr>
        <w:t>原因：经费分配机制僵化，未动态响应教学改革需求</w:t>
      </w:r>
      <w:proofErr w:type="spellEnd"/>
      <w:r>
        <w:rPr>
          <w:rFonts w:ascii="宋体" w:eastAsia="宋体" w:hAnsi="宋体" w:cs="宋体"/>
          <w:spacing w:val="15"/>
          <w:sz w:val="25"/>
          <w:szCs w:val="25"/>
        </w:rPr>
        <w:t>。</w:t>
      </w:r>
    </w:p>
    <w:p w:rsidR="003B7DF6" w:rsidRDefault="002B22A1">
      <w:pPr>
        <w:spacing w:before="179" w:line="221" w:lineRule="auto"/>
        <w:ind w:left="1477"/>
        <w:outlineLvl w:val="3"/>
        <w:rPr>
          <w:rFonts w:ascii="黑体" w:eastAsia="黑体" w:hAnsi="黑体" w:cs="黑体"/>
          <w:sz w:val="25"/>
          <w:szCs w:val="25"/>
        </w:rPr>
      </w:pPr>
      <w:r>
        <w:rPr>
          <w:rFonts w:ascii="黑体" w:eastAsia="黑体" w:hAnsi="黑体" w:cs="黑体"/>
          <w:b/>
          <w:bCs/>
          <w:spacing w:val="-7"/>
          <w:sz w:val="25"/>
          <w:szCs w:val="25"/>
        </w:rPr>
        <w:t>(三)</w:t>
      </w:r>
      <w:proofErr w:type="spellStart"/>
      <w:r>
        <w:rPr>
          <w:rFonts w:ascii="黑体" w:eastAsia="黑体" w:hAnsi="黑体" w:cs="黑体"/>
          <w:b/>
          <w:bCs/>
          <w:spacing w:val="-7"/>
          <w:sz w:val="25"/>
          <w:szCs w:val="25"/>
        </w:rPr>
        <w:t>资产和财务管理方面</w:t>
      </w:r>
      <w:proofErr w:type="spellEnd"/>
    </w:p>
    <w:p w:rsidR="003B7DF6" w:rsidRDefault="002B22A1">
      <w:pPr>
        <w:spacing w:before="177" w:line="219" w:lineRule="auto"/>
        <w:ind w:left="1473"/>
        <w:rPr>
          <w:rFonts w:ascii="宋体" w:eastAsia="宋体" w:hAnsi="宋体" w:cs="宋体"/>
          <w:sz w:val="25"/>
          <w:szCs w:val="25"/>
        </w:rPr>
      </w:pPr>
      <w:proofErr w:type="spellStart"/>
      <w:r>
        <w:rPr>
          <w:rFonts w:ascii="宋体" w:eastAsia="宋体" w:hAnsi="宋体" w:cs="宋体"/>
          <w:spacing w:val="15"/>
          <w:sz w:val="25"/>
          <w:szCs w:val="25"/>
        </w:rPr>
        <w:t>问题：固定资产账实不符，老旧设备报废效率低</w:t>
      </w:r>
      <w:proofErr w:type="spellEnd"/>
      <w:r>
        <w:rPr>
          <w:rFonts w:ascii="宋体" w:eastAsia="宋体" w:hAnsi="宋体" w:cs="宋体"/>
          <w:spacing w:val="15"/>
          <w:sz w:val="25"/>
          <w:szCs w:val="25"/>
        </w:rPr>
        <w:t>。</w:t>
      </w:r>
    </w:p>
    <w:p w:rsidR="003B7DF6" w:rsidRDefault="002B22A1">
      <w:pPr>
        <w:spacing w:before="172" w:line="349" w:lineRule="auto"/>
        <w:ind w:left="923" w:right="1444" w:firstLine="550"/>
        <w:rPr>
          <w:rFonts w:ascii="宋体" w:eastAsia="宋体" w:hAnsi="宋体" w:cs="宋体"/>
          <w:sz w:val="25"/>
          <w:szCs w:val="25"/>
        </w:rPr>
      </w:pPr>
      <w:proofErr w:type="spellStart"/>
      <w:r>
        <w:rPr>
          <w:rFonts w:ascii="宋体" w:eastAsia="宋体" w:hAnsi="宋体" w:cs="宋体"/>
          <w:spacing w:val="21"/>
          <w:sz w:val="25"/>
          <w:szCs w:val="25"/>
        </w:rPr>
        <w:t>原因：缺乏专人管理，报废审批流程繁琐</w:t>
      </w:r>
      <w:proofErr w:type="spellEnd"/>
      <w:r>
        <w:rPr>
          <w:rFonts w:ascii="宋体" w:eastAsia="宋体" w:hAnsi="宋体" w:cs="宋体"/>
          <w:spacing w:val="21"/>
          <w:sz w:val="25"/>
          <w:szCs w:val="25"/>
        </w:rPr>
        <w:t>(平均耗时45</w:t>
      </w:r>
      <w:r>
        <w:rPr>
          <w:rFonts w:ascii="宋体" w:eastAsia="宋体" w:hAnsi="宋体" w:cs="宋体"/>
          <w:spacing w:val="14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-9"/>
          <w:sz w:val="25"/>
          <w:szCs w:val="25"/>
        </w:rPr>
        <w:t>天</w:t>
      </w:r>
      <w:r>
        <w:rPr>
          <w:rFonts w:ascii="宋体" w:eastAsia="宋体" w:hAnsi="宋体" w:cs="宋体"/>
          <w:spacing w:val="-54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-9"/>
          <w:sz w:val="25"/>
          <w:szCs w:val="25"/>
        </w:rPr>
        <w:t>)</w:t>
      </w:r>
      <w:r>
        <w:rPr>
          <w:rFonts w:ascii="宋体" w:eastAsia="宋体" w:hAnsi="宋体" w:cs="宋体"/>
          <w:spacing w:val="-64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-9"/>
          <w:sz w:val="25"/>
          <w:szCs w:val="25"/>
        </w:rPr>
        <w:t>。</w:t>
      </w:r>
    </w:p>
    <w:p w:rsidR="003B7DF6" w:rsidRDefault="002B22A1">
      <w:pPr>
        <w:spacing w:before="2" w:line="220" w:lineRule="auto"/>
        <w:ind w:left="1477"/>
        <w:outlineLvl w:val="3"/>
        <w:rPr>
          <w:rFonts w:ascii="黑体" w:eastAsia="黑体" w:hAnsi="黑体" w:cs="黑体"/>
          <w:sz w:val="25"/>
          <w:szCs w:val="25"/>
        </w:rPr>
      </w:pPr>
      <w:r>
        <w:rPr>
          <w:rFonts w:ascii="黑体" w:eastAsia="黑体" w:hAnsi="黑体" w:cs="黑体"/>
          <w:b/>
          <w:bCs/>
          <w:spacing w:val="-6"/>
          <w:sz w:val="25"/>
          <w:szCs w:val="25"/>
        </w:rPr>
        <w:t>(四)</w:t>
      </w:r>
      <w:proofErr w:type="spellStart"/>
      <w:r>
        <w:rPr>
          <w:rFonts w:ascii="黑体" w:eastAsia="黑体" w:hAnsi="黑体" w:cs="黑体"/>
          <w:b/>
          <w:bCs/>
          <w:spacing w:val="-6"/>
          <w:sz w:val="25"/>
          <w:szCs w:val="25"/>
        </w:rPr>
        <w:t>政府采购方面</w:t>
      </w:r>
      <w:proofErr w:type="spellEnd"/>
    </w:p>
    <w:p w:rsidR="003B7DF6" w:rsidRDefault="002B22A1">
      <w:pPr>
        <w:spacing w:before="145" w:line="368" w:lineRule="auto"/>
        <w:ind w:left="923" w:right="1449" w:firstLine="550"/>
        <w:rPr>
          <w:rFonts w:ascii="宋体" w:eastAsia="宋体" w:hAnsi="宋体" w:cs="宋体"/>
          <w:sz w:val="25"/>
          <w:szCs w:val="25"/>
        </w:rPr>
      </w:pPr>
      <w:proofErr w:type="spellStart"/>
      <w:r>
        <w:rPr>
          <w:rFonts w:ascii="宋体" w:eastAsia="宋体" w:hAnsi="宋体" w:cs="宋体"/>
          <w:spacing w:val="17"/>
          <w:sz w:val="25"/>
          <w:szCs w:val="25"/>
        </w:rPr>
        <w:t>采购计划性不足：部分教学物资因临时需求采用分散采</w:t>
      </w:r>
      <w:proofErr w:type="spellEnd"/>
      <w:r>
        <w:rPr>
          <w:rFonts w:ascii="宋体" w:eastAsia="宋体" w:hAnsi="宋体" w:cs="宋体"/>
          <w:spacing w:val="1"/>
          <w:sz w:val="25"/>
          <w:szCs w:val="25"/>
        </w:rPr>
        <w:t xml:space="preserve"> </w:t>
      </w:r>
      <w:proofErr w:type="spellStart"/>
      <w:r>
        <w:rPr>
          <w:rFonts w:ascii="宋体" w:eastAsia="宋体" w:hAnsi="宋体" w:cs="宋体"/>
          <w:spacing w:val="15"/>
          <w:sz w:val="25"/>
          <w:szCs w:val="25"/>
        </w:rPr>
        <w:t>购，未严格执行竞价流程，导致成本偏高</w:t>
      </w:r>
      <w:proofErr w:type="spellEnd"/>
      <w:r>
        <w:rPr>
          <w:rFonts w:ascii="宋体" w:eastAsia="宋体" w:hAnsi="宋体" w:cs="宋体"/>
          <w:spacing w:val="15"/>
          <w:sz w:val="25"/>
          <w:szCs w:val="25"/>
        </w:rPr>
        <w:t>。</w:t>
      </w:r>
    </w:p>
    <w:p w:rsidR="003B7DF6" w:rsidRDefault="002B22A1">
      <w:pPr>
        <w:spacing w:before="1" w:line="221" w:lineRule="auto"/>
        <w:ind w:left="1437"/>
        <w:outlineLvl w:val="3"/>
        <w:rPr>
          <w:rFonts w:ascii="黑体" w:eastAsia="黑体" w:hAnsi="黑体" w:cs="黑体"/>
          <w:sz w:val="25"/>
          <w:szCs w:val="25"/>
        </w:rPr>
      </w:pPr>
      <w:proofErr w:type="spellStart"/>
      <w:r>
        <w:rPr>
          <w:rFonts w:ascii="黑体" w:eastAsia="黑体" w:hAnsi="黑体" w:cs="黑体"/>
          <w:b/>
          <w:bCs/>
          <w:spacing w:val="17"/>
          <w:sz w:val="25"/>
          <w:szCs w:val="25"/>
        </w:rPr>
        <w:t>八、下一步改进措施</w:t>
      </w:r>
      <w:proofErr w:type="spellEnd"/>
    </w:p>
    <w:p w:rsidR="003B7DF6" w:rsidRDefault="002B22A1">
      <w:pPr>
        <w:spacing w:before="178" w:line="221" w:lineRule="auto"/>
        <w:ind w:left="1477"/>
        <w:outlineLvl w:val="3"/>
        <w:rPr>
          <w:rFonts w:ascii="黑体" w:eastAsia="黑体" w:hAnsi="黑体" w:cs="黑体"/>
          <w:sz w:val="25"/>
          <w:szCs w:val="25"/>
        </w:rPr>
      </w:pPr>
      <w:r>
        <w:rPr>
          <w:rFonts w:ascii="黑体" w:eastAsia="黑体" w:hAnsi="黑体" w:cs="黑体"/>
          <w:b/>
          <w:bCs/>
          <w:spacing w:val="-9"/>
          <w:sz w:val="25"/>
          <w:szCs w:val="25"/>
        </w:rPr>
        <w:t>(一)</w:t>
      </w:r>
      <w:proofErr w:type="spellStart"/>
      <w:r>
        <w:rPr>
          <w:rFonts w:ascii="黑体" w:eastAsia="黑体" w:hAnsi="黑体" w:cs="黑体"/>
          <w:b/>
          <w:bCs/>
          <w:spacing w:val="-9"/>
          <w:sz w:val="25"/>
          <w:szCs w:val="25"/>
        </w:rPr>
        <w:t>预算及绩效管理</w:t>
      </w:r>
      <w:proofErr w:type="spellEnd"/>
    </w:p>
    <w:p w:rsidR="003B7DF6" w:rsidRDefault="003B7DF6">
      <w:pPr>
        <w:spacing w:line="221" w:lineRule="auto"/>
        <w:rPr>
          <w:rFonts w:ascii="黑体" w:eastAsia="黑体" w:hAnsi="黑体" w:cs="黑体"/>
          <w:sz w:val="25"/>
          <w:szCs w:val="25"/>
        </w:rPr>
        <w:sectPr w:rsidR="003B7DF6">
          <w:headerReference w:type="default" r:id="rId8"/>
          <w:footerReference w:type="default" r:id="rId9"/>
          <w:pgSz w:w="11910" w:h="16840"/>
          <w:pgMar w:top="1480" w:right="789" w:bottom="2137" w:left="1786" w:header="1460" w:footer="2011" w:gutter="0"/>
          <w:cols w:space="720"/>
        </w:sectPr>
      </w:pPr>
    </w:p>
    <w:p w:rsidR="003B7DF6" w:rsidRDefault="003B7DF6">
      <w:pPr>
        <w:pStyle w:val="a3"/>
        <w:spacing w:line="244" w:lineRule="auto"/>
      </w:pPr>
    </w:p>
    <w:p w:rsidR="003B7DF6" w:rsidRDefault="003B7DF6">
      <w:pPr>
        <w:pStyle w:val="a3"/>
        <w:spacing w:line="244" w:lineRule="auto"/>
      </w:pPr>
    </w:p>
    <w:p w:rsidR="003B7DF6" w:rsidRDefault="003B7DF6">
      <w:pPr>
        <w:pStyle w:val="a3"/>
        <w:spacing w:line="244" w:lineRule="auto"/>
      </w:pPr>
    </w:p>
    <w:p w:rsidR="003B7DF6" w:rsidRDefault="003B7DF6">
      <w:pPr>
        <w:pStyle w:val="a3"/>
        <w:spacing w:line="244" w:lineRule="auto"/>
      </w:pPr>
    </w:p>
    <w:p w:rsidR="003B7DF6" w:rsidRDefault="003B7DF6">
      <w:pPr>
        <w:pStyle w:val="a3"/>
        <w:spacing w:line="244" w:lineRule="auto"/>
      </w:pPr>
    </w:p>
    <w:p w:rsidR="003B7DF6" w:rsidRDefault="003B7DF6">
      <w:pPr>
        <w:pStyle w:val="a3"/>
        <w:spacing w:line="244" w:lineRule="auto"/>
      </w:pPr>
    </w:p>
    <w:p w:rsidR="003B7DF6" w:rsidRDefault="003B7DF6">
      <w:pPr>
        <w:pStyle w:val="a3"/>
        <w:spacing w:line="244" w:lineRule="auto"/>
      </w:pPr>
    </w:p>
    <w:p w:rsidR="003B7DF6" w:rsidRDefault="003B7DF6">
      <w:pPr>
        <w:pStyle w:val="a3"/>
        <w:spacing w:line="245" w:lineRule="auto"/>
      </w:pPr>
    </w:p>
    <w:p w:rsidR="003B7DF6" w:rsidRDefault="003B7DF6">
      <w:pPr>
        <w:pStyle w:val="a3"/>
        <w:spacing w:line="245" w:lineRule="auto"/>
      </w:pPr>
    </w:p>
    <w:p w:rsidR="003B7DF6" w:rsidRDefault="002B22A1">
      <w:pPr>
        <w:spacing w:before="78" w:line="219" w:lineRule="auto"/>
        <w:ind w:left="1063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25"/>
          <w:sz w:val="24"/>
          <w:szCs w:val="24"/>
        </w:rPr>
        <w:t>细化绩效指标：增设学生学业进步率”家校满意度”等</w:t>
      </w:r>
      <w:proofErr w:type="spellEnd"/>
    </w:p>
    <w:p w:rsidR="003B7DF6" w:rsidRDefault="002B22A1">
      <w:pPr>
        <w:spacing w:before="195" w:line="220" w:lineRule="auto"/>
        <w:ind w:left="513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24"/>
          <w:sz w:val="24"/>
          <w:szCs w:val="24"/>
        </w:rPr>
        <w:t>核心指标，确保目标与职能匹配</w:t>
      </w:r>
      <w:proofErr w:type="spellEnd"/>
      <w:r>
        <w:rPr>
          <w:rFonts w:ascii="宋体" w:eastAsia="宋体" w:hAnsi="宋体" w:cs="宋体"/>
          <w:spacing w:val="24"/>
          <w:sz w:val="24"/>
          <w:szCs w:val="24"/>
        </w:rPr>
        <w:t>。</w:t>
      </w:r>
    </w:p>
    <w:p w:rsidR="003B7DF6" w:rsidRDefault="002B22A1">
      <w:pPr>
        <w:spacing w:before="141" w:line="219" w:lineRule="auto"/>
        <w:ind w:left="1063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26"/>
          <w:sz w:val="24"/>
          <w:szCs w:val="24"/>
        </w:rPr>
        <w:t>强化预算刚性：建立应急资金储备机制，减少年中预算</w:t>
      </w:r>
      <w:proofErr w:type="spellEnd"/>
    </w:p>
    <w:p w:rsidR="003B7DF6" w:rsidRDefault="002B22A1">
      <w:pPr>
        <w:spacing w:before="237" w:line="219" w:lineRule="auto"/>
        <w:ind w:left="513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7"/>
          <w:sz w:val="24"/>
          <w:szCs w:val="24"/>
        </w:rPr>
        <w:t>调整频次</w:t>
      </w:r>
      <w:proofErr w:type="spellEnd"/>
      <w:r>
        <w:rPr>
          <w:rFonts w:ascii="宋体" w:eastAsia="宋体" w:hAnsi="宋体" w:cs="宋体"/>
          <w:spacing w:val="7"/>
          <w:sz w:val="24"/>
          <w:szCs w:val="24"/>
        </w:rPr>
        <w:t>。</w:t>
      </w:r>
    </w:p>
    <w:p w:rsidR="003B7DF6" w:rsidRDefault="002B22A1">
      <w:pPr>
        <w:spacing w:before="190" w:line="222" w:lineRule="auto"/>
        <w:ind w:left="1126"/>
        <w:outlineLvl w:val="3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b/>
          <w:bCs/>
          <w:spacing w:val="4"/>
          <w:sz w:val="24"/>
          <w:szCs w:val="24"/>
        </w:rPr>
        <w:t>(二)</w:t>
      </w:r>
      <w:proofErr w:type="spellStart"/>
      <w:r>
        <w:rPr>
          <w:rFonts w:ascii="黑体" w:eastAsia="黑体" w:hAnsi="黑体" w:cs="黑体"/>
          <w:b/>
          <w:bCs/>
          <w:spacing w:val="4"/>
          <w:sz w:val="24"/>
          <w:szCs w:val="24"/>
        </w:rPr>
        <w:t>资金管理</w:t>
      </w:r>
      <w:proofErr w:type="spellEnd"/>
    </w:p>
    <w:p w:rsidR="003B7DF6" w:rsidRDefault="002B22A1">
      <w:pPr>
        <w:spacing w:before="192" w:line="351" w:lineRule="auto"/>
        <w:ind w:left="513" w:right="895" w:firstLine="54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34"/>
          <w:sz w:val="24"/>
          <w:szCs w:val="24"/>
        </w:rPr>
        <w:t>优化支出结构：提高教研培训经费占比至15%,优先保</w:t>
      </w:r>
      <w:r>
        <w:rPr>
          <w:rFonts w:ascii="宋体" w:eastAsia="宋体" w:hAnsi="宋体" w:cs="宋体"/>
          <w:spacing w:val="7"/>
          <w:sz w:val="24"/>
          <w:szCs w:val="24"/>
        </w:rPr>
        <w:t xml:space="preserve"> </w:t>
      </w:r>
      <w:proofErr w:type="spellStart"/>
      <w:r>
        <w:rPr>
          <w:rFonts w:ascii="宋体" w:eastAsia="宋体" w:hAnsi="宋体" w:cs="宋体"/>
          <w:spacing w:val="19"/>
          <w:sz w:val="24"/>
          <w:szCs w:val="24"/>
        </w:rPr>
        <w:t>障教学质量提升项目</w:t>
      </w:r>
      <w:proofErr w:type="spellEnd"/>
      <w:r>
        <w:rPr>
          <w:rFonts w:ascii="宋体" w:eastAsia="宋体" w:hAnsi="宋体" w:cs="宋体"/>
          <w:spacing w:val="19"/>
          <w:sz w:val="24"/>
          <w:szCs w:val="24"/>
        </w:rPr>
        <w:t>。</w:t>
      </w:r>
    </w:p>
    <w:p w:rsidR="003B7DF6" w:rsidRDefault="002B22A1">
      <w:pPr>
        <w:spacing w:before="27" w:line="222" w:lineRule="auto"/>
        <w:ind w:left="1126"/>
        <w:outlineLvl w:val="3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b/>
          <w:bCs/>
          <w:spacing w:val="4"/>
          <w:sz w:val="24"/>
          <w:szCs w:val="24"/>
        </w:rPr>
        <w:t>(三)</w:t>
      </w:r>
      <w:proofErr w:type="spellStart"/>
      <w:r>
        <w:rPr>
          <w:rFonts w:ascii="黑体" w:eastAsia="黑体" w:hAnsi="黑体" w:cs="黑体"/>
          <w:b/>
          <w:bCs/>
          <w:spacing w:val="4"/>
          <w:sz w:val="24"/>
          <w:szCs w:val="24"/>
        </w:rPr>
        <w:t>资产管理</w:t>
      </w:r>
      <w:proofErr w:type="spellEnd"/>
    </w:p>
    <w:p w:rsidR="003B7DF6" w:rsidRDefault="002B22A1">
      <w:pPr>
        <w:spacing w:before="177" w:line="364" w:lineRule="auto"/>
        <w:ind w:left="513" w:right="871" w:firstLine="549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26"/>
          <w:sz w:val="24"/>
          <w:szCs w:val="24"/>
        </w:rPr>
        <w:t>落实专人负责制：设立资产管理员岗位，每季度开展清</w:t>
      </w:r>
      <w:proofErr w:type="spellEnd"/>
      <w:r>
        <w:rPr>
          <w:rFonts w:ascii="宋体" w:eastAsia="宋体" w:hAnsi="宋体" w:cs="宋体"/>
          <w:spacing w:val="17"/>
          <w:sz w:val="24"/>
          <w:szCs w:val="24"/>
        </w:rPr>
        <w:t xml:space="preserve"> </w:t>
      </w:r>
      <w:proofErr w:type="spellStart"/>
      <w:r>
        <w:rPr>
          <w:rFonts w:ascii="宋体" w:eastAsia="宋体" w:hAnsi="宋体" w:cs="宋体"/>
          <w:spacing w:val="20"/>
          <w:sz w:val="24"/>
          <w:szCs w:val="24"/>
        </w:rPr>
        <w:t>查，简化报废审批流程</w:t>
      </w:r>
      <w:proofErr w:type="spellEnd"/>
      <w:r>
        <w:rPr>
          <w:rFonts w:ascii="宋体" w:eastAsia="宋体" w:hAnsi="宋体" w:cs="宋体"/>
          <w:spacing w:val="20"/>
          <w:sz w:val="24"/>
          <w:szCs w:val="24"/>
        </w:rPr>
        <w:t>。</w:t>
      </w:r>
    </w:p>
    <w:p w:rsidR="003B7DF6" w:rsidRDefault="002B22A1">
      <w:pPr>
        <w:spacing w:line="223" w:lineRule="auto"/>
        <w:ind w:left="1126"/>
        <w:outlineLvl w:val="3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b/>
          <w:bCs/>
          <w:spacing w:val="6"/>
          <w:sz w:val="24"/>
          <w:szCs w:val="24"/>
        </w:rPr>
        <w:t>(四)</w:t>
      </w:r>
      <w:proofErr w:type="spellStart"/>
      <w:r>
        <w:rPr>
          <w:rFonts w:ascii="黑体" w:eastAsia="黑体" w:hAnsi="黑体" w:cs="黑体"/>
          <w:b/>
          <w:bCs/>
          <w:spacing w:val="6"/>
          <w:sz w:val="24"/>
          <w:szCs w:val="24"/>
        </w:rPr>
        <w:t>政府采购</w:t>
      </w:r>
      <w:proofErr w:type="spellEnd"/>
    </w:p>
    <w:p w:rsidR="003B7DF6" w:rsidRDefault="002B22A1">
      <w:pPr>
        <w:spacing w:before="201" w:line="370" w:lineRule="auto"/>
        <w:ind w:left="513" w:right="871" w:firstLine="549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26"/>
          <w:sz w:val="24"/>
          <w:szCs w:val="24"/>
        </w:rPr>
        <w:t>规范采购流程：年初制定教学物资采购清单，严格执行</w:t>
      </w:r>
      <w:proofErr w:type="spellEnd"/>
      <w:r>
        <w:rPr>
          <w:rFonts w:ascii="宋体" w:eastAsia="宋体" w:hAnsi="宋体" w:cs="宋体"/>
          <w:spacing w:val="17"/>
          <w:sz w:val="24"/>
          <w:szCs w:val="24"/>
        </w:rPr>
        <w:t xml:space="preserve"> </w:t>
      </w:r>
      <w:proofErr w:type="spellStart"/>
      <w:r>
        <w:rPr>
          <w:rFonts w:ascii="宋体" w:eastAsia="宋体" w:hAnsi="宋体" w:cs="宋体"/>
          <w:spacing w:val="23"/>
          <w:sz w:val="24"/>
          <w:szCs w:val="24"/>
        </w:rPr>
        <w:t>集中竞价，降低采购成本</w:t>
      </w:r>
      <w:proofErr w:type="spellEnd"/>
      <w:r>
        <w:rPr>
          <w:rFonts w:ascii="宋体" w:eastAsia="宋体" w:hAnsi="宋体" w:cs="宋体"/>
          <w:spacing w:val="23"/>
          <w:sz w:val="24"/>
          <w:szCs w:val="24"/>
        </w:rPr>
        <w:t>。</w:t>
      </w:r>
    </w:p>
    <w:p w:rsidR="003B7DF6" w:rsidRDefault="002B22A1">
      <w:pPr>
        <w:spacing w:before="24" w:line="221" w:lineRule="auto"/>
        <w:ind w:left="1066"/>
        <w:outlineLvl w:val="3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b/>
          <w:bCs/>
          <w:spacing w:val="23"/>
          <w:sz w:val="24"/>
          <w:szCs w:val="24"/>
        </w:rPr>
        <w:t>九</w:t>
      </w:r>
      <w:r>
        <w:rPr>
          <w:rFonts w:ascii="黑体" w:eastAsia="黑体" w:hAnsi="黑体" w:cs="黑体"/>
          <w:spacing w:val="-50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pacing w:val="23"/>
          <w:sz w:val="24"/>
          <w:szCs w:val="24"/>
        </w:rPr>
        <w:t>、</w:t>
      </w:r>
      <w:proofErr w:type="spellStart"/>
      <w:r>
        <w:rPr>
          <w:rFonts w:ascii="黑体" w:eastAsia="黑体" w:hAnsi="黑体" w:cs="黑体"/>
          <w:b/>
          <w:bCs/>
          <w:spacing w:val="23"/>
          <w:sz w:val="24"/>
          <w:szCs w:val="24"/>
        </w:rPr>
        <w:t>部门整体支出绩效自评结果拟应用和公开情况</w:t>
      </w:r>
      <w:proofErr w:type="spellEnd"/>
    </w:p>
    <w:p w:rsidR="003B7DF6" w:rsidRDefault="002B22A1">
      <w:pPr>
        <w:spacing w:before="207" w:line="392" w:lineRule="auto"/>
        <w:ind w:left="513" w:right="861" w:firstLine="54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25"/>
          <w:sz w:val="24"/>
          <w:szCs w:val="24"/>
        </w:rPr>
        <w:t>结果应用：2025年预算编制将压减低效项目经费，重点</w:t>
      </w:r>
      <w:r>
        <w:rPr>
          <w:rFonts w:ascii="宋体" w:eastAsia="宋体" w:hAnsi="宋体" w:cs="宋体"/>
          <w:sz w:val="24"/>
          <w:szCs w:val="24"/>
        </w:rPr>
        <w:t xml:space="preserve"> </w:t>
      </w:r>
      <w:proofErr w:type="spellStart"/>
      <w:r>
        <w:rPr>
          <w:rFonts w:ascii="宋体" w:eastAsia="宋体" w:hAnsi="宋体" w:cs="宋体"/>
          <w:spacing w:val="21"/>
          <w:sz w:val="24"/>
          <w:szCs w:val="24"/>
        </w:rPr>
        <w:t>倾斜信息化教学”心理健康教育”等领域</w:t>
      </w:r>
      <w:proofErr w:type="spellEnd"/>
      <w:r>
        <w:rPr>
          <w:rFonts w:ascii="宋体" w:eastAsia="宋体" w:hAnsi="宋体" w:cs="宋体"/>
          <w:spacing w:val="21"/>
          <w:sz w:val="24"/>
          <w:szCs w:val="24"/>
        </w:rPr>
        <w:t>。</w:t>
      </w:r>
    </w:p>
    <w:p w:rsidR="003B7DF6" w:rsidRDefault="002B22A1">
      <w:pPr>
        <w:spacing w:before="2" w:line="377" w:lineRule="auto"/>
        <w:ind w:left="513" w:right="873" w:firstLine="549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26"/>
          <w:sz w:val="24"/>
          <w:szCs w:val="24"/>
        </w:rPr>
        <w:t>公开透明：自评报告通过学校官网、微信公众号、乡政</w:t>
      </w:r>
      <w:proofErr w:type="spellEnd"/>
      <w:r>
        <w:rPr>
          <w:rFonts w:ascii="宋体" w:eastAsia="宋体" w:hAnsi="宋体" w:cs="宋体"/>
          <w:spacing w:val="15"/>
          <w:sz w:val="24"/>
          <w:szCs w:val="24"/>
        </w:rPr>
        <w:t xml:space="preserve"> </w:t>
      </w:r>
      <w:proofErr w:type="spellStart"/>
      <w:r>
        <w:rPr>
          <w:rFonts w:ascii="宋体" w:eastAsia="宋体" w:hAnsi="宋体" w:cs="宋体"/>
          <w:spacing w:val="24"/>
          <w:sz w:val="24"/>
          <w:szCs w:val="24"/>
        </w:rPr>
        <w:t>务公示栏多渠道公示，同步报送县教体局备案</w:t>
      </w:r>
      <w:proofErr w:type="spellEnd"/>
      <w:r>
        <w:rPr>
          <w:rFonts w:ascii="宋体" w:eastAsia="宋体" w:hAnsi="宋体" w:cs="宋体"/>
          <w:spacing w:val="24"/>
          <w:sz w:val="24"/>
          <w:szCs w:val="24"/>
        </w:rPr>
        <w:t>。</w:t>
      </w:r>
    </w:p>
    <w:p w:rsidR="003B7DF6" w:rsidRDefault="002B22A1">
      <w:pPr>
        <w:spacing w:line="219" w:lineRule="auto"/>
        <w:ind w:left="1063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8"/>
          <w:sz w:val="24"/>
          <w:szCs w:val="24"/>
        </w:rPr>
        <w:t>修改说明</w:t>
      </w:r>
      <w:proofErr w:type="spellEnd"/>
      <w:r>
        <w:rPr>
          <w:rFonts w:ascii="宋体" w:eastAsia="宋体" w:hAnsi="宋体" w:cs="宋体"/>
          <w:spacing w:val="8"/>
          <w:sz w:val="24"/>
          <w:szCs w:val="24"/>
        </w:rPr>
        <w:t>：</w:t>
      </w:r>
    </w:p>
    <w:p w:rsidR="003B7DF6" w:rsidRDefault="002B22A1">
      <w:pPr>
        <w:spacing w:before="230" w:line="221" w:lineRule="auto"/>
        <w:ind w:left="1066"/>
        <w:outlineLvl w:val="3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b/>
          <w:bCs/>
          <w:spacing w:val="20"/>
          <w:sz w:val="24"/>
          <w:szCs w:val="24"/>
        </w:rPr>
        <w:t>十</w:t>
      </w:r>
      <w:r>
        <w:rPr>
          <w:rFonts w:ascii="黑体" w:eastAsia="黑体" w:hAnsi="黑体" w:cs="黑体"/>
          <w:spacing w:val="-57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pacing w:val="20"/>
          <w:sz w:val="24"/>
          <w:szCs w:val="24"/>
        </w:rPr>
        <w:t>、</w:t>
      </w:r>
      <w:proofErr w:type="spellStart"/>
      <w:r>
        <w:rPr>
          <w:rFonts w:ascii="黑体" w:eastAsia="黑体" w:hAnsi="黑体" w:cs="黑体"/>
          <w:b/>
          <w:bCs/>
          <w:spacing w:val="20"/>
          <w:sz w:val="24"/>
          <w:szCs w:val="24"/>
        </w:rPr>
        <w:t>其他需要说明的情况：无</w:t>
      </w:r>
      <w:proofErr w:type="spellEnd"/>
    </w:p>
    <w:p w:rsidR="003B7DF6" w:rsidRDefault="003B7DF6">
      <w:pPr>
        <w:spacing w:before="16"/>
      </w:pPr>
    </w:p>
    <w:sectPr w:rsidR="003B7DF6" w:rsidSect="00B06386">
      <w:headerReference w:type="default" r:id="rId10"/>
      <w:pgSz w:w="11910" w:h="16840"/>
      <w:pgMar w:top="400" w:right="1786" w:bottom="400" w:left="165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D02" w:rsidRDefault="00F16D02">
      <w:r>
        <w:separator/>
      </w:r>
    </w:p>
  </w:endnote>
  <w:endnote w:type="continuationSeparator" w:id="0">
    <w:p w:rsidR="00F16D02" w:rsidRDefault="00F16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F6" w:rsidRDefault="002B22A1">
    <w:pPr>
      <w:spacing w:line="172" w:lineRule="auto"/>
      <w:ind w:left="7423"/>
      <w:rPr>
        <w:rFonts w:ascii="Times New Roman" w:eastAsia="Times New Roman" w:hAnsi="Times New Roman" w:cs="Times New Roman"/>
        <w:sz w:val="13"/>
        <w:szCs w:val="13"/>
      </w:rPr>
    </w:pPr>
    <w:r>
      <w:rPr>
        <w:rFonts w:ascii="Times New Roman" w:eastAsia="Times New Roman" w:hAnsi="Times New Roman" w:cs="Times New Roman"/>
        <w:sz w:val="13"/>
        <w:szCs w:val="13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F6" w:rsidRDefault="002B22A1">
    <w:pPr>
      <w:spacing w:line="170" w:lineRule="auto"/>
      <w:ind w:left="513"/>
      <w:rPr>
        <w:rFonts w:ascii="Times New Roman" w:eastAsia="Times New Roman" w:hAnsi="Times New Roman" w:cs="Times New Roman"/>
        <w:sz w:val="12"/>
        <w:szCs w:val="12"/>
      </w:rPr>
    </w:pPr>
    <w:r>
      <w:rPr>
        <w:rFonts w:ascii="Times New Roman" w:eastAsia="Times New Roman" w:hAnsi="Times New Roman" w:cs="Times New Roman"/>
        <w:sz w:val="12"/>
        <w:szCs w:val="12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F6" w:rsidRDefault="002B22A1">
    <w:pPr>
      <w:spacing w:line="173" w:lineRule="auto"/>
      <w:ind w:left="7723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D02" w:rsidRDefault="00F16D02">
      <w:r>
        <w:separator/>
      </w:r>
    </w:p>
  </w:footnote>
  <w:footnote w:type="continuationSeparator" w:id="0">
    <w:p w:rsidR="00F16D02" w:rsidRDefault="00F16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F6" w:rsidRDefault="002B22A1">
    <w:pPr>
      <w:pStyle w:val="a3"/>
      <w:spacing w:line="105" w:lineRule="auto"/>
      <w:rPr>
        <w:sz w:val="2"/>
      </w:rPr>
    </w:pPr>
    <w:r>
      <w:rPr>
        <w:noProof/>
        <w:lang w:eastAsia="zh-CN"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1454150</wp:posOffset>
          </wp:positionH>
          <wp:positionV relativeFrom="page">
            <wp:posOffset>927100</wp:posOffset>
          </wp:positionV>
          <wp:extent cx="5607050" cy="127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20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F6" w:rsidRDefault="002B22A1">
    <w:pPr>
      <w:pStyle w:val="a3"/>
      <w:spacing w:line="104" w:lineRule="auto"/>
      <w:rPr>
        <w:sz w:val="2"/>
      </w:rPr>
    </w:pPr>
    <w:r>
      <w:rPr>
        <w:noProof/>
        <w:lang w:eastAsia="zh-CN"/>
      </w:rP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742950</wp:posOffset>
          </wp:positionH>
          <wp:positionV relativeFrom="page">
            <wp:posOffset>507365</wp:posOffset>
          </wp:positionV>
          <wp:extent cx="9036050" cy="127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31" cy="12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3B7DF6"/>
    <w:rsid w:val="002B22A1"/>
    <w:rsid w:val="003B7DF6"/>
    <w:rsid w:val="003E0491"/>
    <w:rsid w:val="004F31AB"/>
    <w:rsid w:val="00B06386"/>
    <w:rsid w:val="00F16D02"/>
    <w:rsid w:val="00F47389"/>
    <w:rsid w:val="61CB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B7DF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3B7DF6"/>
  </w:style>
  <w:style w:type="table" w:customStyle="1" w:styleId="TableNormal">
    <w:name w:val="Table Normal"/>
    <w:semiHidden/>
    <w:unhideWhenUsed/>
    <w:qFormat/>
    <w:rsid w:val="003B7D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B7DF6"/>
    <w:rPr>
      <w:rFonts w:ascii="宋体" w:eastAsia="宋体" w:hAnsi="宋体" w:cs="宋体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2025-09-26T17:57:00Z</dcterms:created>
  <dcterms:modified xsi:type="dcterms:W3CDTF">2025-10-21T09:10:00Z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2025-09-26T17:57:05Z</vt:filetime>
  </property>
  <property fmtid="{D5CDD505-2E9C-101B-9397-08002B2CF9AE}" pid="4" name="UsrData">
    <vt:lpwstr>68d663682ad49d001f80169awl</vt:lpwstr>
  </property>
  <property fmtid="{D5CDD505-2E9C-101B-9397-08002B2CF9AE}" pid="5" name="KSOTemplateDocerSaveRecord">
    <vt:lpwstr>eyJoZGlkIjoiNjgxZmIyZGM1NjlmYzFmNTczZGVkNWYyNWIwMGFjMmUiLCJ1c2VySWQiOiIyOTMyNjEyNDMifQ==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62195718165B46A099A949E364EC48AC_12</vt:lpwstr>
  </property>
</Properties>
</file>