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2411">
      <w:pPr>
        <w:spacing w:line="240" w:lineRule="auto"/>
        <w:ind w:firstLine="0" w:firstLineChars="0"/>
        <w:rPr>
          <w:rFonts w:ascii="Times New Roman" w:hAnsi="Times New Roman" w:eastAsia="宋体" w:cs="Times New Roman"/>
          <w:sz w:val="36"/>
          <w:szCs w:val="36"/>
          <w:u w:val="none" w:color="auto"/>
        </w:rPr>
      </w:pPr>
    </w:p>
    <w:p w14:paraId="4BA6491B">
      <w:pPr>
        <w:bidi w:val="0"/>
      </w:pPr>
    </w:p>
    <w:p w14:paraId="6D444E13">
      <w:pPr>
        <w:spacing w:line="240" w:lineRule="auto"/>
        <w:ind w:firstLine="0" w:firstLineChars="0"/>
        <w:rPr>
          <w:rFonts w:ascii="Times New Roman" w:hAnsi="Times New Roman" w:eastAsia="宋体" w:cs="Times New Roman"/>
          <w:sz w:val="36"/>
          <w:szCs w:val="36"/>
          <w:u w:val="none" w:color="auto"/>
        </w:rPr>
      </w:pPr>
    </w:p>
    <w:p w14:paraId="2FF934A1">
      <w:pPr>
        <w:bidi w:val="0"/>
      </w:pPr>
      <w:bookmarkStart w:id="0" w:name="_Toc29258"/>
      <w:bookmarkStart w:id="1" w:name="_Toc12852"/>
    </w:p>
    <w:p w14:paraId="0DD832B6">
      <w:pPr>
        <w:adjustRightInd w:val="0"/>
        <w:snapToGrid w:val="0"/>
        <w:spacing w:line="240" w:lineRule="auto"/>
        <w:ind w:firstLine="0" w:firstLineChars="0"/>
        <w:jc w:val="center"/>
        <w:outlineLvl w:val="0"/>
        <w:rPr>
          <w:rFonts w:ascii="Times New Roman" w:hAnsi="Times New Roman" w:eastAsia="宋体" w:cs="Times New Roman"/>
          <w:b/>
          <w:sz w:val="72"/>
          <w:szCs w:val="72"/>
          <w:u w:val="none" w:color="auto"/>
        </w:rPr>
      </w:pPr>
      <w:bookmarkStart w:id="2" w:name="_Toc17971"/>
      <w:r>
        <w:rPr>
          <w:rFonts w:ascii="Times New Roman" w:hAnsi="Times New Roman" w:eastAsia="宋体" w:cs="Times New Roman"/>
          <w:b/>
          <w:sz w:val="72"/>
          <w:szCs w:val="72"/>
          <w:u w:val="none" w:color="auto"/>
        </w:rPr>
        <w:t>建设项目环境影响报告表</w:t>
      </w:r>
      <w:bookmarkEnd w:id="0"/>
      <w:bookmarkEnd w:id="1"/>
      <w:bookmarkEnd w:id="2"/>
    </w:p>
    <w:p w14:paraId="67941367">
      <w:pPr>
        <w:adjustRightInd w:val="0"/>
        <w:snapToGrid w:val="0"/>
        <w:spacing w:before="192" w:beforeLines="80" w:line="240" w:lineRule="auto"/>
        <w:ind w:firstLine="0" w:firstLineChars="0"/>
        <w:jc w:val="center"/>
        <w:rPr>
          <w:rFonts w:ascii="Times New Roman" w:hAnsi="Times New Roman" w:eastAsia="宋体" w:cs="Times New Roman"/>
          <w:b/>
          <w:sz w:val="48"/>
          <w:szCs w:val="48"/>
          <w:u w:val="none" w:color="auto"/>
        </w:rPr>
      </w:pPr>
      <w:r>
        <w:rPr>
          <w:rFonts w:hint="eastAsia" w:ascii="Times New Roman" w:hAnsi="Times New Roman" w:eastAsia="宋体" w:cs="Times New Roman"/>
          <w:b/>
          <w:sz w:val="48"/>
          <w:szCs w:val="48"/>
          <w:u w:val="none" w:color="auto"/>
          <w:lang w:eastAsia="zh-CN"/>
        </w:rPr>
        <w:t>（</w:t>
      </w:r>
      <w:r>
        <w:rPr>
          <w:rFonts w:ascii="Times New Roman" w:hAnsi="Times New Roman" w:eastAsia="宋体" w:cs="Times New Roman"/>
          <w:b/>
          <w:sz w:val="48"/>
          <w:szCs w:val="48"/>
          <w:u w:val="none" w:color="auto"/>
        </w:rPr>
        <w:t>污染影响类）</w:t>
      </w:r>
    </w:p>
    <w:p w14:paraId="137ABFC2">
      <w:pPr>
        <w:adjustRightInd w:val="0"/>
        <w:snapToGrid w:val="0"/>
        <w:spacing w:line="288" w:lineRule="auto"/>
        <w:ind w:firstLine="0" w:firstLineChars="0"/>
        <w:jc w:val="center"/>
        <w:rPr>
          <w:rFonts w:hint="eastAsia" w:ascii="Times New Roman" w:hAnsi="Times New Roman" w:eastAsia="宋体" w:cs="Times New Roman"/>
          <w:b/>
          <w:kern w:val="44"/>
          <w:sz w:val="44"/>
          <w:szCs w:val="44"/>
          <w:u w:val="none" w:color="auto"/>
          <w:lang w:val="en-US" w:eastAsia="zh-CN"/>
        </w:rPr>
      </w:pPr>
    </w:p>
    <w:p w14:paraId="55D17073">
      <w:pPr>
        <w:spacing w:line="240" w:lineRule="auto"/>
        <w:ind w:firstLine="0" w:firstLineChars="0"/>
        <w:jc w:val="center"/>
        <w:rPr>
          <w:rFonts w:ascii="Times New Roman" w:hAnsi="Times New Roman" w:eastAsia="宋体" w:cs="Times New Roman"/>
          <w:b/>
          <w:sz w:val="52"/>
          <w:szCs w:val="52"/>
          <w:u w:val="none" w:color="auto"/>
        </w:rPr>
      </w:pPr>
    </w:p>
    <w:p w14:paraId="4E18691F">
      <w:pPr>
        <w:spacing w:line="240" w:lineRule="auto"/>
        <w:ind w:firstLine="1040" w:firstLineChars="0"/>
        <w:rPr>
          <w:rFonts w:ascii="Times New Roman" w:hAnsi="Times New Roman" w:eastAsia="宋体" w:cs="Times New Roman"/>
          <w:b/>
          <w:sz w:val="44"/>
          <w:szCs w:val="44"/>
          <w:u w:val="none" w:color="auto"/>
        </w:rPr>
      </w:pPr>
    </w:p>
    <w:p w14:paraId="040B8523">
      <w:pPr>
        <w:spacing w:line="240" w:lineRule="auto"/>
        <w:ind w:firstLine="1040" w:firstLineChars="0"/>
        <w:rPr>
          <w:rFonts w:ascii="Times New Roman" w:hAnsi="Times New Roman" w:eastAsia="宋体" w:cs="Times New Roman"/>
          <w:b/>
          <w:sz w:val="44"/>
          <w:szCs w:val="44"/>
          <w:u w:val="none" w:color="auto"/>
        </w:rPr>
      </w:pPr>
    </w:p>
    <w:p w14:paraId="723C8A66">
      <w:pPr>
        <w:spacing w:line="240" w:lineRule="auto"/>
        <w:ind w:firstLine="0" w:firstLineChars="0"/>
        <w:rPr>
          <w:rFonts w:ascii="Times New Roman" w:hAnsi="Times New Roman" w:eastAsia="宋体" w:cs="Times New Roman"/>
          <w:b/>
          <w:sz w:val="44"/>
          <w:szCs w:val="44"/>
          <w:u w:val="none" w:color="auto"/>
        </w:rPr>
      </w:pPr>
    </w:p>
    <w:p w14:paraId="750DD7F5">
      <w:pPr>
        <w:spacing w:line="240" w:lineRule="auto"/>
        <w:ind w:firstLine="1040" w:firstLineChars="0"/>
        <w:rPr>
          <w:rFonts w:ascii="Times New Roman" w:hAnsi="Times New Roman" w:eastAsia="宋体" w:cs="Times New Roman"/>
          <w:b/>
          <w:sz w:val="44"/>
          <w:szCs w:val="44"/>
          <w:u w:val="none" w:color="auto"/>
        </w:rPr>
      </w:pPr>
    </w:p>
    <w:p w14:paraId="07DC37A8">
      <w:pPr>
        <w:adjustRightInd w:val="0"/>
        <w:snapToGrid w:val="0"/>
        <w:spacing w:line="360" w:lineRule="auto"/>
        <w:ind w:left="0" w:leftChars="0" w:firstLine="0" w:firstLineChars="0"/>
        <w:jc w:val="both"/>
        <w:rPr>
          <w:rFonts w:hint="eastAsia" w:ascii="Times New Roman" w:hAnsi="Times New Roman" w:eastAsia="宋体" w:cs="Times New Roman"/>
          <w:b/>
          <w:sz w:val="32"/>
          <w:szCs w:val="32"/>
          <w:u w:val="none" w:color="auto"/>
        </w:rPr>
      </w:pPr>
      <w:r>
        <w:rPr>
          <w:rFonts w:hint="eastAsia" w:ascii="Times New Roman" w:hAnsi="Times New Roman" w:eastAsia="宋体" w:cs="Times New Roman"/>
          <w:b/>
          <w:sz w:val="32"/>
          <w:szCs w:val="32"/>
          <w:u w:val="none" w:color="auto"/>
        </w:rPr>
        <w:t>项</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目</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名</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称</w:t>
      </w:r>
      <w:r>
        <w:rPr>
          <w:rFonts w:hint="eastAsia" w:cs="Times New Roman"/>
          <w:b/>
          <w:sz w:val="32"/>
          <w:szCs w:val="32"/>
          <w:u w:val="none" w:color="auto"/>
          <w:lang w:val="en-US" w:eastAsia="zh-CN"/>
        </w:rPr>
        <w:t xml:space="preserve"> </w:t>
      </w:r>
      <w:r>
        <w:rPr>
          <w:rFonts w:hint="eastAsia" w:ascii="Times New Roman" w:hAnsi="Times New Roman" w:eastAsia="宋体" w:cs="Times New Roman"/>
          <w:b/>
          <w:sz w:val="32"/>
          <w:szCs w:val="32"/>
          <w:u w:val="none" w:color="auto"/>
        </w:rPr>
        <w:t>：</w:t>
      </w:r>
      <w:r>
        <w:rPr>
          <w:rFonts w:hint="eastAsia" w:cs="Times New Roman"/>
          <w:b/>
          <w:sz w:val="32"/>
          <w:szCs w:val="32"/>
          <w:u w:val="thick" w:color="auto"/>
          <w:lang w:val="en-US" w:eastAsia="zh-CN"/>
        </w:rPr>
        <w:t>非青非头粉液双室袋国际化生产线建设项目</w:t>
      </w:r>
      <w:r>
        <w:rPr>
          <w:rFonts w:hint="eastAsia" w:cs="Times New Roman"/>
          <w:b/>
          <w:sz w:val="32"/>
          <w:szCs w:val="32"/>
          <w:u w:val="single" w:color="auto"/>
          <w:lang w:val="en-US" w:eastAsia="zh-CN"/>
        </w:rPr>
        <w:t xml:space="preserve">               </w:t>
      </w:r>
      <w:r>
        <w:rPr>
          <w:rFonts w:hint="eastAsia" w:ascii="Times New Roman" w:hAnsi="Times New Roman" w:eastAsia="宋体" w:cs="Times New Roman"/>
          <w:b/>
          <w:sz w:val="32"/>
          <w:szCs w:val="32"/>
          <w:u w:val="none" w:color="auto"/>
        </w:rPr>
        <w:t xml:space="preserve">           </w:t>
      </w:r>
    </w:p>
    <w:p w14:paraId="0B1D7E05">
      <w:pPr>
        <w:adjustRightInd w:val="0"/>
        <w:snapToGrid w:val="0"/>
        <w:spacing w:line="360" w:lineRule="auto"/>
        <w:ind w:left="0" w:leftChars="0" w:firstLine="0" w:firstLineChars="0"/>
        <w:jc w:val="both"/>
        <w:rPr>
          <w:rFonts w:hint="default" w:ascii="Times New Roman" w:hAnsi="Times New Roman" w:eastAsia="宋体" w:cs="Times New Roman"/>
          <w:b/>
          <w:sz w:val="32"/>
          <w:szCs w:val="32"/>
          <w:u w:val="single" w:color="auto"/>
          <w:lang w:val="en-US" w:eastAsia="zh-CN"/>
        </w:rPr>
      </w:pPr>
      <w:r>
        <w:rPr>
          <w:rFonts w:hint="eastAsia" w:ascii="Times New Roman" w:hAnsi="Times New Roman" w:eastAsia="宋体" w:cs="Times New Roman"/>
          <w:b/>
          <w:sz w:val="32"/>
          <w:szCs w:val="32"/>
          <w:u w:val="none" w:color="auto"/>
        </w:rPr>
        <w:t>建设单位（盖章）：</w:t>
      </w:r>
      <w:r>
        <w:rPr>
          <w:rFonts w:hint="eastAsia" w:cs="Times New Roman"/>
          <w:b/>
          <w:sz w:val="32"/>
          <w:szCs w:val="32"/>
          <w:u w:val="single" w:color="auto"/>
          <w:lang w:val="en-US" w:eastAsia="zh-CN"/>
        </w:rPr>
        <w:t xml:space="preserve">        湖南科伦制药有限公司  </w:t>
      </w:r>
      <w:r>
        <w:rPr>
          <w:rFonts w:hint="eastAsia" w:ascii="Times New Roman" w:hAnsi="Times New Roman" w:eastAsia="宋体" w:cs="Times New Roman"/>
          <w:b/>
          <w:sz w:val="32"/>
          <w:szCs w:val="32"/>
          <w:u w:val="single" w:color="auto"/>
        </w:rPr>
        <w:t xml:space="preserve"> </w:t>
      </w:r>
      <w:r>
        <w:rPr>
          <w:rFonts w:hint="eastAsia" w:cs="Times New Roman"/>
          <w:b/>
          <w:sz w:val="32"/>
          <w:szCs w:val="32"/>
          <w:u w:val="single" w:color="auto"/>
          <w:lang w:val="en-US" w:eastAsia="zh-CN"/>
        </w:rPr>
        <w:t xml:space="preserve">    </w:t>
      </w:r>
    </w:p>
    <w:p w14:paraId="1ACC683F">
      <w:pPr>
        <w:adjustRightInd w:val="0"/>
        <w:snapToGrid w:val="0"/>
        <w:spacing w:line="360" w:lineRule="auto"/>
        <w:ind w:left="0" w:leftChars="0" w:firstLine="0" w:firstLineChars="0"/>
        <w:jc w:val="both"/>
        <w:rPr>
          <w:rFonts w:hint="default" w:ascii="Times New Roman" w:hAnsi="Times New Roman" w:eastAsia="宋体" w:cs="Times New Roman"/>
          <w:b/>
          <w:sz w:val="32"/>
          <w:szCs w:val="32"/>
          <w:u w:val="thick" w:color="auto"/>
          <w:lang w:val="en-US" w:eastAsia="zh-CN"/>
        </w:rPr>
      </w:pPr>
      <w:r>
        <w:rPr>
          <w:rFonts w:hint="eastAsia" w:cs="Times New Roman"/>
          <w:b/>
          <w:sz w:val="32"/>
          <w:szCs w:val="32"/>
          <w:u w:val="none" w:color="auto"/>
          <w:lang w:val="en-US" w:eastAsia="zh-CN"/>
        </w:rPr>
        <w:t>编 制 日 期 ：</w:t>
      </w:r>
      <w:r>
        <w:rPr>
          <w:rFonts w:hint="eastAsia" w:cs="Times New Roman"/>
          <w:b/>
          <w:sz w:val="32"/>
          <w:szCs w:val="32"/>
          <w:u w:val="single" w:color="auto"/>
          <w:lang w:val="en-US" w:eastAsia="zh-CN"/>
        </w:rPr>
        <w:t xml:space="preserve">                2025年9月         </w:t>
      </w:r>
      <w:r>
        <w:rPr>
          <w:rFonts w:hint="eastAsia" w:ascii="Times New Roman" w:hAnsi="Times New Roman" w:eastAsia="宋体" w:cs="Times New Roman"/>
          <w:b/>
          <w:sz w:val="32"/>
          <w:szCs w:val="32"/>
          <w:u w:val="single" w:color="auto"/>
        </w:rPr>
        <w:t xml:space="preserve"> </w:t>
      </w:r>
      <w:r>
        <w:rPr>
          <w:rFonts w:hint="eastAsia" w:cs="Times New Roman"/>
          <w:b/>
          <w:sz w:val="32"/>
          <w:szCs w:val="32"/>
          <w:u w:val="single" w:color="auto"/>
          <w:lang w:val="en-US" w:eastAsia="zh-CN"/>
        </w:rPr>
        <w:t xml:space="preserve">     </w:t>
      </w:r>
    </w:p>
    <w:p w14:paraId="49088FB9">
      <w:pPr>
        <w:adjustRightInd w:val="0"/>
        <w:snapToGrid w:val="0"/>
        <w:spacing w:line="360" w:lineRule="auto"/>
        <w:ind w:firstLine="964" w:firstLineChars="300"/>
        <w:jc w:val="both"/>
        <w:rPr>
          <w:rFonts w:hint="default" w:ascii="Times New Roman" w:hAnsi="Times New Roman" w:eastAsia="宋体" w:cs="Times New Roman"/>
          <w:b/>
          <w:sz w:val="32"/>
          <w:szCs w:val="32"/>
          <w:u w:val="none" w:color="auto"/>
          <w:lang w:val="en-US" w:eastAsia="zh-CN"/>
        </w:rPr>
      </w:pPr>
      <w:r>
        <w:rPr>
          <w:rFonts w:hint="eastAsia" w:cs="Times New Roman"/>
          <w:b/>
          <w:sz w:val="32"/>
          <w:szCs w:val="32"/>
          <w:u w:val="none" w:color="auto"/>
          <w:lang w:val="en-US" w:eastAsia="zh-CN"/>
        </w:rPr>
        <w:t xml:space="preserve">        </w:t>
      </w:r>
    </w:p>
    <w:p w14:paraId="7ED4B42B">
      <w:pPr>
        <w:adjustRightInd w:val="0"/>
        <w:snapToGrid w:val="0"/>
        <w:spacing w:line="288" w:lineRule="auto"/>
        <w:ind w:firstLine="1040" w:firstLineChars="0"/>
        <w:rPr>
          <w:rFonts w:ascii="Times New Roman" w:hAnsi="Times New Roman" w:eastAsia="宋体" w:cs="Times New Roman"/>
          <w:b/>
          <w:sz w:val="36"/>
          <w:szCs w:val="36"/>
          <w:u w:val="none" w:color="auto"/>
        </w:rPr>
      </w:pPr>
      <w:bookmarkStart w:id="3" w:name="_Hlk57884087"/>
    </w:p>
    <w:p w14:paraId="0EB2F950">
      <w:pPr>
        <w:adjustRightInd w:val="0"/>
        <w:snapToGrid w:val="0"/>
        <w:spacing w:line="288" w:lineRule="auto"/>
        <w:ind w:firstLine="0" w:firstLineChars="0"/>
        <w:rPr>
          <w:rFonts w:ascii="Times New Roman" w:hAnsi="Times New Roman" w:eastAsia="宋体" w:cs="Times New Roman"/>
          <w:b/>
          <w:sz w:val="36"/>
          <w:szCs w:val="36"/>
          <w:u w:val="none" w:color="auto"/>
        </w:rPr>
      </w:pPr>
    </w:p>
    <w:bookmarkEnd w:id="3"/>
    <w:p w14:paraId="3EE69FBA">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4F7A6F88">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7F515B6F">
      <w:pPr>
        <w:adjustRightInd w:val="0"/>
        <w:snapToGrid w:val="0"/>
        <w:spacing w:line="288" w:lineRule="auto"/>
        <w:ind w:firstLine="0" w:firstLineChars="0"/>
        <w:jc w:val="both"/>
        <w:rPr>
          <w:rFonts w:ascii="Times New Roman" w:hAnsi="Times New Roman" w:eastAsia="宋体" w:cs="Times New Roman"/>
          <w:b/>
          <w:sz w:val="36"/>
          <w:szCs w:val="36"/>
          <w:u w:val="none" w:color="auto"/>
        </w:rPr>
      </w:pPr>
    </w:p>
    <w:p w14:paraId="7CFC3649">
      <w:pPr>
        <w:widowControl/>
        <w:bidi w:val="0"/>
        <w:spacing w:line="240" w:lineRule="auto"/>
        <w:ind w:firstLine="0" w:firstLineChars="0"/>
        <w:jc w:val="center"/>
        <w:outlineLvl w:val="0"/>
        <w:rPr>
          <w:rFonts w:ascii="Times New Roman" w:hAnsi="Times New Roman" w:eastAsia="宋体" w:cs="Times New Roman"/>
          <w:b/>
          <w:kern w:val="2"/>
          <w:sz w:val="36"/>
          <w:szCs w:val="36"/>
          <w:u w:val="none" w:color="auto"/>
          <w:lang w:val="en-US" w:eastAsia="zh-CN" w:bidi="ar-SA"/>
        </w:rPr>
      </w:pPr>
      <w:bookmarkStart w:id="4" w:name="_Toc31648"/>
      <w:bookmarkStart w:id="5" w:name="_Toc19537"/>
      <w:r>
        <w:rPr>
          <w:rFonts w:ascii="Times New Roman" w:hAnsi="Times New Roman" w:eastAsia="宋体" w:cs="Times New Roman"/>
          <w:b/>
          <w:kern w:val="2"/>
          <w:sz w:val="36"/>
          <w:szCs w:val="36"/>
          <w:u w:val="none" w:color="auto"/>
          <w:lang w:val="en-US" w:eastAsia="zh-CN" w:bidi="ar-SA"/>
        </w:rPr>
        <w:t>中华人民共和国生态环境部制</w:t>
      </w:r>
      <w:bookmarkEnd w:id="4"/>
      <w:bookmarkEnd w:id="5"/>
    </w:p>
    <w:p w14:paraId="42D2F742">
      <w:pPr>
        <w:rPr>
          <w:rFonts w:hint="eastAsia" w:eastAsia="宋体"/>
          <w:lang w:eastAsia="zh-CN"/>
        </w:rPr>
      </w:pPr>
      <w:r>
        <w:br w:type="page"/>
      </w:r>
    </w:p>
    <w:p w14:paraId="0CC73003">
      <w:pPr>
        <w:rPr>
          <w:rFonts w:hint="eastAsia" w:eastAsia="宋体"/>
          <w:lang w:eastAsia="zh-CN"/>
        </w:rPr>
      </w:pPr>
    </w:p>
    <w:p w14:paraId="6E5039C0">
      <w:pPr>
        <w:rPr>
          <w:rFonts w:hint="eastAsia" w:eastAsia="宋体"/>
          <w:lang w:eastAsia="zh-CN"/>
        </w:rPr>
      </w:pPr>
    </w:p>
    <w:p w14:paraId="49A091A4"/>
    <w:sdt>
      <w:sdtPr>
        <w:rPr>
          <w:rFonts w:ascii="宋体" w:hAnsi="宋体" w:eastAsia="宋体" w:cs="Times New Roman"/>
          <w:b/>
          <w:bCs/>
          <w:kern w:val="2"/>
          <w:sz w:val="32"/>
          <w:szCs w:val="32"/>
          <w:lang w:val="en-US" w:eastAsia="zh-CN" w:bidi="ar-SA"/>
        </w:rPr>
        <w:id w:val="147472210"/>
        <w15:color w:val="DBDBDB"/>
        <w:docPartObj>
          <w:docPartGallery w:val="Table of Contents"/>
          <w:docPartUnique/>
        </w:docPartObj>
      </w:sdtPr>
      <w:sdtEndPr>
        <w:rPr>
          <w:rFonts w:hint="eastAsia" w:ascii="Times New Roman" w:hAnsi="Times New Roman" w:eastAsia="宋体" w:cs="Times New Roman"/>
          <w:b/>
          <w:bCs/>
          <w:kern w:val="2"/>
          <w:sz w:val="24"/>
          <w:szCs w:val="24"/>
          <w:lang w:val="en-US" w:eastAsia="zh-CN" w:bidi="ar-SA"/>
        </w:rPr>
      </w:sdtEndPr>
      <w:sdtContent>
        <w:p w14:paraId="6084A1AD">
          <w:pPr>
            <w:spacing w:before="0" w:beforeLines="0" w:after="0" w:afterLines="0" w:line="360" w:lineRule="auto"/>
            <w:ind w:left="0" w:leftChars="0" w:right="0" w:rightChars="0" w:firstLine="0" w:firstLineChars="0"/>
            <w:jc w:val="center"/>
          </w:pPr>
          <w:r>
            <w:rPr>
              <w:rFonts w:ascii="宋体" w:hAnsi="宋体" w:eastAsia="宋体"/>
              <w:b/>
              <w:bCs/>
              <w:sz w:val="32"/>
              <w:szCs w:val="32"/>
            </w:rPr>
            <w:t>目录</w:t>
          </w:r>
          <w:r>
            <w:rPr>
              <w:rFonts w:hint="eastAsia"/>
              <w:sz w:val="28"/>
              <w:szCs w:val="28"/>
              <w:lang w:val="en-US" w:eastAsia="zh-CN"/>
            </w:rPr>
            <w:fldChar w:fldCharType="begin"/>
          </w:r>
          <w:r>
            <w:rPr>
              <w:rFonts w:hint="eastAsia"/>
              <w:sz w:val="28"/>
              <w:szCs w:val="28"/>
              <w:lang w:val="en-US" w:eastAsia="zh-CN"/>
            </w:rPr>
            <w:instrText xml:space="preserve">TOC \o "1-1" \h \u </w:instrText>
          </w:r>
          <w:r>
            <w:rPr>
              <w:rFonts w:hint="eastAsia"/>
              <w:sz w:val="28"/>
              <w:szCs w:val="28"/>
              <w:lang w:val="en-US" w:eastAsia="zh-CN"/>
            </w:rPr>
            <w:fldChar w:fldCharType="separate"/>
          </w:r>
        </w:p>
        <w:p w14:paraId="3CA40AFB">
          <w:pPr>
            <w:pStyle w:val="9"/>
            <w:tabs>
              <w:tab w:val="right" w:leader="dot" w:pos="8306"/>
            </w:tabs>
            <w:spacing w:line="360" w:lineRule="auto"/>
            <w:rPr>
              <w:b/>
              <w:bCs/>
            </w:rPr>
          </w:pPr>
          <w:r>
            <w:rPr>
              <w:rFonts w:hint="eastAsia"/>
              <w:b/>
              <w:bCs/>
              <w:szCs w:val="28"/>
              <w:lang w:val="en-US" w:eastAsia="zh-CN"/>
            </w:rPr>
            <w:fldChar w:fldCharType="begin"/>
          </w:r>
          <w:r>
            <w:rPr>
              <w:rFonts w:hint="eastAsia"/>
              <w:b/>
              <w:bCs/>
              <w:szCs w:val="28"/>
              <w:lang w:val="en-US" w:eastAsia="zh-CN"/>
            </w:rPr>
            <w:instrText xml:space="preserve"> HYPERLINK \l _Toc9985 </w:instrText>
          </w:r>
          <w:r>
            <w:rPr>
              <w:rFonts w:hint="eastAsia"/>
              <w:b/>
              <w:bCs/>
              <w:szCs w:val="28"/>
              <w:lang w:val="en-US" w:eastAsia="zh-CN"/>
            </w:rPr>
            <w:fldChar w:fldCharType="separate"/>
          </w:r>
          <w:r>
            <w:rPr>
              <w:rFonts w:hint="default" w:ascii="Times New Roman" w:hAnsi="Times New Roman" w:eastAsia="宋体" w:cs="Times New Roman"/>
              <w:b/>
              <w:bCs/>
            </w:rPr>
            <w:t>一、建设项目基本情况</w:t>
          </w:r>
          <w:r>
            <w:rPr>
              <w:b/>
              <w:bCs/>
            </w:rPr>
            <w:tab/>
          </w:r>
          <w:r>
            <w:rPr>
              <w:b/>
              <w:bCs/>
            </w:rPr>
            <w:fldChar w:fldCharType="begin"/>
          </w:r>
          <w:r>
            <w:rPr>
              <w:b/>
              <w:bCs/>
            </w:rPr>
            <w:instrText xml:space="preserve"> PAGEREF _Toc9985 \h </w:instrText>
          </w:r>
          <w:r>
            <w:rPr>
              <w:b/>
              <w:bCs/>
            </w:rPr>
            <w:fldChar w:fldCharType="separate"/>
          </w:r>
          <w:r>
            <w:rPr>
              <w:b/>
              <w:bCs/>
            </w:rPr>
            <w:t>1</w:t>
          </w:r>
          <w:r>
            <w:rPr>
              <w:b/>
              <w:bCs/>
            </w:rPr>
            <w:fldChar w:fldCharType="end"/>
          </w:r>
          <w:r>
            <w:rPr>
              <w:rFonts w:hint="eastAsia"/>
              <w:b/>
              <w:bCs/>
              <w:szCs w:val="28"/>
              <w:lang w:val="en-US" w:eastAsia="zh-CN"/>
            </w:rPr>
            <w:fldChar w:fldCharType="end"/>
          </w:r>
        </w:p>
        <w:p w14:paraId="419F9ED6">
          <w:pPr>
            <w:pStyle w:val="9"/>
            <w:tabs>
              <w:tab w:val="right" w:leader="dot" w:pos="8306"/>
            </w:tabs>
            <w:spacing w:line="360" w:lineRule="auto"/>
            <w:rPr>
              <w:b/>
              <w:bCs/>
            </w:rPr>
          </w:pPr>
          <w:r>
            <w:rPr>
              <w:rFonts w:hint="eastAsia"/>
              <w:b/>
              <w:bCs/>
              <w:szCs w:val="28"/>
              <w:lang w:val="en-US" w:eastAsia="zh-CN"/>
            </w:rPr>
            <w:fldChar w:fldCharType="begin"/>
          </w:r>
          <w:r>
            <w:rPr>
              <w:rFonts w:hint="eastAsia"/>
              <w:b/>
              <w:bCs/>
              <w:szCs w:val="28"/>
              <w:lang w:val="en-US" w:eastAsia="zh-CN"/>
            </w:rPr>
            <w:instrText xml:space="preserve"> HYPERLINK \l _Toc21316 </w:instrText>
          </w:r>
          <w:r>
            <w:rPr>
              <w:rFonts w:hint="eastAsia"/>
              <w:b/>
              <w:bCs/>
              <w:szCs w:val="28"/>
              <w:lang w:val="en-US" w:eastAsia="zh-CN"/>
            </w:rPr>
            <w:fldChar w:fldCharType="separate"/>
          </w:r>
          <w:r>
            <w:rPr>
              <w:rFonts w:hint="default" w:ascii="Times New Roman" w:hAnsi="Times New Roman" w:eastAsia="宋体" w:cs="Times New Roman"/>
              <w:b/>
              <w:bCs/>
            </w:rPr>
            <w:t>二、建设项目工程分析</w:t>
          </w:r>
          <w:r>
            <w:rPr>
              <w:b/>
              <w:bCs/>
            </w:rPr>
            <w:tab/>
          </w:r>
          <w:r>
            <w:rPr>
              <w:b/>
              <w:bCs/>
            </w:rPr>
            <w:fldChar w:fldCharType="begin"/>
          </w:r>
          <w:r>
            <w:rPr>
              <w:b/>
              <w:bCs/>
            </w:rPr>
            <w:instrText xml:space="preserve"> PAGEREF _Toc21316 \h </w:instrText>
          </w:r>
          <w:r>
            <w:rPr>
              <w:b/>
              <w:bCs/>
            </w:rPr>
            <w:fldChar w:fldCharType="separate"/>
          </w:r>
          <w:r>
            <w:rPr>
              <w:b/>
              <w:bCs/>
            </w:rPr>
            <w:t>17</w:t>
          </w:r>
          <w:r>
            <w:rPr>
              <w:b/>
              <w:bCs/>
            </w:rPr>
            <w:fldChar w:fldCharType="end"/>
          </w:r>
          <w:r>
            <w:rPr>
              <w:rFonts w:hint="eastAsia"/>
              <w:b/>
              <w:bCs/>
              <w:szCs w:val="28"/>
              <w:lang w:val="en-US" w:eastAsia="zh-CN"/>
            </w:rPr>
            <w:fldChar w:fldCharType="end"/>
          </w:r>
        </w:p>
        <w:p w14:paraId="522424D2">
          <w:pPr>
            <w:pStyle w:val="9"/>
            <w:tabs>
              <w:tab w:val="right" w:leader="dot" w:pos="8306"/>
            </w:tabs>
            <w:spacing w:line="360" w:lineRule="auto"/>
            <w:rPr>
              <w:b/>
              <w:bCs/>
            </w:rPr>
          </w:pPr>
          <w:r>
            <w:rPr>
              <w:rFonts w:hint="eastAsia"/>
              <w:b/>
              <w:bCs/>
              <w:szCs w:val="28"/>
              <w:lang w:val="en-US" w:eastAsia="zh-CN"/>
            </w:rPr>
            <w:fldChar w:fldCharType="begin"/>
          </w:r>
          <w:r>
            <w:rPr>
              <w:rFonts w:hint="eastAsia"/>
              <w:b/>
              <w:bCs/>
              <w:szCs w:val="28"/>
              <w:lang w:val="en-US" w:eastAsia="zh-CN"/>
            </w:rPr>
            <w:instrText xml:space="preserve"> HYPERLINK \l _Toc20279 </w:instrText>
          </w:r>
          <w:r>
            <w:rPr>
              <w:rFonts w:hint="eastAsia"/>
              <w:b/>
              <w:bCs/>
              <w:szCs w:val="28"/>
              <w:lang w:val="en-US" w:eastAsia="zh-CN"/>
            </w:rPr>
            <w:fldChar w:fldCharType="separate"/>
          </w:r>
          <w:r>
            <w:rPr>
              <w:rFonts w:hint="eastAsia" w:ascii="Times New Roman" w:hAnsi="Times New Roman" w:eastAsia="宋体" w:cs="Times New Roman"/>
              <w:b/>
              <w:bCs/>
            </w:rPr>
            <w:t xml:space="preserve">三、 </w:t>
          </w:r>
          <w:r>
            <w:rPr>
              <w:rFonts w:hint="default" w:ascii="Times New Roman" w:hAnsi="Times New Roman" w:eastAsia="宋体" w:cs="Times New Roman"/>
              <w:b/>
              <w:bCs/>
            </w:rPr>
            <w:t>区域环境质量现状、环境保护目标及评价标准</w:t>
          </w:r>
          <w:r>
            <w:rPr>
              <w:b/>
              <w:bCs/>
            </w:rPr>
            <w:tab/>
          </w:r>
          <w:r>
            <w:rPr>
              <w:b/>
              <w:bCs/>
            </w:rPr>
            <w:fldChar w:fldCharType="begin"/>
          </w:r>
          <w:r>
            <w:rPr>
              <w:b/>
              <w:bCs/>
            </w:rPr>
            <w:instrText xml:space="preserve"> PAGEREF _Toc20279 \h </w:instrText>
          </w:r>
          <w:r>
            <w:rPr>
              <w:b/>
              <w:bCs/>
            </w:rPr>
            <w:fldChar w:fldCharType="separate"/>
          </w:r>
          <w:r>
            <w:rPr>
              <w:b/>
              <w:bCs/>
            </w:rPr>
            <w:t>34</w:t>
          </w:r>
          <w:r>
            <w:rPr>
              <w:b/>
              <w:bCs/>
            </w:rPr>
            <w:fldChar w:fldCharType="end"/>
          </w:r>
          <w:r>
            <w:rPr>
              <w:rFonts w:hint="eastAsia"/>
              <w:b/>
              <w:bCs/>
              <w:szCs w:val="28"/>
              <w:lang w:val="en-US" w:eastAsia="zh-CN"/>
            </w:rPr>
            <w:fldChar w:fldCharType="end"/>
          </w:r>
        </w:p>
        <w:p w14:paraId="035AC68B">
          <w:pPr>
            <w:pStyle w:val="9"/>
            <w:tabs>
              <w:tab w:val="right" w:leader="dot" w:pos="8306"/>
            </w:tabs>
            <w:spacing w:line="360" w:lineRule="auto"/>
            <w:rPr>
              <w:b/>
              <w:bCs/>
            </w:rPr>
          </w:pPr>
          <w:r>
            <w:rPr>
              <w:rFonts w:hint="eastAsia"/>
              <w:b/>
              <w:bCs/>
              <w:szCs w:val="28"/>
              <w:lang w:val="en-US" w:eastAsia="zh-CN"/>
            </w:rPr>
            <w:fldChar w:fldCharType="begin"/>
          </w:r>
          <w:r>
            <w:rPr>
              <w:rFonts w:hint="eastAsia"/>
              <w:b/>
              <w:bCs/>
              <w:szCs w:val="28"/>
              <w:lang w:val="en-US" w:eastAsia="zh-CN"/>
            </w:rPr>
            <w:instrText xml:space="preserve"> HYPERLINK \l _Toc30748 </w:instrText>
          </w:r>
          <w:r>
            <w:rPr>
              <w:rFonts w:hint="eastAsia"/>
              <w:b/>
              <w:bCs/>
              <w:szCs w:val="28"/>
              <w:lang w:val="en-US" w:eastAsia="zh-CN"/>
            </w:rPr>
            <w:fldChar w:fldCharType="separate"/>
          </w:r>
          <w:r>
            <w:rPr>
              <w:rFonts w:hint="eastAsia" w:ascii="Times New Roman" w:hAnsi="Times New Roman" w:eastAsia="宋体" w:cs="Times New Roman"/>
              <w:b/>
              <w:bCs/>
              <w:lang w:val="en-US" w:eastAsia="zh-CN"/>
            </w:rPr>
            <w:t>四、 主要环境影响和保护措施</w:t>
          </w:r>
          <w:r>
            <w:rPr>
              <w:b/>
              <w:bCs/>
            </w:rPr>
            <w:tab/>
          </w:r>
          <w:r>
            <w:rPr>
              <w:b/>
              <w:bCs/>
            </w:rPr>
            <w:fldChar w:fldCharType="begin"/>
          </w:r>
          <w:r>
            <w:rPr>
              <w:b/>
              <w:bCs/>
            </w:rPr>
            <w:instrText xml:space="preserve"> PAGEREF _Toc30748 \h </w:instrText>
          </w:r>
          <w:r>
            <w:rPr>
              <w:b/>
              <w:bCs/>
            </w:rPr>
            <w:fldChar w:fldCharType="separate"/>
          </w:r>
          <w:r>
            <w:rPr>
              <w:b/>
              <w:bCs/>
            </w:rPr>
            <w:t>40</w:t>
          </w:r>
          <w:r>
            <w:rPr>
              <w:b/>
              <w:bCs/>
            </w:rPr>
            <w:fldChar w:fldCharType="end"/>
          </w:r>
          <w:r>
            <w:rPr>
              <w:rFonts w:hint="eastAsia"/>
              <w:b/>
              <w:bCs/>
              <w:szCs w:val="28"/>
              <w:lang w:val="en-US" w:eastAsia="zh-CN"/>
            </w:rPr>
            <w:fldChar w:fldCharType="end"/>
          </w:r>
        </w:p>
        <w:p w14:paraId="24624D0A">
          <w:pPr>
            <w:pStyle w:val="9"/>
            <w:tabs>
              <w:tab w:val="right" w:leader="dot" w:pos="8306"/>
            </w:tabs>
            <w:spacing w:line="360" w:lineRule="auto"/>
            <w:rPr>
              <w:b/>
              <w:bCs/>
            </w:rPr>
          </w:pPr>
          <w:r>
            <w:rPr>
              <w:rFonts w:hint="eastAsia"/>
              <w:b/>
              <w:bCs/>
              <w:szCs w:val="28"/>
              <w:lang w:val="en-US" w:eastAsia="zh-CN"/>
            </w:rPr>
            <w:fldChar w:fldCharType="begin"/>
          </w:r>
          <w:r>
            <w:rPr>
              <w:rFonts w:hint="eastAsia"/>
              <w:b/>
              <w:bCs/>
              <w:szCs w:val="28"/>
              <w:lang w:val="en-US" w:eastAsia="zh-CN"/>
            </w:rPr>
            <w:instrText xml:space="preserve"> HYPERLINK \l _Toc2655 </w:instrText>
          </w:r>
          <w:r>
            <w:rPr>
              <w:rFonts w:hint="eastAsia"/>
              <w:b/>
              <w:bCs/>
              <w:szCs w:val="28"/>
              <w:lang w:val="en-US" w:eastAsia="zh-CN"/>
            </w:rPr>
            <w:fldChar w:fldCharType="separate"/>
          </w:r>
          <w:r>
            <w:rPr>
              <w:rFonts w:hint="eastAsia"/>
              <w:b/>
              <w:bCs/>
            </w:rPr>
            <w:t xml:space="preserve">五、 </w:t>
          </w:r>
          <w:r>
            <w:rPr>
              <w:rFonts w:hint="default"/>
              <w:b/>
              <w:bCs/>
            </w:rPr>
            <w:t>环境保护措施监督检查清单</w:t>
          </w:r>
          <w:r>
            <w:rPr>
              <w:b/>
              <w:bCs/>
            </w:rPr>
            <w:tab/>
          </w:r>
          <w:r>
            <w:rPr>
              <w:b/>
              <w:bCs/>
            </w:rPr>
            <w:fldChar w:fldCharType="begin"/>
          </w:r>
          <w:r>
            <w:rPr>
              <w:b/>
              <w:bCs/>
            </w:rPr>
            <w:instrText xml:space="preserve"> PAGEREF _Toc2655 \h </w:instrText>
          </w:r>
          <w:r>
            <w:rPr>
              <w:b/>
              <w:bCs/>
            </w:rPr>
            <w:fldChar w:fldCharType="separate"/>
          </w:r>
          <w:r>
            <w:rPr>
              <w:b/>
              <w:bCs/>
            </w:rPr>
            <w:t>56</w:t>
          </w:r>
          <w:r>
            <w:rPr>
              <w:b/>
              <w:bCs/>
            </w:rPr>
            <w:fldChar w:fldCharType="end"/>
          </w:r>
          <w:r>
            <w:rPr>
              <w:rFonts w:hint="eastAsia"/>
              <w:b/>
              <w:bCs/>
              <w:szCs w:val="28"/>
              <w:lang w:val="en-US" w:eastAsia="zh-CN"/>
            </w:rPr>
            <w:fldChar w:fldCharType="end"/>
          </w:r>
        </w:p>
        <w:p w14:paraId="49D75552">
          <w:pPr>
            <w:pStyle w:val="9"/>
            <w:tabs>
              <w:tab w:val="right" w:leader="dot" w:pos="8306"/>
            </w:tabs>
            <w:spacing w:line="360" w:lineRule="auto"/>
            <w:rPr>
              <w:b/>
              <w:bCs/>
            </w:rPr>
          </w:pPr>
          <w:r>
            <w:rPr>
              <w:rFonts w:hint="eastAsia"/>
              <w:b/>
              <w:bCs/>
              <w:szCs w:val="28"/>
              <w:lang w:val="en-US" w:eastAsia="zh-CN"/>
            </w:rPr>
            <w:fldChar w:fldCharType="begin"/>
          </w:r>
          <w:r>
            <w:rPr>
              <w:rFonts w:hint="eastAsia"/>
              <w:b/>
              <w:bCs/>
              <w:szCs w:val="28"/>
              <w:lang w:val="en-US" w:eastAsia="zh-CN"/>
            </w:rPr>
            <w:instrText xml:space="preserve"> HYPERLINK \l _Toc17199 </w:instrText>
          </w:r>
          <w:r>
            <w:rPr>
              <w:rFonts w:hint="eastAsia"/>
              <w:b/>
              <w:bCs/>
              <w:szCs w:val="28"/>
              <w:lang w:val="en-US" w:eastAsia="zh-CN"/>
            </w:rPr>
            <w:fldChar w:fldCharType="separate"/>
          </w:r>
          <w:r>
            <w:rPr>
              <w:rFonts w:hint="eastAsia"/>
              <w:b/>
              <w:bCs/>
              <w:lang w:val="en-US" w:eastAsia="zh-CN"/>
            </w:rPr>
            <w:t>六、 结论</w:t>
          </w:r>
          <w:r>
            <w:rPr>
              <w:b/>
              <w:bCs/>
            </w:rPr>
            <w:tab/>
          </w:r>
          <w:r>
            <w:rPr>
              <w:b/>
              <w:bCs/>
            </w:rPr>
            <w:fldChar w:fldCharType="begin"/>
          </w:r>
          <w:r>
            <w:rPr>
              <w:b/>
              <w:bCs/>
            </w:rPr>
            <w:instrText xml:space="preserve"> PAGEREF _Toc17199 \h </w:instrText>
          </w:r>
          <w:r>
            <w:rPr>
              <w:b/>
              <w:bCs/>
            </w:rPr>
            <w:fldChar w:fldCharType="separate"/>
          </w:r>
          <w:r>
            <w:rPr>
              <w:b/>
              <w:bCs/>
            </w:rPr>
            <w:t>59</w:t>
          </w:r>
          <w:r>
            <w:rPr>
              <w:b/>
              <w:bCs/>
            </w:rPr>
            <w:fldChar w:fldCharType="end"/>
          </w:r>
          <w:r>
            <w:rPr>
              <w:rFonts w:hint="eastAsia"/>
              <w:b/>
              <w:bCs/>
              <w:szCs w:val="28"/>
              <w:lang w:val="en-US" w:eastAsia="zh-CN"/>
            </w:rPr>
            <w:fldChar w:fldCharType="end"/>
          </w:r>
        </w:p>
        <w:p w14:paraId="75098DA2">
          <w:pPr>
            <w:pStyle w:val="9"/>
            <w:tabs>
              <w:tab w:val="right" w:leader="dot" w:pos="8306"/>
            </w:tabs>
            <w:spacing w:line="360" w:lineRule="auto"/>
            <w:rPr>
              <w:rFonts w:hint="default"/>
              <w:lang w:val="en-US"/>
            </w:rPr>
          </w:pPr>
          <w:r>
            <w:rPr>
              <w:rFonts w:hint="eastAsia"/>
              <w:b/>
              <w:bCs/>
              <w:szCs w:val="28"/>
              <w:lang w:val="en-US" w:eastAsia="zh-CN"/>
            </w:rPr>
            <w:fldChar w:fldCharType="begin"/>
          </w:r>
          <w:r>
            <w:rPr>
              <w:rFonts w:hint="eastAsia"/>
              <w:b/>
              <w:bCs/>
              <w:szCs w:val="28"/>
              <w:lang w:val="en-US" w:eastAsia="zh-CN"/>
            </w:rPr>
            <w:instrText xml:space="preserve"> HYPERLINK \l _Toc18087 </w:instrText>
          </w:r>
          <w:r>
            <w:rPr>
              <w:rFonts w:hint="eastAsia"/>
              <w:b/>
              <w:bCs/>
              <w:szCs w:val="28"/>
              <w:lang w:val="en-US" w:eastAsia="zh-CN"/>
            </w:rPr>
            <w:fldChar w:fldCharType="separate"/>
          </w:r>
          <w:r>
            <w:rPr>
              <w:rFonts w:hint="eastAsia"/>
              <w:b/>
              <w:bCs/>
              <w:lang w:val="en-US" w:eastAsia="zh-CN"/>
            </w:rPr>
            <w:t>建设项目污染物排放量汇总表</w:t>
          </w:r>
          <w:r>
            <w:rPr>
              <w:b/>
              <w:bCs/>
            </w:rPr>
            <w:tab/>
          </w:r>
          <w:r>
            <w:rPr>
              <w:rFonts w:hint="eastAsia"/>
              <w:b/>
              <w:bCs/>
              <w:lang w:val="en-US" w:eastAsia="zh-CN"/>
            </w:rPr>
            <w:t>6</w:t>
          </w:r>
          <w:r>
            <w:rPr>
              <w:rFonts w:hint="eastAsia"/>
              <w:b/>
              <w:bCs/>
              <w:szCs w:val="28"/>
              <w:lang w:val="en-US" w:eastAsia="zh-CN"/>
            </w:rPr>
            <w:fldChar w:fldCharType="end"/>
          </w:r>
          <w:r>
            <w:rPr>
              <w:rFonts w:hint="eastAsia"/>
              <w:b/>
              <w:bCs/>
              <w:szCs w:val="28"/>
              <w:lang w:val="en-US" w:eastAsia="zh-CN"/>
            </w:rPr>
            <w:t>0</w:t>
          </w:r>
        </w:p>
        <w:p w14:paraId="1C4D496D">
          <w:pPr>
            <w:pStyle w:val="9"/>
            <w:tabs>
              <w:tab w:val="right" w:leader="dot" w:pos="8306"/>
            </w:tabs>
            <w:spacing w:line="360" w:lineRule="auto"/>
            <w:rPr>
              <w:rFonts w:hint="eastAsia"/>
              <w:b/>
              <w:bCs/>
              <w:highlight w:val="none"/>
            </w:rPr>
          </w:pPr>
          <w:r>
            <w:rPr>
              <w:rFonts w:hint="eastAsia"/>
              <w:b/>
              <w:bCs/>
              <w:highlight w:val="none"/>
            </w:rPr>
            <w:t>附件</w:t>
          </w:r>
        </w:p>
        <w:p w14:paraId="56D451F6">
          <w:pPr>
            <w:pStyle w:val="9"/>
            <w:tabs>
              <w:tab w:val="right" w:leader="dot" w:pos="8306"/>
            </w:tabs>
            <w:spacing w:line="360" w:lineRule="auto"/>
            <w:rPr>
              <w:rFonts w:hint="eastAsia"/>
              <w:highlight w:val="none"/>
            </w:rPr>
          </w:pPr>
          <w:r>
            <w:rPr>
              <w:rFonts w:hint="eastAsia"/>
              <w:highlight w:val="none"/>
            </w:rPr>
            <w:t>附件1 环评委托书</w:t>
          </w:r>
        </w:p>
        <w:p w14:paraId="7D85923F">
          <w:pPr>
            <w:pStyle w:val="9"/>
            <w:tabs>
              <w:tab w:val="right" w:leader="dot" w:pos="8306"/>
            </w:tabs>
            <w:spacing w:line="360" w:lineRule="auto"/>
            <w:rPr>
              <w:rFonts w:hint="eastAsia"/>
              <w:highlight w:val="none"/>
            </w:rPr>
          </w:pPr>
          <w:r>
            <w:rPr>
              <w:rFonts w:hint="eastAsia"/>
              <w:highlight w:val="none"/>
            </w:rPr>
            <w:t>附件2 营业执照</w:t>
          </w:r>
        </w:p>
        <w:p w14:paraId="476144D2">
          <w:pPr>
            <w:pStyle w:val="9"/>
            <w:tabs>
              <w:tab w:val="right" w:leader="dot" w:pos="8306"/>
            </w:tabs>
            <w:spacing w:line="360" w:lineRule="auto"/>
            <w:rPr>
              <w:rFonts w:hint="eastAsia"/>
              <w:highlight w:val="none"/>
            </w:rPr>
          </w:pPr>
          <w:r>
            <w:rPr>
              <w:rFonts w:hint="eastAsia"/>
              <w:highlight w:val="none"/>
            </w:rPr>
            <w:t>附件3 立项文件</w:t>
          </w:r>
        </w:p>
        <w:p w14:paraId="53F9395B">
          <w:pPr>
            <w:pStyle w:val="9"/>
            <w:tabs>
              <w:tab w:val="right" w:leader="dot" w:pos="8306"/>
            </w:tabs>
            <w:spacing w:line="360" w:lineRule="auto"/>
            <w:rPr>
              <w:rFonts w:hint="default" w:eastAsia="宋体"/>
              <w:highlight w:val="none"/>
              <w:lang w:val="en-US" w:eastAsia="zh-CN"/>
            </w:rPr>
          </w:pPr>
          <w:r>
            <w:rPr>
              <w:rFonts w:hint="eastAsia"/>
              <w:highlight w:val="none"/>
            </w:rPr>
            <w:t xml:space="preserve">附件4 </w:t>
          </w:r>
          <w:r>
            <w:rPr>
              <w:rFonts w:hint="eastAsia"/>
              <w:highlight w:val="none"/>
              <w:lang w:val="en-US" w:eastAsia="zh-CN"/>
            </w:rPr>
            <w:t>现有环评批复</w:t>
          </w:r>
        </w:p>
        <w:p w14:paraId="068B5991">
          <w:pPr>
            <w:pStyle w:val="9"/>
            <w:tabs>
              <w:tab w:val="right" w:leader="dot" w:pos="8306"/>
            </w:tabs>
            <w:spacing w:line="360" w:lineRule="auto"/>
            <w:rPr>
              <w:rFonts w:hint="default" w:eastAsia="宋体"/>
              <w:highlight w:val="none"/>
              <w:lang w:val="en-US" w:eastAsia="zh-CN"/>
            </w:rPr>
          </w:pPr>
          <w:r>
            <w:rPr>
              <w:rFonts w:hint="eastAsia"/>
              <w:highlight w:val="none"/>
            </w:rPr>
            <w:t xml:space="preserve">附件5 </w:t>
          </w:r>
          <w:r>
            <w:rPr>
              <w:rFonts w:hint="eastAsia"/>
              <w:highlight w:val="none"/>
              <w:lang w:val="en-US" w:eastAsia="zh-CN"/>
            </w:rPr>
            <w:t>现有验收意见</w:t>
          </w:r>
        </w:p>
        <w:p w14:paraId="041374A4">
          <w:pPr>
            <w:pStyle w:val="9"/>
            <w:tabs>
              <w:tab w:val="right" w:leader="dot" w:pos="8306"/>
            </w:tabs>
            <w:spacing w:line="360" w:lineRule="auto"/>
            <w:rPr>
              <w:rFonts w:hint="default" w:eastAsia="宋体"/>
              <w:highlight w:val="none"/>
              <w:lang w:val="en-US" w:eastAsia="zh-CN"/>
            </w:rPr>
          </w:pPr>
          <w:r>
            <w:rPr>
              <w:rFonts w:hint="eastAsia"/>
              <w:highlight w:val="none"/>
            </w:rPr>
            <w:t xml:space="preserve">附件6 </w:t>
          </w:r>
          <w:r>
            <w:rPr>
              <w:rFonts w:hint="eastAsia"/>
              <w:highlight w:val="none"/>
              <w:lang w:val="en-US" w:eastAsia="zh-CN"/>
            </w:rPr>
            <w:t>现有固定污染源排污登记回执</w:t>
          </w:r>
        </w:p>
        <w:p w14:paraId="4C0F1729">
          <w:pPr>
            <w:pStyle w:val="9"/>
            <w:tabs>
              <w:tab w:val="right" w:leader="dot" w:pos="8306"/>
            </w:tabs>
            <w:spacing w:line="360" w:lineRule="auto"/>
            <w:rPr>
              <w:rFonts w:hint="default" w:eastAsia="宋体"/>
              <w:highlight w:val="none"/>
              <w:lang w:val="en-US" w:eastAsia="zh-CN"/>
            </w:rPr>
          </w:pPr>
          <w:r>
            <w:rPr>
              <w:rFonts w:hint="eastAsia"/>
              <w:highlight w:val="none"/>
            </w:rPr>
            <w:t xml:space="preserve">附件7 </w:t>
          </w:r>
          <w:r>
            <w:rPr>
              <w:rFonts w:hint="eastAsia"/>
              <w:highlight w:val="none"/>
              <w:lang w:val="en-US" w:eastAsia="zh-CN"/>
            </w:rPr>
            <w:t>排污权证</w:t>
          </w:r>
        </w:p>
        <w:p w14:paraId="2650624E">
          <w:pPr>
            <w:pStyle w:val="9"/>
            <w:tabs>
              <w:tab w:val="right" w:leader="dot" w:pos="8306"/>
            </w:tabs>
            <w:spacing w:line="360" w:lineRule="auto"/>
            <w:rPr>
              <w:rFonts w:hint="eastAsia"/>
              <w:highlight w:val="none"/>
              <w:lang w:val="en-US" w:eastAsia="zh-CN"/>
            </w:rPr>
          </w:pPr>
          <w:r>
            <w:rPr>
              <w:rFonts w:hint="eastAsia"/>
              <w:highlight w:val="none"/>
            </w:rPr>
            <w:t xml:space="preserve">附件8 </w:t>
          </w:r>
          <w:r>
            <w:rPr>
              <w:rFonts w:hint="eastAsia"/>
              <w:highlight w:val="none"/>
              <w:lang w:val="en-US" w:eastAsia="zh-CN"/>
            </w:rPr>
            <w:t>突发环境事件应急预案备案表</w:t>
          </w:r>
        </w:p>
        <w:p w14:paraId="37184FD3">
          <w:pPr>
            <w:spacing w:line="360" w:lineRule="auto"/>
            <w:rPr>
              <w:rFonts w:hint="eastAsia"/>
              <w:highlight w:val="none"/>
              <w:lang w:val="en-US" w:eastAsia="zh-CN"/>
            </w:rPr>
          </w:pPr>
          <w:r>
            <w:rPr>
              <w:rFonts w:hint="eastAsia"/>
              <w:highlight w:val="none"/>
              <w:lang w:val="en-US" w:eastAsia="zh-CN"/>
            </w:rPr>
            <w:t>附件9 关于湖南科伦制药有限公司暂不执行水污染物特别排放限值报告的批复</w:t>
          </w:r>
        </w:p>
        <w:p w14:paraId="280E596F">
          <w:pPr>
            <w:spacing w:line="360" w:lineRule="auto"/>
            <w:rPr>
              <w:rFonts w:hint="eastAsia"/>
              <w:highlight w:val="none"/>
              <w:lang w:val="en-US" w:eastAsia="zh-CN"/>
            </w:rPr>
          </w:pPr>
          <w:r>
            <w:rPr>
              <w:rFonts w:hint="eastAsia"/>
              <w:highlight w:val="none"/>
              <w:lang w:val="en-US" w:eastAsia="zh-CN"/>
            </w:rPr>
            <w:t>附件10  2025年第一季度检测报告</w:t>
          </w:r>
        </w:p>
        <w:p w14:paraId="1D538868">
          <w:pPr>
            <w:spacing w:line="360" w:lineRule="auto"/>
            <w:rPr>
              <w:rFonts w:hint="default"/>
              <w:highlight w:val="none"/>
              <w:lang w:val="en-US" w:eastAsia="zh-CN"/>
            </w:rPr>
          </w:pPr>
          <w:r>
            <w:rPr>
              <w:rFonts w:hint="default"/>
              <w:highlight w:val="none"/>
              <w:lang w:val="en-US" w:eastAsia="zh-CN"/>
            </w:rPr>
            <w:t>附件11 《湖南科伦集约化智能输液生产线建设项目验收检测报告》</w:t>
          </w:r>
        </w:p>
        <w:p w14:paraId="16AA2862">
          <w:pPr>
            <w:spacing w:line="360" w:lineRule="auto"/>
            <w:rPr>
              <w:rFonts w:hint="default"/>
              <w:highlight w:val="none"/>
              <w:lang w:val="en-US" w:eastAsia="zh-CN"/>
            </w:rPr>
          </w:pPr>
          <w:r>
            <w:rPr>
              <w:rFonts w:hint="default"/>
              <w:highlight w:val="none"/>
              <w:lang w:val="en-US" w:eastAsia="zh-CN"/>
            </w:rPr>
            <w:t>附件12 污泥处置协议</w:t>
          </w:r>
        </w:p>
        <w:p w14:paraId="7A31AD4B">
          <w:pPr>
            <w:spacing w:line="360" w:lineRule="auto"/>
            <w:rPr>
              <w:rFonts w:hint="default"/>
              <w:highlight w:val="none"/>
              <w:lang w:val="en-US" w:eastAsia="zh-CN"/>
            </w:rPr>
          </w:pPr>
          <w:r>
            <w:rPr>
              <w:rFonts w:hint="default"/>
              <w:highlight w:val="none"/>
              <w:lang w:val="en-US" w:eastAsia="zh-CN"/>
            </w:rPr>
            <w:t>附件13 危险废物处置合同</w:t>
          </w:r>
        </w:p>
        <w:p w14:paraId="669C482A">
          <w:pPr>
            <w:spacing w:line="360" w:lineRule="auto"/>
            <w:rPr>
              <w:rFonts w:hint="default"/>
              <w:highlight w:val="none"/>
              <w:lang w:val="en-US" w:eastAsia="zh-CN"/>
            </w:rPr>
          </w:pPr>
          <w:r>
            <w:rPr>
              <w:rFonts w:hint="default"/>
              <w:highlight w:val="none"/>
              <w:lang w:val="en-US" w:eastAsia="zh-CN"/>
            </w:rPr>
            <w:t>附件14 《岳阳高新技术产业园区扩区规划（2020~2025）环境影响报告书》批复</w:t>
          </w:r>
        </w:p>
        <w:p w14:paraId="27A293A6">
          <w:pPr>
            <w:spacing w:line="360" w:lineRule="auto"/>
            <w:rPr>
              <w:rFonts w:hint="default"/>
              <w:highlight w:val="none"/>
              <w:lang w:val="en-US" w:eastAsia="zh-CN"/>
            </w:rPr>
          </w:pPr>
          <w:r>
            <w:rPr>
              <w:rFonts w:hint="default"/>
              <w:highlight w:val="none"/>
              <w:lang w:val="en-US" w:eastAsia="zh-CN"/>
            </w:rPr>
            <w:t>附件15 产能情况说明</w:t>
          </w:r>
        </w:p>
        <w:p w14:paraId="5A245DB2">
          <w:pPr>
            <w:pStyle w:val="9"/>
            <w:tabs>
              <w:tab w:val="right" w:leader="dot" w:pos="8306"/>
            </w:tabs>
            <w:spacing w:line="360" w:lineRule="auto"/>
            <w:rPr>
              <w:rFonts w:hint="eastAsia"/>
              <w:b/>
              <w:bCs/>
              <w:highlight w:val="none"/>
            </w:rPr>
          </w:pPr>
          <w:r>
            <w:rPr>
              <w:rFonts w:hint="eastAsia"/>
              <w:b/>
              <w:bCs/>
              <w:highlight w:val="none"/>
            </w:rPr>
            <w:t>附图</w:t>
          </w:r>
        </w:p>
        <w:p w14:paraId="5724A56F">
          <w:pPr>
            <w:pStyle w:val="9"/>
            <w:tabs>
              <w:tab w:val="right" w:leader="dot" w:pos="8306"/>
            </w:tabs>
            <w:spacing w:line="360" w:lineRule="auto"/>
            <w:rPr>
              <w:rFonts w:hint="eastAsia"/>
              <w:highlight w:val="none"/>
            </w:rPr>
          </w:pPr>
          <w:r>
            <w:rPr>
              <w:rFonts w:hint="eastAsia"/>
              <w:highlight w:val="none"/>
            </w:rPr>
            <w:t>附图1 项目地理位置图</w:t>
          </w:r>
        </w:p>
        <w:p w14:paraId="15BF616F">
          <w:pPr>
            <w:pStyle w:val="9"/>
            <w:tabs>
              <w:tab w:val="right" w:leader="dot" w:pos="8306"/>
            </w:tabs>
            <w:spacing w:line="360" w:lineRule="auto"/>
            <w:rPr>
              <w:rFonts w:hint="eastAsia"/>
              <w:highlight w:val="none"/>
            </w:rPr>
          </w:pPr>
          <w:r>
            <w:rPr>
              <w:rFonts w:hint="eastAsia"/>
              <w:highlight w:val="none"/>
            </w:rPr>
            <w:t>附图2 岳阳高新技术产业园区总体规划（2020-2035）</w:t>
          </w:r>
        </w:p>
        <w:p w14:paraId="58E82571">
          <w:pPr>
            <w:pStyle w:val="9"/>
            <w:tabs>
              <w:tab w:val="right" w:leader="dot" w:pos="8306"/>
            </w:tabs>
            <w:spacing w:line="360" w:lineRule="auto"/>
            <w:rPr>
              <w:rFonts w:hint="default" w:eastAsia="宋体"/>
              <w:highlight w:val="none"/>
              <w:lang w:val="en-US" w:eastAsia="zh-CN"/>
            </w:rPr>
          </w:pPr>
          <w:r>
            <w:rPr>
              <w:rFonts w:hint="eastAsia"/>
              <w:highlight w:val="none"/>
            </w:rPr>
            <w:t xml:space="preserve">附图3 </w:t>
          </w:r>
          <w:r>
            <w:rPr>
              <w:rFonts w:hint="eastAsia"/>
              <w:highlight w:val="none"/>
              <w:lang w:val="en-US" w:eastAsia="zh-CN"/>
            </w:rPr>
            <w:t>三线压覆查询图</w:t>
          </w:r>
        </w:p>
        <w:p w14:paraId="6E10162F">
          <w:pPr>
            <w:pStyle w:val="9"/>
            <w:tabs>
              <w:tab w:val="right" w:leader="dot" w:pos="8306"/>
            </w:tabs>
            <w:spacing w:line="360" w:lineRule="auto"/>
            <w:rPr>
              <w:rFonts w:hint="default" w:eastAsia="宋体"/>
              <w:highlight w:val="none"/>
              <w:lang w:val="en-US" w:eastAsia="zh-CN"/>
            </w:rPr>
          </w:pPr>
          <w:r>
            <w:rPr>
              <w:rFonts w:hint="eastAsia"/>
              <w:highlight w:val="none"/>
            </w:rPr>
            <w:t xml:space="preserve">附图4 </w:t>
          </w:r>
          <w:r>
            <w:rPr>
              <w:rFonts w:hint="eastAsia"/>
              <w:highlight w:val="none"/>
              <w:lang w:val="en-US" w:eastAsia="zh-CN"/>
            </w:rPr>
            <w:t>环境保护目标图</w:t>
          </w:r>
        </w:p>
        <w:p w14:paraId="78018B1F">
          <w:pPr>
            <w:pStyle w:val="9"/>
            <w:tabs>
              <w:tab w:val="right" w:leader="dot" w:pos="8306"/>
            </w:tabs>
            <w:spacing w:line="360" w:lineRule="auto"/>
            <w:rPr>
              <w:rFonts w:hint="eastAsia"/>
              <w:highlight w:val="none"/>
            </w:rPr>
          </w:pPr>
          <w:r>
            <w:rPr>
              <w:rFonts w:hint="eastAsia"/>
              <w:highlight w:val="none"/>
              <w:lang w:val="en-US" w:eastAsia="zh-CN"/>
            </w:rPr>
            <w:t xml:space="preserve">附图5 </w:t>
          </w:r>
          <w:r>
            <w:rPr>
              <w:rFonts w:hint="eastAsia"/>
              <w:highlight w:val="none"/>
            </w:rPr>
            <w:t>厂区</w:t>
          </w:r>
          <w:r>
            <w:rPr>
              <w:rFonts w:hint="eastAsia"/>
              <w:highlight w:val="none"/>
              <w:lang w:val="en-US" w:eastAsia="zh-CN"/>
            </w:rPr>
            <w:t>总</w:t>
          </w:r>
          <w:r>
            <w:rPr>
              <w:rFonts w:hint="eastAsia"/>
              <w:highlight w:val="none"/>
            </w:rPr>
            <w:t>平面布局图</w:t>
          </w:r>
        </w:p>
        <w:p w14:paraId="63262200">
          <w:pPr>
            <w:pStyle w:val="9"/>
            <w:tabs>
              <w:tab w:val="right" w:leader="dot" w:pos="8306"/>
            </w:tabs>
            <w:spacing w:line="360" w:lineRule="auto"/>
            <w:rPr>
              <w:rFonts w:hint="eastAsia"/>
              <w:highlight w:val="none"/>
            </w:rPr>
          </w:pPr>
          <w:r>
            <w:rPr>
              <w:rFonts w:hint="eastAsia"/>
              <w:highlight w:val="none"/>
            </w:rPr>
            <w:t>附图</w:t>
          </w:r>
          <w:r>
            <w:rPr>
              <w:rFonts w:hint="eastAsia"/>
              <w:highlight w:val="none"/>
              <w:lang w:val="en-US" w:eastAsia="zh-CN"/>
            </w:rPr>
            <w:t>6</w:t>
          </w:r>
          <w:r>
            <w:rPr>
              <w:rFonts w:hint="eastAsia"/>
              <w:highlight w:val="none"/>
            </w:rPr>
            <w:t xml:space="preserve"> 本项目生产车间平面布置图</w:t>
          </w:r>
        </w:p>
        <w:p w14:paraId="51264442">
          <w:pPr>
            <w:spacing w:line="360" w:lineRule="auto"/>
            <w:rPr>
              <w:rFonts w:hint="default" w:eastAsia="宋体"/>
              <w:highlight w:val="none"/>
              <w:lang w:val="en-US" w:eastAsia="zh-CN"/>
            </w:rPr>
          </w:pPr>
          <w:r>
            <w:rPr>
              <w:rFonts w:hint="eastAsia"/>
              <w:highlight w:val="none"/>
              <w:lang w:val="en-US" w:eastAsia="zh-CN"/>
            </w:rPr>
            <w:t>附图7 现场照片</w:t>
          </w:r>
        </w:p>
        <w:p w14:paraId="7D2BE063">
          <w:pPr>
            <w:spacing w:line="360" w:lineRule="auto"/>
            <w:ind w:left="0" w:leftChars="0" w:firstLine="0" w:firstLineChars="0"/>
            <w:rPr>
              <w:rFonts w:hint="eastAsia"/>
              <w:lang w:val="en-US" w:eastAsia="zh-CN"/>
            </w:rPr>
          </w:pPr>
          <w:r>
            <w:rPr>
              <w:rFonts w:hint="eastAsia"/>
              <w:szCs w:val="28"/>
              <w:lang w:val="en-US" w:eastAsia="zh-CN"/>
            </w:rPr>
            <w:fldChar w:fldCharType="end"/>
          </w:r>
        </w:p>
      </w:sdtContent>
    </w:sdt>
    <w:p w14:paraId="1C73364A">
      <w:pPr>
        <w:rPr>
          <w:rFonts w:hint="eastAsia"/>
          <w:lang w:val="en-US" w:eastAsia="zh-CN"/>
        </w:rPr>
      </w:pPr>
    </w:p>
    <w:p w14:paraId="18E86287">
      <w:pPr>
        <w:rPr>
          <w:rFonts w:hint="eastAsia"/>
          <w:lang w:val="en-US" w:eastAsia="zh-CN"/>
        </w:rPr>
      </w:pPr>
    </w:p>
    <w:p w14:paraId="74650F4C">
      <w:pPr>
        <w:pStyle w:val="2"/>
        <w:bidi w:val="0"/>
        <w:jc w:val="center"/>
        <w:outlineLvl w:val="9"/>
        <w:rPr>
          <w:rFonts w:hint="default" w:ascii="Times New Roman" w:hAnsi="Times New Roman" w:eastAsia="宋体" w:cs="Times New Roman"/>
          <w:color w:val="auto"/>
          <w:u w:val="none" w:color="auto"/>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1404"/>
    </w:p>
    <w:p w14:paraId="60B4AB81">
      <w:pPr>
        <w:pStyle w:val="2"/>
        <w:bidi w:val="0"/>
        <w:jc w:val="center"/>
        <w:rPr>
          <w:rFonts w:hint="default" w:ascii="Times New Roman" w:hAnsi="Times New Roman" w:eastAsia="宋体" w:cs="Times New Roman"/>
          <w:color w:val="auto"/>
          <w:u w:val="none" w:color="auto"/>
        </w:rPr>
      </w:pPr>
      <w:bookmarkStart w:id="7" w:name="_Toc9985"/>
      <w:r>
        <w:rPr>
          <w:rFonts w:hint="default" w:ascii="Times New Roman" w:hAnsi="Times New Roman" w:eastAsia="宋体" w:cs="Times New Roman"/>
          <w:color w:val="auto"/>
          <w:u w:val="none" w:color="auto"/>
        </w:rPr>
        <w:t>一、建设项目基本情况</w:t>
      </w:r>
      <w:bookmarkEnd w:id="6"/>
      <w:bookmarkEnd w:id="7"/>
    </w:p>
    <w:tbl>
      <w:tblPr>
        <w:tblStyle w:val="1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0"/>
        <w:gridCol w:w="1691"/>
        <w:gridCol w:w="1761"/>
        <w:gridCol w:w="3018"/>
      </w:tblGrid>
      <w:tr w14:paraId="11BCB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6795FAB">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建设项目名称</w:t>
            </w:r>
          </w:p>
        </w:tc>
        <w:tc>
          <w:tcPr>
            <w:tcW w:w="3872" w:type="pct"/>
            <w:gridSpan w:val="3"/>
            <w:noWrap w:val="0"/>
            <w:vAlign w:val="center"/>
          </w:tcPr>
          <w:p w14:paraId="6431208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u w:val="none" w:color="auto"/>
                <w:lang w:eastAsia="zh-CN"/>
              </w:rPr>
            </w:pPr>
            <w:r>
              <w:rPr>
                <w:rFonts w:hint="eastAsia" w:cs="Times New Roman"/>
                <w:color w:val="auto"/>
                <w:highlight w:val="none"/>
                <w:u w:val="none" w:color="auto"/>
                <w:lang w:eastAsia="zh-CN"/>
              </w:rPr>
              <w:t>非青非头粉液双室袋国际化生产线建设项目</w:t>
            </w:r>
          </w:p>
        </w:tc>
      </w:tr>
      <w:tr w14:paraId="28A10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D5A9BA">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项目代码</w:t>
            </w:r>
          </w:p>
        </w:tc>
        <w:tc>
          <w:tcPr>
            <w:tcW w:w="3872" w:type="pct"/>
            <w:gridSpan w:val="3"/>
            <w:noWrap w:val="0"/>
            <w:vAlign w:val="center"/>
          </w:tcPr>
          <w:p w14:paraId="4050A29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2508-430621-04-01-941283</w:t>
            </w:r>
          </w:p>
        </w:tc>
      </w:tr>
      <w:tr w14:paraId="64989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E84348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建设单位联系人</w:t>
            </w:r>
          </w:p>
        </w:tc>
        <w:tc>
          <w:tcPr>
            <w:tcW w:w="1012" w:type="pct"/>
            <w:noWrap w:val="0"/>
            <w:vAlign w:val="center"/>
          </w:tcPr>
          <w:p w14:paraId="78C5839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李梦*</w:t>
            </w:r>
          </w:p>
        </w:tc>
        <w:tc>
          <w:tcPr>
            <w:tcW w:w="1054" w:type="pct"/>
            <w:noWrap w:val="0"/>
            <w:vAlign w:val="center"/>
          </w:tcPr>
          <w:p w14:paraId="120003F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联系方式</w:t>
            </w:r>
          </w:p>
        </w:tc>
        <w:tc>
          <w:tcPr>
            <w:tcW w:w="1804" w:type="pct"/>
            <w:noWrap w:val="0"/>
            <w:vAlign w:val="center"/>
          </w:tcPr>
          <w:p w14:paraId="2BB83B1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u w:val="none" w:color="auto"/>
                <w:lang w:val="en-US" w:eastAsia="zh-CN"/>
              </w:rPr>
              <w:t>1519711****</w:t>
            </w:r>
          </w:p>
        </w:tc>
      </w:tr>
      <w:tr w14:paraId="626D4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4266CA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建设地点</w:t>
            </w:r>
          </w:p>
        </w:tc>
        <w:tc>
          <w:tcPr>
            <w:tcW w:w="3872" w:type="pct"/>
            <w:gridSpan w:val="3"/>
            <w:noWrap w:val="0"/>
            <w:vAlign w:val="center"/>
          </w:tcPr>
          <w:p w14:paraId="569C002D">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eastAsia" w:ascii="Times New Roman" w:hAnsi="Times New Roman" w:eastAsia="宋体" w:cs="Times New Roman"/>
                <w:color w:val="auto"/>
                <w:u w:val="none" w:color="auto"/>
                <w:lang w:eastAsia="zh-CN"/>
              </w:rPr>
            </w:pPr>
            <w:r>
              <w:rPr>
                <w:rFonts w:hint="eastAsia" w:cs="Times New Roman"/>
                <w:color w:val="auto"/>
                <w:u w:val="none" w:color="auto"/>
                <w:lang w:eastAsia="zh-CN"/>
              </w:rPr>
              <w:t>岳阳县荣家湾街道办事处荣新路岳阳高新技术产业园区</w:t>
            </w:r>
          </w:p>
        </w:tc>
      </w:tr>
      <w:tr w14:paraId="498C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0377E5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地理坐标</w:t>
            </w:r>
          </w:p>
        </w:tc>
        <w:tc>
          <w:tcPr>
            <w:tcW w:w="3872" w:type="pct"/>
            <w:gridSpan w:val="3"/>
            <w:noWrap w:val="0"/>
            <w:vAlign w:val="center"/>
          </w:tcPr>
          <w:p w14:paraId="718AE1E0">
            <w:pPr>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default" w:ascii="Times New Roman" w:hAnsi="Times New Roman" w:eastAsia="宋体" w:cs="Times New Roman"/>
                <w:color w:val="auto"/>
                <w:szCs w:val="21"/>
                <w:highlight w:val="none"/>
                <w:u w:val="none" w:color="auto"/>
                <w:lang w:val="en-US" w:eastAsia="zh-CN"/>
              </w:rPr>
              <w:t>东经113°</w:t>
            </w:r>
            <w:r>
              <w:rPr>
                <w:rFonts w:hint="eastAsia" w:cs="Times New Roman"/>
                <w:color w:val="auto"/>
                <w:szCs w:val="21"/>
                <w:highlight w:val="none"/>
                <w:u w:val="none" w:color="auto"/>
                <w:lang w:val="en-US" w:eastAsia="zh-CN"/>
              </w:rPr>
              <w:t>7</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54</w:t>
            </w:r>
            <w:r>
              <w:rPr>
                <w:rFonts w:hint="default" w:ascii="Times New Roman" w:hAnsi="Times New Roman" w:eastAsia="宋体" w:cs="Times New Roman"/>
                <w:color w:val="auto"/>
                <w:szCs w:val="21"/>
                <w:highlight w:val="none"/>
                <w:u w:val="none" w:color="auto"/>
                <w:lang w:val="en-US" w:eastAsia="zh-CN"/>
              </w:rPr>
              <w:t>.1</w:t>
            </w:r>
            <w:r>
              <w:rPr>
                <w:rFonts w:hint="eastAsia" w:cs="Times New Roman"/>
                <w:color w:val="auto"/>
                <w:szCs w:val="21"/>
                <w:highlight w:val="none"/>
                <w:u w:val="none" w:color="auto"/>
                <w:lang w:val="en-US" w:eastAsia="zh-CN"/>
              </w:rPr>
              <w:t>00</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8</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3.735</w:t>
            </w:r>
            <w:r>
              <w:rPr>
                <w:rFonts w:hint="default" w:ascii="Times New Roman" w:hAnsi="Times New Roman" w:eastAsia="宋体" w:cs="Times New Roman"/>
                <w:color w:val="auto"/>
                <w:szCs w:val="21"/>
                <w:highlight w:val="none"/>
                <w:u w:val="none" w:color="auto"/>
                <w:lang w:val="en-US" w:eastAsia="zh-CN"/>
              </w:rPr>
              <w:t>″</w:t>
            </w:r>
          </w:p>
        </w:tc>
      </w:tr>
      <w:tr w14:paraId="1F52A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72A5A6CA">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国民经济</w:t>
            </w:r>
          </w:p>
          <w:p w14:paraId="593DE14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行业类别</w:t>
            </w:r>
          </w:p>
        </w:tc>
        <w:tc>
          <w:tcPr>
            <w:tcW w:w="1012" w:type="pct"/>
            <w:noWrap w:val="0"/>
            <w:vAlign w:val="center"/>
          </w:tcPr>
          <w:p w14:paraId="0690860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rPr>
            </w:pPr>
            <w:r>
              <w:rPr>
                <w:rFonts w:hint="default" w:ascii="Times New Roman" w:hAnsi="Times New Roman" w:eastAsia="宋体" w:cs="Times New Roman"/>
                <w:color w:val="auto"/>
                <w:szCs w:val="21"/>
                <w:u w:val="none" w:color="auto"/>
                <w:lang w:val="en-US"/>
              </w:rPr>
              <w:t>C2720化学药品制剂制造</w:t>
            </w:r>
          </w:p>
        </w:tc>
        <w:tc>
          <w:tcPr>
            <w:tcW w:w="1054" w:type="pct"/>
            <w:noWrap w:val="0"/>
            <w:vAlign w:val="center"/>
          </w:tcPr>
          <w:p w14:paraId="54B9B5D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bookmarkStart w:id="8" w:name="_Hlk49843745"/>
            <w:r>
              <w:rPr>
                <w:rFonts w:hint="default" w:ascii="Times New Roman" w:hAnsi="Times New Roman" w:eastAsia="宋体" w:cs="Times New Roman"/>
                <w:color w:val="auto"/>
                <w:szCs w:val="21"/>
                <w:u w:val="none" w:color="auto"/>
                <w:lang w:val="en-US" w:eastAsia="zh-CN"/>
              </w:rPr>
              <w:t>建设项目</w:t>
            </w:r>
          </w:p>
          <w:p w14:paraId="6933205D">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行业类别</w:t>
            </w:r>
            <w:bookmarkEnd w:id="8"/>
          </w:p>
        </w:tc>
        <w:tc>
          <w:tcPr>
            <w:tcW w:w="1804" w:type="pct"/>
            <w:noWrap w:val="0"/>
            <w:vAlign w:val="center"/>
          </w:tcPr>
          <w:p w14:paraId="59C1EDA5">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szCs w:val="21"/>
              </w:rPr>
              <w:t>二十四、医药制造业—47化学</w:t>
            </w:r>
            <w:r>
              <w:rPr>
                <w:rFonts w:hint="eastAsia"/>
                <w:szCs w:val="21"/>
              </w:rPr>
              <w:t>药</w:t>
            </w:r>
            <w:r>
              <w:rPr>
                <w:szCs w:val="21"/>
              </w:rPr>
              <w:t>品制剂制造—单纯药品复配且产生废水或挥发性有机物的</w:t>
            </w:r>
          </w:p>
        </w:tc>
      </w:tr>
      <w:tr w14:paraId="4953D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DAE771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建设性质</w:t>
            </w:r>
          </w:p>
        </w:tc>
        <w:tc>
          <w:tcPr>
            <w:tcW w:w="1012" w:type="pct"/>
            <w:noWrap w:val="0"/>
            <w:vAlign w:val="center"/>
          </w:tcPr>
          <w:p w14:paraId="3A86933D">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新建（迁建）</w:t>
            </w:r>
          </w:p>
          <w:p w14:paraId="7A89D7F6">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改建</w:t>
            </w:r>
          </w:p>
          <w:p w14:paraId="596F778B">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扩建</w:t>
            </w:r>
          </w:p>
          <w:p w14:paraId="7EB4019E">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技术改造</w:t>
            </w:r>
          </w:p>
        </w:tc>
        <w:tc>
          <w:tcPr>
            <w:tcW w:w="1054" w:type="pct"/>
            <w:noWrap w:val="0"/>
            <w:vAlign w:val="center"/>
          </w:tcPr>
          <w:p w14:paraId="020E37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建设项目</w:t>
            </w:r>
          </w:p>
          <w:p w14:paraId="0C4208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申报情形</w:t>
            </w:r>
          </w:p>
        </w:tc>
        <w:tc>
          <w:tcPr>
            <w:tcW w:w="1804" w:type="pct"/>
            <w:noWrap w:val="0"/>
            <w:vAlign w:val="center"/>
          </w:tcPr>
          <w:p w14:paraId="52FCE353">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lang w:eastAsia="zh-CN"/>
              </w:rPr>
              <w:t>☑</w:t>
            </w:r>
            <w:r>
              <w:rPr>
                <w:rFonts w:hint="default" w:ascii="Times New Roman" w:hAnsi="Times New Roman" w:eastAsia="宋体" w:cs="Times New Roman"/>
                <w:color w:val="auto"/>
                <w:szCs w:val="21"/>
                <w:u w:val="none" w:color="auto"/>
              </w:rPr>
              <w:t>首次申报项目</w:t>
            </w:r>
          </w:p>
          <w:p w14:paraId="68EA88F2">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不予批准后再次申报项目</w:t>
            </w:r>
          </w:p>
          <w:p w14:paraId="03E85375">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超五年重新审核项目</w:t>
            </w:r>
          </w:p>
          <w:p w14:paraId="491A8ECF">
            <w:pPr>
              <w:keepNext w:val="0"/>
              <w:keepLines w:val="0"/>
              <w:pageBreakBefore w:val="0"/>
              <w:widowControl w:val="0"/>
              <w:kinsoku/>
              <w:wordWrap/>
              <w:overflowPunct/>
              <w:topLinePunct w:val="0"/>
              <w:bidi w:val="0"/>
              <w:spacing w:line="240" w:lineRule="auto"/>
              <w:ind w:left="0" w:leftChars="0" w:firstLine="0" w:firstLineChars="0"/>
              <w:jc w:val="both"/>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重大变动重新报批项目</w:t>
            </w:r>
          </w:p>
        </w:tc>
      </w:tr>
      <w:tr w14:paraId="2E028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139CC86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68DD75A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备案）部门</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012" w:type="pct"/>
            <w:noWrap w:val="0"/>
            <w:vAlign w:val="center"/>
          </w:tcPr>
          <w:p w14:paraId="2566C4F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岳阳县发展和改革委</w:t>
            </w:r>
          </w:p>
        </w:tc>
        <w:tc>
          <w:tcPr>
            <w:tcW w:w="1054" w:type="pct"/>
            <w:noWrap w:val="0"/>
            <w:vAlign w:val="center"/>
          </w:tcPr>
          <w:p w14:paraId="139E460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项目审批</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核准/</w:t>
            </w:r>
          </w:p>
          <w:p w14:paraId="7160479E">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备案）文号</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选填）</w:t>
            </w:r>
          </w:p>
        </w:tc>
        <w:tc>
          <w:tcPr>
            <w:tcW w:w="1804" w:type="pct"/>
            <w:noWrap w:val="0"/>
            <w:vAlign w:val="center"/>
          </w:tcPr>
          <w:p w14:paraId="78ACF278">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w:t>
            </w:r>
          </w:p>
        </w:tc>
      </w:tr>
      <w:tr w14:paraId="04B4A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9802FB2">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总投资</w:t>
            </w: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万元）</w:t>
            </w:r>
          </w:p>
        </w:tc>
        <w:tc>
          <w:tcPr>
            <w:tcW w:w="1012" w:type="pct"/>
            <w:noWrap w:val="0"/>
            <w:vAlign w:val="center"/>
          </w:tcPr>
          <w:p w14:paraId="24499E4B">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30000</w:t>
            </w:r>
          </w:p>
        </w:tc>
        <w:tc>
          <w:tcPr>
            <w:tcW w:w="1054" w:type="pct"/>
            <w:noWrap w:val="0"/>
            <w:tcMar>
              <w:top w:w="16" w:type="dxa"/>
              <w:left w:w="16" w:type="dxa"/>
              <w:right w:w="16" w:type="dxa"/>
            </w:tcMar>
            <w:vAlign w:val="center"/>
          </w:tcPr>
          <w:p w14:paraId="530CEEA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zCs w:val="21"/>
                <w:highlight w:val="none"/>
                <w:u w:val="none" w:color="auto"/>
              </w:rPr>
              <w:t>环保投资</w:t>
            </w:r>
            <w:r>
              <w:rPr>
                <w:rFonts w:hint="eastAsia" w:cs="Times New Roman"/>
                <w:color w:val="auto"/>
                <w:szCs w:val="21"/>
                <w:highlight w:val="none"/>
                <w:u w:val="none" w:color="auto"/>
                <w:lang w:eastAsia="zh-CN"/>
              </w:rPr>
              <w:t>（</w:t>
            </w:r>
            <w:r>
              <w:rPr>
                <w:rFonts w:hint="default" w:ascii="Times New Roman" w:hAnsi="Times New Roman" w:eastAsia="宋体" w:cs="Times New Roman"/>
                <w:color w:val="auto"/>
                <w:szCs w:val="21"/>
                <w:highlight w:val="none"/>
                <w:u w:val="none" w:color="auto"/>
              </w:rPr>
              <w:t>万元）</w:t>
            </w:r>
          </w:p>
        </w:tc>
        <w:tc>
          <w:tcPr>
            <w:tcW w:w="1804" w:type="pct"/>
            <w:noWrap w:val="0"/>
            <w:vAlign w:val="center"/>
          </w:tcPr>
          <w:p w14:paraId="7DAB1F81">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66</w:t>
            </w:r>
          </w:p>
        </w:tc>
      </w:tr>
      <w:tr w14:paraId="4E590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57A9A29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环保投资占比</w:t>
            </w:r>
          </w:p>
        </w:tc>
        <w:tc>
          <w:tcPr>
            <w:tcW w:w="1012" w:type="pct"/>
            <w:noWrap w:val="0"/>
            <w:vAlign w:val="center"/>
          </w:tcPr>
          <w:p w14:paraId="0B0B5F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0.22%</w:t>
            </w:r>
          </w:p>
        </w:tc>
        <w:tc>
          <w:tcPr>
            <w:tcW w:w="1054" w:type="pct"/>
            <w:noWrap w:val="0"/>
            <w:tcMar>
              <w:top w:w="16" w:type="dxa"/>
              <w:left w:w="16" w:type="dxa"/>
              <w:right w:w="16" w:type="dxa"/>
            </w:tcMar>
            <w:vAlign w:val="center"/>
          </w:tcPr>
          <w:p w14:paraId="63E58990">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施工工期</w:t>
            </w:r>
          </w:p>
        </w:tc>
        <w:tc>
          <w:tcPr>
            <w:tcW w:w="1804" w:type="pct"/>
            <w:noWrap w:val="0"/>
            <w:vAlign w:val="center"/>
          </w:tcPr>
          <w:p w14:paraId="08E91139">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18</w:t>
            </w:r>
            <w:r>
              <w:rPr>
                <w:rFonts w:hint="default" w:ascii="Times New Roman" w:hAnsi="Times New Roman" w:eastAsia="宋体" w:cs="Times New Roman"/>
                <w:color w:val="auto"/>
                <w:szCs w:val="21"/>
                <w:highlight w:val="none"/>
                <w:u w:val="none" w:color="auto"/>
                <w:lang w:val="en-US" w:eastAsia="zh-CN"/>
              </w:rPr>
              <w:t>个月</w:t>
            </w:r>
          </w:p>
        </w:tc>
      </w:tr>
      <w:tr w14:paraId="2F3CB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13" w:type="pct"/>
            <w:noWrap w:val="0"/>
            <w:tcMar>
              <w:top w:w="16" w:type="dxa"/>
              <w:left w:w="16" w:type="dxa"/>
              <w:right w:w="16" w:type="dxa"/>
            </w:tcMar>
            <w:vAlign w:val="center"/>
          </w:tcPr>
          <w:p w14:paraId="6EDAF434">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是否开工建设</w:t>
            </w:r>
          </w:p>
        </w:tc>
        <w:tc>
          <w:tcPr>
            <w:tcW w:w="1012" w:type="pct"/>
            <w:noWrap w:val="0"/>
            <w:vAlign w:val="center"/>
          </w:tcPr>
          <w:p w14:paraId="2A736E9F">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default" w:ascii="Times New Roman" w:hAnsi="Times New Roman" w:eastAsia="宋体" w:cs="Times New Roman"/>
                <w:color w:val="auto"/>
                <w:szCs w:val="21"/>
                <w:u w:val="none" w:color="auto"/>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否</w:t>
            </w:r>
          </w:p>
          <w:p w14:paraId="377078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color w:val="auto"/>
                <w:szCs w:val="21"/>
                <w:u w:val="none" w:color="auto"/>
                <w:lang w:val="en-US" w:eastAsia="zh-CN"/>
              </w:rPr>
            </w:pPr>
            <w:r>
              <w:rPr>
                <w:rFonts w:hint="eastAsia" w:cs="Times New Roman"/>
                <w:color w:val="auto"/>
                <w:szCs w:val="21"/>
                <w:u w:val="none" w:color="auto"/>
                <w:lang w:eastAsia="zh-CN"/>
              </w:rPr>
              <w:t>□</w:t>
            </w:r>
            <w:r>
              <w:rPr>
                <w:rFonts w:hint="default" w:ascii="Times New Roman" w:hAnsi="Times New Roman" w:eastAsia="宋体" w:cs="Times New Roman"/>
                <w:color w:val="auto"/>
                <w:szCs w:val="21"/>
                <w:u w:val="none" w:color="auto"/>
              </w:rPr>
              <w:t>是</w:t>
            </w:r>
          </w:p>
        </w:tc>
        <w:tc>
          <w:tcPr>
            <w:tcW w:w="1054" w:type="pct"/>
            <w:noWrap w:val="0"/>
            <w:tcMar>
              <w:top w:w="16" w:type="dxa"/>
              <w:left w:w="16" w:type="dxa"/>
              <w:right w:w="16" w:type="dxa"/>
            </w:tcMar>
            <w:vAlign w:val="center"/>
          </w:tcPr>
          <w:p w14:paraId="0910EDF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eastAsia="zh-CN"/>
              </w:rPr>
            </w:pPr>
            <w:r>
              <w:rPr>
                <w:rFonts w:hint="default" w:ascii="Times New Roman" w:hAnsi="Times New Roman" w:eastAsia="宋体" w:cs="Times New Roman"/>
                <w:color w:val="auto"/>
                <w:spacing w:val="-6"/>
                <w:szCs w:val="21"/>
                <w:u w:val="none" w:color="auto"/>
              </w:rPr>
              <w:t>用地面积</w:t>
            </w:r>
            <w:r>
              <w:rPr>
                <w:rFonts w:hint="eastAsia" w:cs="Times New Roman"/>
                <w:color w:val="auto"/>
                <w:spacing w:val="-6"/>
                <w:szCs w:val="21"/>
                <w:u w:val="none" w:color="auto"/>
                <w:lang w:eastAsia="zh-CN"/>
              </w:rPr>
              <w:t>（m</w:t>
            </w:r>
            <w:r>
              <w:rPr>
                <w:rFonts w:hint="eastAsia" w:cs="Times New Roman"/>
                <w:color w:val="auto"/>
                <w:spacing w:val="-6"/>
                <w:szCs w:val="21"/>
                <w:u w:val="none" w:color="auto"/>
                <w:vertAlign w:val="superscript"/>
                <w:lang w:eastAsia="zh-CN"/>
              </w:rPr>
              <w:t>2</w:t>
            </w:r>
            <w:r>
              <w:rPr>
                <w:rFonts w:hint="default" w:ascii="Times New Roman" w:hAnsi="Times New Roman" w:eastAsia="宋体" w:cs="Times New Roman"/>
                <w:color w:val="auto"/>
                <w:spacing w:val="-6"/>
                <w:szCs w:val="21"/>
                <w:u w:val="none" w:color="auto"/>
              </w:rPr>
              <w:t>）</w:t>
            </w:r>
          </w:p>
        </w:tc>
        <w:tc>
          <w:tcPr>
            <w:tcW w:w="1804" w:type="pct"/>
            <w:noWrap w:val="0"/>
            <w:tcMar>
              <w:top w:w="16" w:type="dxa"/>
              <w:left w:w="16" w:type="dxa"/>
              <w:right w:w="16" w:type="dxa"/>
            </w:tcMar>
            <w:vAlign w:val="center"/>
          </w:tcPr>
          <w:p w14:paraId="6D7B4D63">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lang w:val="en-US" w:eastAsia="zh-CN"/>
              </w:rPr>
            </w:pPr>
            <w:r>
              <w:rPr>
                <w:rFonts w:hint="eastAsia" w:cs="Times New Roman"/>
                <w:color w:val="auto"/>
                <w:szCs w:val="21"/>
                <w:highlight w:val="none"/>
                <w:u w:val="none" w:color="auto"/>
                <w:lang w:val="en-US" w:eastAsia="zh-CN"/>
              </w:rPr>
              <w:t>5000</w:t>
            </w:r>
          </w:p>
        </w:tc>
      </w:tr>
      <w:tr w14:paraId="25A55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745A2D9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专项评价</w:t>
            </w:r>
          </w:p>
          <w:p w14:paraId="79444B1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设置情况</w:t>
            </w:r>
          </w:p>
        </w:tc>
        <w:tc>
          <w:tcPr>
            <w:tcW w:w="3872" w:type="pct"/>
            <w:gridSpan w:val="3"/>
            <w:noWrap w:val="0"/>
            <w:vAlign w:val="center"/>
          </w:tcPr>
          <w:p w14:paraId="6E8B7F9B">
            <w:pPr>
              <w:bidi w:val="0"/>
              <w:rPr>
                <w:rFonts w:hint="default"/>
                <w:lang w:val="en-US" w:eastAsia="zh-CN"/>
              </w:rPr>
            </w:pPr>
            <w:r>
              <w:rPr>
                <w:rFonts w:hint="default"/>
                <w:lang w:val="en-US" w:eastAsia="zh-CN"/>
              </w:rPr>
              <w:t>根据《建设项目环境影响报告表编制技术指南》（污染影响类）专项设置评价如下表：</w:t>
            </w:r>
          </w:p>
          <w:p w14:paraId="37B13A33">
            <w:pPr>
              <w:pStyle w:val="17"/>
              <w:bidi w:val="0"/>
              <w:rPr>
                <w:rFonts w:hint="default"/>
                <w:lang w:val="en-US" w:eastAsia="zh-CN"/>
              </w:rPr>
            </w:pPr>
            <w:r>
              <w:rPr>
                <w:rFonts w:hint="eastAsia"/>
                <w:lang w:val="en-US" w:eastAsia="zh-CN"/>
              </w:rPr>
              <w:t>表1-1  专项评价设置原则表</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629"/>
              <w:gridCol w:w="1733"/>
              <w:gridCol w:w="946"/>
            </w:tblGrid>
            <w:tr w14:paraId="55C8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14:paraId="7843A839">
                  <w:pPr>
                    <w:pStyle w:val="18"/>
                    <w:bidi w:val="0"/>
                    <w:jc w:val="center"/>
                    <w:rPr>
                      <w:rFonts w:hint="default"/>
                      <w:lang w:val="en-US" w:eastAsia="zh-CN"/>
                    </w:rPr>
                  </w:pPr>
                  <w:r>
                    <w:rPr>
                      <w:rFonts w:hint="default"/>
                      <w:lang w:val="en-US" w:eastAsia="zh-CN"/>
                    </w:rPr>
                    <w:t>专项评价的类别</w:t>
                  </w:r>
                </w:p>
              </w:tc>
              <w:tc>
                <w:tcPr>
                  <w:tcW w:w="2629" w:type="dxa"/>
                  <w:vAlign w:val="center"/>
                </w:tcPr>
                <w:p w14:paraId="5348B290">
                  <w:pPr>
                    <w:pStyle w:val="18"/>
                    <w:bidi w:val="0"/>
                    <w:jc w:val="center"/>
                    <w:rPr>
                      <w:rFonts w:hint="default"/>
                      <w:lang w:val="en-US" w:eastAsia="zh-CN"/>
                    </w:rPr>
                  </w:pPr>
                  <w:r>
                    <w:rPr>
                      <w:rFonts w:hint="default"/>
                      <w:lang w:val="en-US" w:eastAsia="zh-CN"/>
                    </w:rPr>
                    <w:t>设置原则</w:t>
                  </w:r>
                </w:p>
              </w:tc>
              <w:tc>
                <w:tcPr>
                  <w:tcW w:w="1733" w:type="dxa"/>
                  <w:vAlign w:val="center"/>
                </w:tcPr>
                <w:p w14:paraId="3D4B6736">
                  <w:pPr>
                    <w:pStyle w:val="18"/>
                    <w:bidi w:val="0"/>
                    <w:jc w:val="center"/>
                    <w:rPr>
                      <w:rFonts w:hint="default"/>
                      <w:lang w:val="en-US" w:eastAsia="zh-CN"/>
                    </w:rPr>
                  </w:pPr>
                  <w:r>
                    <w:rPr>
                      <w:rFonts w:hint="default"/>
                      <w:lang w:val="en-US" w:eastAsia="zh-CN"/>
                    </w:rPr>
                    <w:t>本项目情况</w:t>
                  </w:r>
                </w:p>
              </w:tc>
              <w:tc>
                <w:tcPr>
                  <w:tcW w:w="946" w:type="dxa"/>
                  <w:vAlign w:val="center"/>
                </w:tcPr>
                <w:p w14:paraId="58DADB40">
                  <w:pPr>
                    <w:pStyle w:val="18"/>
                    <w:bidi w:val="0"/>
                    <w:jc w:val="center"/>
                    <w:rPr>
                      <w:rFonts w:hint="default"/>
                      <w:lang w:val="en-US" w:eastAsia="zh-CN"/>
                    </w:rPr>
                  </w:pPr>
                  <w:r>
                    <w:rPr>
                      <w:rFonts w:hint="default"/>
                      <w:lang w:val="en-US" w:eastAsia="zh-CN"/>
                    </w:rPr>
                    <w:t>是否设置专项评价</w:t>
                  </w:r>
                </w:p>
              </w:tc>
            </w:tr>
            <w:tr w14:paraId="3438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14:paraId="12B689EC">
                  <w:pPr>
                    <w:pStyle w:val="18"/>
                    <w:bidi w:val="0"/>
                    <w:jc w:val="center"/>
                    <w:rPr>
                      <w:rFonts w:hint="default"/>
                      <w:lang w:val="en-US" w:eastAsia="zh-CN"/>
                    </w:rPr>
                  </w:pPr>
                  <w:r>
                    <w:rPr>
                      <w:rFonts w:hint="default"/>
                      <w:lang w:val="en-US" w:eastAsia="zh-CN"/>
                    </w:rPr>
                    <w:t>大气</w:t>
                  </w:r>
                </w:p>
              </w:tc>
              <w:tc>
                <w:tcPr>
                  <w:tcW w:w="2629" w:type="dxa"/>
                  <w:vAlign w:val="center"/>
                </w:tcPr>
                <w:p w14:paraId="315C67BA">
                  <w:pPr>
                    <w:pStyle w:val="18"/>
                    <w:bidi w:val="0"/>
                    <w:jc w:val="center"/>
                    <w:rPr>
                      <w:rFonts w:hint="default"/>
                      <w:lang w:val="en-US" w:eastAsia="zh-CN"/>
                    </w:rPr>
                  </w:pPr>
                  <w:r>
                    <w:rPr>
                      <w:rFonts w:hint="default"/>
                      <w:lang w:val="en-US" w:eastAsia="zh-CN"/>
                    </w:rPr>
                    <w:t>排放废气含有毒有害污染物、二噁英、苯并[a]芘、氰化物、氯气且厂界外500米范围内有环境空气保护目标的建设项目。</w:t>
                  </w:r>
                </w:p>
              </w:tc>
              <w:tc>
                <w:tcPr>
                  <w:tcW w:w="1733" w:type="dxa"/>
                  <w:vAlign w:val="center"/>
                </w:tcPr>
                <w:p w14:paraId="3C7E6117">
                  <w:pPr>
                    <w:pStyle w:val="18"/>
                    <w:bidi w:val="0"/>
                    <w:jc w:val="center"/>
                    <w:rPr>
                      <w:rFonts w:hint="default"/>
                      <w:lang w:val="en-US" w:eastAsia="zh-CN"/>
                    </w:rPr>
                  </w:pPr>
                  <w:r>
                    <w:rPr>
                      <w:rFonts w:hint="eastAsia"/>
                      <w:lang w:val="en-US" w:eastAsia="zh-CN"/>
                    </w:rPr>
                    <w:t>不</w:t>
                  </w:r>
                  <w:r>
                    <w:rPr>
                      <w:rFonts w:hint="default"/>
                      <w:lang w:val="en-US" w:eastAsia="zh-CN"/>
                    </w:rPr>
                    <w:t>涉及有毒</w:t>
                  </w:r>
                  <w:r>
                    <w:rPr>
                      <w:rFonts w:hint="eastAsia"/>
                      <w:lang w:val="en-US" w:eastAsia="zh-CN"/>
                    </w:rPr>
                    <w:t>有害污染物。</w:t>
                  </w:r>
                </w:p>
              </w:tc>
              <w:tc>
                <w:tcPr>
                  <w:tcW w:w="946" w:type="dxa"/>
                  <w:vAlign w:val="center"/>
                </w:tcPr>
                <w:p w14:paraId="6D5438BB">
                  <w:pPr>
                    <w:pStyle w:val="18"/>
                    <w:bidi w:val="0"/>
                    <w:jc w:val="center"/>
                    <w:rPr>
                      <w:rFonts w:hint="default"/>
                      <w:lang w:val="en-US" w:eastAsia="zh-CN"/>
                    </w:rPr>
                  </w:pPr>
                  <w:r>
                    <w:rPr>
                      <w:rFonts w:hint="eastAsia"/>
                      <w:lang w:val="en-US" w:eastAsia="zh-CN"/>
                    </w:rPr>
                    <w:t>否</w:t>
                  </w:r>
                </w:p>
              </w:tc>
            </w:tr>
            <w:tr w14:paraId="3C3B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F5ED543">
                  <w:pPr>
                    <w:pStyle w:val="18"/>
                    <w:bidi w:val="0"/>
                    <w:jc w:val="center"/>
                    <w:rPr>
                      <w:rFonts w:hint="default"/>
                      <w:lang w:val="en-US" w:eastAsia="zh-CN"/>
                    </w:rPr>
                  </w:pPr>
                  <w:r>
                    <w:rPr>
                      <w:rFonts w:hint="default"/>
                      <w:lang w:val="en-US" w:eastAsia="zh-CN"/>
                    </w:rPr>
                    <w:t>地表水</w:t>
                  </w:r>
                </w:p>
              </w:tc>
              <w:tc>
                <w:tcPr>
                  <w:tcW w:w="2629" w:type="dxa"/>
                  <w:vAlign w:val="center"/>
                </w:tcPr>
                <w:p w14:paraId="723C3D75">
                  <w:pPr>
                    <w:pStyle w:val="18"/>
                    <w:bidi w:val="0"/>
                    <w:jc w:val="center"/>
                    <w:rPr>
                      <w:rFonts w:hint="default"/>
                      <w:lang w:val="en-US" w:eastAsia="zh-CN"/>
                    </w:rPr>
                  </w:pPr>
                  <w:r>
                    <w:rPr>
                      <w:rFonts w:hint="default"/>
                      <w:lang w:val="en-US" w:eastAsia="zh-CN"/>
                    </w:rPr>
                    <w:t>新增工业废水直排建设项目（槽罐车外送污水处理厂的除外）；新增废水直排的污水集中处理厂</w:t>
                  </w:r>
                </w:p>
              </w:tc>
              <w:tc>
                <w:tcPr>
                  <w:tcW w:w="1733" w:type="dxa"/>
                  <w:vAlign w:val="center"/>
                </w:tcPr>
                <w:p w14:paraId="478857AE">
                  <w:pPr>
                    <w:pStyle w:val="18"/>
                    <w:bidi w:val="0"/>
                    <w:jc w:val="center"/>
                    <w:rPr>
                      <w:rFonts w:hint="default"/>
                      <w:lang w:val="en-US" w:eastAsia="zh-CN"/>
                    </w:rPr>
                  </w:pPr>
                  <w:r>
                    <w:rPr>
                      <w:rFonts w:hint="eastAsia"/>
                      <w:lang w:val="en-US" w:eastAsia="zh-CN"/>
                    </w:rPr>
                    <w:t>无废水外排。</w:t>
                  </w:r>
                </w:p>
              </w:tc>
              <w:tc>
                <w:tcPr>
                  <w:tcW w:w="946" w:type="dxa"/>
                  <w:vAlign w:val="center"/>
                </w:tcPr>
                <w:p w14:paraId="6399DFF7">
                  <w:pPr>
                    <w:pStyle w:val="18"/>
                    <w:bidi w:val="0"/>
                    <w:jc w:val="center"/>
                    <w:rPr>
                      <w:rFonts w:hint="default"/>
                      <w:lang w:val="en-US" w:eastAsia="zh-CN"/>
                    </w:rPr>
                  </w:pPr>
                  <w:r>
                    <w:rPr>
                      <w:rFonts w:hint="eastAsia"/>
                      <w:lang w:val="en-US" w:eastAsia="zh-CN"/>
                    </w:rPr>
                    <w:t>否</w:t>
                  </w:r>
                </w:p>
              </w:tc>
            </w:tr>
            <w:tr w14:paraId="193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2710A53">
                  <w:pPr>
                    <w:pStyle w:val="18"/>
                    <w:bidi w:val="0"/>
                    <w:jc w:val="center"/>
                    <w:rPr>
                      <w:rFonts w:hint="default"/>
                      <w:lang w:val="en-US" w:eastAsia="zh-CN"/>
                    </w:rPr>
                  </w:pPr>
                  <w:r>
                    <w:rPr>
                      <w:rFonts w:hint="default"/>
                      <w:lang w:val="en-US" w:eastAsia="zh-CN"/>
                    </w:rPr>
                    <w:t>环境风险</w:t>
                  </w:r>
                </w:p>
              </w:tc>
              <w:tc>
                <w:tcPr>
                  <w:tcW w:w="2629" w:type="dxa"/>
                  <w:vAlign w:val="center"/>
                </w:tcPr>
                <w:p w14:paraId="32EC68ED">
                  <w:pPr>
                    <w:pStyle w:val="18"/>
                    <w:bidi w:val="0"/>
                    <w:jc w:val="center"/>
                    <w:rPr>
                      <w:rFonts w:hint="default"/>
                      <w:lang w:val="en-US" w:eastAsia="zh-CN"/>
                    </w:rPr>
                  </w:pPr>
                  <w:r>
                    <w:rPr>
                      <w:rFonts w:hint="default"/>
                      <w:lang w:val="en-US" w:eastAsia="zh-CN"/>
                    </w:rPr>
                    <w:t>有毒有害和易燃易爆危险物质存储量超过临界量的建设项目</w:t>
                  </w:r>
                </w:p>
              </w:tc>
              <w:tc>
                <w:tcPr>
                  <w:tcW w:w="1733" w:type="dxa"/>
                  <w:vAlign w:val="center"/>
                </w:tcPr>
                <w:p w14:paraId="4B952604">
                  <w:pPr>
                    <w:pStyle w:val="18"/>
                    <w:bidi w:val="0"/>
                    <w:jc w:val="center"/>
                    <w:rPr>
                      <w:rFonts w:hint="default"/>
                      <w:lang w:val="en-US" w:eastAsia="zh-CN"/>
                    </w:rPr>
                  </w:pPr>
                  <w:r>
                    <w:rPr>
                      <w:rFonts w:hint="default"/>
                      <w:lang w:val="en-US" w:eastAsia="zh-CN"/>
                    </w:rPr>
                    <w:t>本项目有毒有害和易燃易爆危险物质存储量远低于临界量，项目 Q＜1。</w:t>
                  </w:r>
                </w:p>
              </w:tc>
              <w:tc>
                <w:tcPr>
                  <w:tcW w:w="946" w:type="dxa"/>
                  <w:vAlign w:val="center"/>
                </w:tcPr>
                <w:p w14:paraId="4F842FC7">
                  <w:pPr>
                    <w:pStyle w:val="18"/>
                    <w:bidi w:val="0"/>
                    <w:jc w:val="center"/>
                    <w:rPr>
                      <w:rFonts w:hint="default"/>
                      <w:lang w:val="en-US" w:eastAsia="zh-CN"/>
                    </w:rPr>
                  </w:pPr>
                  <w:r>
                    <w:rPr>
                      <w:rFonts w:hint="eastAsia"/>
                      <w:lang w:val="en-US" w:eastAsia="zh-CN"/>
                    </w:rPr>
                    <w:t>否</w:t>
                  </w:r>
                </w:p>
              </w:tc>
            </w:tr>
            <w:tr w14:paraId="4642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BDBA2DC">
                  <w:pPr>
                    <w:pStyle w:val="18"/>
                    <w:bidi w:val="0"/>
                    <w:jc w:val="center"/>
                    <w:rPr>
                      <w:rFonts w:hint="default"/>
                      <w:lang w:val="en-US" w:eastAsia="zh-CN"/>
                    </w:rPr>
                  </w:pPr>
                  <w:r>
                    <w:rPr>
                      <w:rFonts w:hint="default"/>
                      <w:lang w:val="en-US" w:eastAsia="zh-CN"/>
                    </w:rPr>
                    <w:t>生态</w:t>
                  </w:r>
                </w:p>
              </w:tc>
              <w:tc>
                <w:tcPr>
                  <w:tcW w:w="2629" w:type="dxa"/>
                  <w:vAlign w:val="center"/>
                </w:tcPr>
                <w:p w14:paraId="5AD2F2A6">
                  <w:pPr>
                    <w:pStyle w:val="18"/>
                    <w:bidi w:val="0"/>
                    <w:jc w:val="center"/>
                    <w:rPr>
                      <w:rFonts w:hint="default"/>
                      <w:lang w:val="en-US" w:eastAsia="zh-CN"/>
                    </w:rPr>
                  </w:pPr>
                  <w:r>
                    <w:rPr>
                      <w:rFonts w:hint="default"/>
                      <w:lang w:val="en-US" w:eastAsia="zh-CN"/>
                    </w:rPr>
                    <w:t>取水口下游500米范围内有重要水生生物的自然产卵场、索饵场、越冬场和洄游通道的新增河道取水的污染类建设项目</w:t>
                  </w:r>
                </w:p>
              </w:tc>
              <w:tc>
                <w:tcPr>
                  <w:tcW w:w="1733" w:type="dxa"/>
                  <w:vAlign w:val="center"/>
                </w:tcPr>
                <w:p w14:paraId="3D9FB897">
                  <w:pPr>
                    <w:pStyle w:val="18"/>
                    <w:bidi w:val="0"/>
                    <w:jc w:val="center"/>
                    <w:rPr>
                      <w:rFonts w:hint="default"/>
                      <w:lang w:val="en-US" w:eastAsia="zh-CN"/>
                    </w:rPr>
                  </w:pPr>
                  <w:r>
                    <w:rPr>
                      <w:rFonts w:hint="default"/>
                      <w:lang w:val="en-US" w:eastAsia="zh-CN"/>
                    </w:rPr>
                    <w:t>本项目非河道取水项目。</w:t>
                  </w:r>
                </w:p>
              </w:tc>
              <w:tc>
                <w:tcPr>
                  <w:tcW w:w="946" w:type="dxa"/>
                  <w:vAlign w:val="center"/>
                </w:tcPr>
                <w:p w14:paraId="2836B84C">
                  <w:pPr>
                    <w:pStyle w:val="18"/>
                    <w:bidi w:val="0"/>
                    <w:jc w:val="center"/>
                    <w:rPr>
                      <w:rFonts w:hint="default"/>
                      <w:lang w:val="en-US" w:eastAsia="zh-CN"/>
                    </w:rPr>
                  </w:pPr>
                  <w:r>
                    <w:rPr>
                      <w:rFonts w:hint="eastAsia"/>
                      <w:lang w:val="en-US" w:eastAsia="zh-CN"/>
                    </w:rPr>
                    <w:t>否</w:t>
                  </w:r>
                </w:p>
              </w:tc>
            </w:tr>
            <w:tr w14:paraId="57FD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9692033">
                  <w:pPr>
                    <w:pStyle w:val="18"/>
                    <w:bidi w:val="0"/>
                    <w:jc w:val="center"/>
                    <w:rPr>
                      <w:rFonts w:hint="default"/>
                      <w:lang w:val="en-US" w:eastAsia="zh-CN"/>
                    </w:rPr>
                  </w:pPr>
                  <w:r>
                    <w:rPr>
                      <w:rFonts w:hint="default"/>
                      <w:lang w:val="en-US" w:eastAsia="zh-CN"/>
                    </w:rPr>
                    <w:t>海洋</w:t>
                  </w:r>
                </w:p>
              </w:tc>
              <w:tc>
                <w:tcPr>
                  <w:tcW w:w="2629" w:type="dxa"/>
                  <w:vAlign w:val="center"/>
                </w:tcPr>
                <w:p w14:paraId="0F0C4E58">
                  <w:pPr>
                    <w:pStyle w:val="18"/>
                    <w:bidi w:val="0"/>
                    <w:jc w:val="center"/>
                    <w:rPr>
                      <w:rFonts w:hint="default"/>
                      <w:lang w:val="en-US" w:eastAsia="zh-CN"/>
                    </w:rPr>
                  </w:pPr>
                  <w:r>
                    <w:rPr>
                      <w:rFonts w:hint="default"/>
                      <w:lang w:val="en-US" w:eastAsia="zh-CN"/>
                    </w:rPr>
                    <w:t>海排放污染物的海洋工程建设项目</w:t>
                  </w:r>
                </w:p>
              </w:tc>
              <w:tc>
                <w:tcPr>
                  <w:tcW w:w="1733" w:type="dxa"/>
                  <w:vAlign w:val="center"/>
                </w:tcPr>
                <w:p w14:paraId="3B8EFCA0">
                  <w:pPr>
                    <w:pStyle w:val="18"/>
                    <w:bidi w:val="0"/>
                    <w:jc w:val="center"/>
                    <w:rPr>
                      <w:rFonts w:hint="default"/>
                      <w:lang w:val="en-US" w:eastAsia="zh-CN"/>
                    </w:rPr>
                  </w:pPr>
                  <w:r>
                    <w:rPr>
                      <w:rFonts w:hint="default"/>
                      <w:lang w:val="en-US" w:eastAsia="zh-CN"/>
                    </w:rPr>
                    <w:t>本项目不属于海洋工程建设项目。</w:t>
                  </w:r>
                </w:p>
              </w:tc>
              <w:tc>
                <w:tcPr>
                  <w:tcW w:w="946" w:type="dxa"/>
                  <w:vAlign w:val="center"/>
                </w:tcPr>
                <w:p w14:paraId="38EE5103">
                  <w:pPr>
                    <w:pStyle w:val="18"/>
                    <w:bidi w:val="0"/>
                    <w:jc w:val="center"/>
                    <w:rPr>
                      <w:rFonts w:hint="default"/>
                      <w:lang w:val="en-US" w:eastAsia="zh-CN"/>
                    </w:rPr>
                  </w:pPr>
                  <w:r>
                    <w:rPr>
                      <w:rFonts w:hint="eastAsia"/>
                      <w:lang w:val="en-US" w:eastAsia="zh-CN"/>
                    </w:rPr>
                    <w:t>否</w:t>
                  </w:r>
                </w:p>
              </w:tc>
            </w:tr>
          </w:tbl>
          <w:p w14:paraId="414F717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80" w:firstLineChars="200"/>
              <w:jc w:val="both"/>
              <w:textAlignment w:val="auto"/>
              <w:rPr>
                <w:rFonts w:hint="default" w:ascii="Times New Roman" w:hAnsi="Times New Roman" w:eastAsia="宋体" w:cs="Times New Roman"/>
                <w:color w:val="auto"/>
                <w:kern w:val="0"/>
                <w:szCs w:val="21"/>
                <w:u w:val="none" w:color="auto"/>
                <w:lang w:val="en-US" w:eastAsia="zh-CN"/>
              </w:rPr>
            </w:pPr>
            <w:r>
              <w:rPr>
                <w:rFonts w:hint="default"/>
                <w:lang w:val="en-US" w:eastAsia="zh-CN"/>
              </w:rPr>
              <w:t>由上表可知，本项目无须设置专项评价。</w:t>
            </w:r>
          </w:p>
        </w:tc>
      </w:tr>
      <w:tr w14:paraId="39F71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3" w:type="pct"/>
            <w:noWrap w:val="0"/>
            <w:vAlign w:val="center"/>
          </w:tcPr>
          <w:p w14:paraId="0DF01F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规划情况</w:t>
            </w:r>
          </w:p>
        </w:tc>
        <w:tc>
          <w:tcPr>
            <w:tcW w:w="3872" w:type="pct"/>
            <w:gridSpan w:val="3"/>
            <w:noWrap w:val="0"/>
            <w:vAlign w:val="center"/>
          </w:tcPr>
          <w:p w14:paraId="33B91756">
            <w:pPr>
              <w:pStyle w:val="16"/>
              <w:bidi w:val="0"/>
              <w:rPr>
                <w:rFonts w:hint="eastAsia"/>
                <w:highlight w:val="none"/>
                <w:lang w:val="en-US" w:eastAsia="zh-CN"/>
              </w:rPr>
            </w:pPr>
            <w:r>
              <w:rPr>
                <w:rFonts w:hint="eastAsia"/>
                <w:highlight w:val="none"/>
                <w:lang w:val="en-US" w:eastAsia="zh-CN"/>
              </w:rPr>
              <w:t>规划名称：《岳阳高新技术产业园区产业发展规（2020-2030）》</w:t>
            </w:r>
          </w:p>
          <w:p w14:paraId="1747F8B6">
            <w:pPr>
              <w:pStyle w:val="16"/>
              <w:bidi w:val="0"/>
              <w:rPr>
                <w:rFonts w:hint="eastAsia"/>
                <w:highlight w:val="none"/>
                <w:lang w:val="en-US" w:eastAsia="zh-CN"/>
              </w:rPr>
            </w:pPr>
            <w:r>
              <w:rPr>
                <w:rFonts w:hint="eastAsia"/>
                <w:highlight w:val="none"/>
                <w:lang w:val="en-US" w:eastAsia="zh-CN"/>
              </w:rPr>
              <w:t>审批机关：岳阳县人民政府</w:t>
            </w:r>
          </w:p>
          <w:p w14:paraId="5F20404A">
            <w:pPr>
              <w:pStyle w:val="16"/>
              <w:bidi w:val="0"/>
              <w:rPr>
                <w:rFonts w:hint="default" w:ascii="Times New Roman" w:hAnsi="Times New Roman" w:eastAsia="宋体" w:cs="Times New Roman"/>
                <w:color w:val="auto"/>
                <w:kern w:val="0"/>
                <w:szCs w:val="21"/>
                <w:u w:val="none" w:color="auto"/>
                <w:lang w:val="en-US" w:eastAsia="zh-CN"/>
              </w:rPr>
            </w:pPr>
            <w:r>
              <w:rPr>
                <w:rFonts w:hint="eastAsia"/>
                <w:highlight w:val="none"/>
                <w:lang w:val="en-US" w:eastAsia="zh-CN"/>
              </w:rPr>
              <w:t>审批文件名称及文号：《岳阳县人民政府关于同意实施〈岳阳高新技术产业园区产业发展规划（2020-2030年）〉的批复》（岳县政函【2020】141号）</w:t>
            </w:r>
            <w:r>
              <w:rPr>
                <w:rFonts w:hint="eastAsia"/>
                <w:lang w:val="en-US" w:eastAsia="zh-CN"/>
              </w:rPr>
              <w:t xml:space="preserve"> </w:t>
            </w:r>
          </w:p>
        </w:tc>
      </w:tr>
      <w:tr w14:paraId="110F1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478B4BA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u w:val="none" w:color="auto"/>
              </w:rPr>
            </w:pPr>
            <w:r>
              <w:rPr>
                <w:rFonts w:hint="default" w:ascii="Times New Roman" w:hAnsi="Times New Roman" w:eastAsia="宋体" w:cs="Times New Roman"/>
                <w:color w:val="auto"/>
                <w:szCs w:val="21"/>
                <w:u w:val="none" w:color="auto"/>
              </w:rPr>
              <w:t>规划环境影响</w:t>
            </w:r>
          </w:p>
          <w:p w14:paraId="188BD68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szCs w:val="21"/>
                <w:u w:val="none" w:color="auto"/>
              </w:rPr>
              <w:t>评价情况</w:t>
            </w:r>
          </w:p>
        </w:tc>
        <w:tc>
          <w:tcPr>
            <w:tcW w:w="3872" w:type="pct"/>
            <w:gridSpan w:val="3"/>
            <w:noWrap w:val="0"/>
            <w:vAlign w:val="center"/>
          </w:tcPr>
          <w:p w14:paraId="2B22776E">
            <w:pPr>
              <w:pStyle w:val="16"/>
              <w:bidi w:val="0"/>
              <w:rPr>
                <w:rFonts w:hint="default"/>
                <w:highlight w:val="none"/>
                <w:lang w:val="en-US" w:eastAsia="zh-CN"/>
              </w:rPr>
            </w:pPr>
            <w:r>
              <w:rPr>
                <w:rFonts w:hint="default"/>
                <w:highlight w:val="none"/>
                <w:lang w:val="en-US" w:eastAsia="zh-CN"/>
              </w:rPr>
              <w:t xml:space="preserve">文件名称：《岳阳高新技术产业园区调区扩区规划（2020-2025）环境影响报告书》 </w:t>
            </w:r>
          </w:p>
          <w:p w14:paraId="15B363AA">
            <w:pPr>
              <w:pStyle w:val="16"/>
              <w:bidi w:val="0"/>
              <w:rPr>
                <w:rFonts w:hint="default"/>
                <w:highlight w:val="none"/>
                <w:lang w:val="en-US" w:eastAsia="zh-CN"/>
              </w:rPr>
            </w:pPr>
            <w:r>
              <w:rPr>
                <w:rFonts w:hint="default"/>
                <w:highlight w:val="none"/>
                <w:lang w:val="en-US" w:eastAsia="zh-CN"/>
              </w:rPr>
              <w:t xml:space="preserve">召集审查机关：湖南省环境保护厅 </w:t>
            </w:r>
          </w:p>
          <w:p w14:paraId="6FA06F45">
            <w:pPr>
              <w:pStyle w:val="16"/>
              <w:bidi w:val="0"/>
              <w:rPr>
                <w:rFonts w:hint="default" w:ascii="Times New Roman" w:hAnsi="Times New Roman" w:eastAsia="宋体" w:cs="Times New Roman"/>
                <w:color w:val="auto"/>
                <w:kern w:val="0"/>
                <w:szCs w:val="21"/>
                <w:u w:val="none" w:color="auto"/>
                <w:lang w:val="en-US" w:eastAsia="zh-CN"/>
              </w:rPr>
            </w:pPr>
            <w:r>
              <w:rPr>
                <w:rFonts w:hint="default"/>
                <w:highlight w:val="none"/>
                <w:lang w:val="en-US" w:eastAsia="zh-CN"/>
              </w:rPr>
              <w:t>审查文件名称及文号：《湖南省生态环境厅关于〈岳阳高新技术产业园区调区扩区规划（2020-2025）环境影响报告书〉审查意见的函》</w:t>
            </w:r>
            <w:r>
              <w:rPr>
                <w:rFonts w:hint="eastAsia"/>
                <w:highlight w:val="none"/>
                <w:lang w:val="en-US" w:eastAsia="zh-CN"/>
              </w:rPr>
              <w:t>（</w:t>
            </w:r>
            <w:r>
              <w:rPr>
                <w:rFonts w:hint="default"/>
                <w:highlight w:val="none"/>
                <w:lang w:val="en-US" w:eastAsia="zh-CN"/>
              </w:rPr>
              <w:t>湘环评函[2021]40号）</w:t>
            </w:r>
          </w:p>
        </w:tc>
      </w:tr>
      <w:tr w14:paraId="698A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091F1E9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br w:type="page"/>
            </w:r>
            <w:r>
              <w:rPr>
                <w:rFonts w:hint="default" w:ascii="Times New Roman" w:hAnsi="Times New Roman" w:eastAsia="宋体" w:cs="Times New Roman"/>
                <w:color w:val="auto"/>
                <w:kern w:val="0"/>
                <w:szCs w:val="21"/>
                <w:u w:val="none" w:color="auto"/>
              </w:rPr>
              <w:t>规划及规划环境影响评价符合性分析</w:t>
            </w:r>
          </w:p>
        </w:tc>
        <w:tc>
          <w:tcPr>
            <w:tcW w:w="3872" w:type="pct"/>
            <w:gridSpan w:val="3"/>
            <w:noWrap w:val="0"/>
            <w:vAlign w:val="center"/>
          </w:tcPr>
          <w:p w14:paraId="57B9B36F">
            <w:pPr>
              <w:bidi w:val="0"/>
              <w:rPr>
                <w:rFonts w:hint="default"/>
                <w:b/>
                <w:bCs/>
                <w:lang w:val="en-US" w:eastAsia="zh-CN"/>
              </w:rPr>
            </w:pPr>
            <w:r>
              <w:rPr>
                <w:rFonts w:hint="default"/>
                <w:b/>
                <w:bCs/>
                <w:lang w:val="en-US" w:eastAsia="zh-CN"/>
              </w:rPr>
              <w:t>1、与《岳阳高新技术产业园区发展规划（2020-2030）》相符性分析</w:t>
            </w:r>
          </w:p>
          <w:p w14:paraId="2CCE3B43">
            <w:pPr>
              <w:bidi w:val="0"/>
              <w:rPr>
                <w:rFonts w:hint="default"/>
                <w:lang w:val="en-US" w:eastAsia="zh-CN"/>
              </w:rPr>
            </w:pPr>
            <w:r>
              <w:rPr>
                <w:rFonts w:hint="default"/>
                <w:lang w:val="en-US" w:eastAsia="zh-CN"/>
              </w:rPr>
              <w:t>根据《岳阳高新技术产业园区发展规划（2020-2030）》，园区产业定位以生物医药、机械制造和新材料3个主导产业，以及电子信息和物流业2个辅助产业的</w:t>
            </w:r>
            <w:r>
              <w:rPr>
                <w:rFonts w:hint="eastAsia"/>
                <w:lang w:val="en-US" w:eastAsia="zh-CN"/>
              </w:rPr>
              <w:t>“</w:t>
            </w:r>
            <w:r>
              <w:rPr>
                <w:rFonts w:hint="default"/>
                <w:lang w:val="en-US" w:eastAsia="zh-CN"/>
              </w:rPr>
              <w:t>3+2</w:t>
            </w:r>
            <w:r>
              <w:rPr>
                <w:rFonts w:hint="eastAsia"/>
                <w:lang w:val="en-US" w:eastAsia="zh-CN"/>
              </w:rPr>
              <w:t>”</w:t>
            </w:r>
            <w:r>
              <w:rPr>
                <w:rFonts w:hint="default"/>
                <w:lang w:val="en-US" w:eastAsia="zh-CN"/>
              </w:rPr>
              <w:t>的产业生态圈。</w:t>
            </w:r>
          </w:p>
          <w:p w14:paraId="0FB4D95D">
            <w:pPr>
              <w:bidi w:val="0"/>
              <w:rPr>
                <w:rFonts w:hint="default"/>
                <w:lang w:val="en-US" w:eastAsia="zh-CN"/>
              </w:rPr>
            </w:pPr>
            <w:r>
              <w:rPr>
                <w:rFonts w:hint="default"/>
                <w:lang w:val="en-US" w:eastAsia="zh-CN"/>
              </w:rPr>
              <w:t>岳阳高新技术产业园区以发展高新技术产业为主线，重点发展生物医药全企业链，培育发展先进制造业，择优发展新材料产业，积极发展两大辅助产业电子信息和物流产业，构件以高新技术产业为主导、优势产业为基础，科技创新与产业发展相互促进，资源综合利用与环境保护有机统一的产业体系。</w:t>
            </w:r>
          </w:p>
          <w:p w14:paraId="4B0ABC86">
            <w:pPr>
              <w:bidi w:val="0"/>
              <w:rPr>
                <w:rFonts w:hint="default"/>
                <w:lang w:val="en-US" w:eastAsia="zh-CN"/>
              </w:rPr>
            </w:pPr>
            <w:r>
              <w:rPr>
                <w:rFonts w:hint="default"/>
                <w:lang w:val="en-US" w:eastAsia="zh-CN"/>
              </w:rPr>
              <w:t>本项目属于医药制造业，位于生物医药产业区，符合《岳阳高新技术产业园区产业发展规划（2020-2030）》中产业规划要求。</w:t>
            </w:r>
          </w:p>
          <w:p w14:paraId="47B59836">
            <w:pPr>
              <w:numPr>
                <w:ilvl w:val="0"/>
                <w:numId w:val="0"/>
              </w:numPr>
              <w:bidi w:val="0"/>
              <w:ind w:firstLine="482" w:firstLineChars="200"/>
              <w:rPr>
                <w:rFonts w:hint="eastAsia"/>
                <w:b/>
                <w:bCs/>
                <w:lang w:val="en-US" w:eastAsia="zh-CN"/>
              </w:rPr>
            </w:pPr>
            <w:r>
              <w:rPr>
                <w:rFonts w:hint="eastAsia" w:ascii="Times New Roman" w:hAnsi="Times New Roman" w:eastAsia="宋体" w:cs="Times New Roman"/>
                <w:b/>
                <w:bCs/>
                <w:kern w:val="2"/>
                <w:sz w:val="24"/>
                <w:szCs w:val="24"/>
                <w:lang w:val="en-US" w:eastAsia="zh-CN" w:bidi="ar-SA"/>
              </w:rPr>
              <w:t>2、</w:t>
            </w:r>
            <w:r>
              <w:rPr>
                <w:rFonts w:hint="eastAsia"/>
                <w:b/>
                <w:bCs/>
                <w:lang w:val="en-US" w:eastAsia="zh-CN"/>
              </w:rPr>
              <w:t>与《岳阳高新技术产业园区调区扩区规划（2020-2025）环境影响报告书》审查意见（湘环评函（2021）40号）相符性分析</w:t>
            </w:r>
          </w:p>
          <w:p w14:paraId="7E04E449">
            <w:pPr>
              <w:bidi w:val="0"/>
              <w:rPr>
                <w:rFonts w:hint="default"/>
                <w:lang w:val="en-US" w:eastAsia="zh-CN"/>
              </w:rPr>
            </w:pPr>
            <w:r>
              <w:rPr>
                <w:rFonts w:hint="eastAsia"/>
                <w:lang w:val="en-US" w:eastAsia="zh-CN"/>
              </w:rPr>
              <w:t>根据</w:t>
            </w:r>
            <w:r>
              <w:rPr>
                <w:rFonts w:hint="default"/>
                <w:lang w:val="en-US" w:eastAsia="zh-CN"/>
              </w:rPr>
              <w:t>《岳阳高新技术产业园区调区扩区规划（2020-2025）环境影响报告书》审查意见（湘环评函（2021）40号）</w:t>
            </w:r>
            <w:r>
              <w:rPr>
                <w:rFonts w:hint="eastAsia"/>
                <w:lang w:val="en-US" w:eastAsia="zh-CN"/>
              </w:rPr>
              <w:t>，</w:t>
            </w:r>
            <w:r>
              <w:rPr>
                <w:rFonts w:hint="default"/>
                <w:lang w:val="en-US" w:eastAsia="zh-CN"/>
              </w:rPr>
              <w:t>相符性分析见下表。</w:t>
            </w:r>
          </w:p>
          <w:p w14:paraId="5C4EBFE7">
            <w:pPr>
              <w:pStyle w:val="17"/>
              <w:bidi w:val="0"/>
              <w:rPr>
                <w:rFonts w:hint="default"/>
                <w:lang w:val="en-US" w:eastAsia="zh-CN"/>
              </w:rPr>
            </w:pPr>
            <w:r>
              <w:rPr>
                <w:rFonts w:hint="eastAsia"/>
                <w:lang w:val="en-US" w:eastAsia="zh-CN"/>
              </w:rPr>
              <w:t>表1-2 与《岳阳高新技术产业园区调区扩区规划》相符性分析</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195"/>
              <w:gridCol w:w="1980"/>
              <w:gridCol w:w="687"/>
            </w:tblGrid>
            <w:tr w14:paraId="38A8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0D13A35E">
                  <w:pPr>
                    <w:pStyle w:val="18"/>
                    <w:bidi w:val="0"/>
                    <w:jc w:val="center"/>
                    <w:rPr>
                      <w:rFonts w:hint="default"/>
                      <w:lang w:val="en-US" w:eastAsia="zh-CN"/>
                    </w:rPr>
                  </w:pPr>
                  <w:r>
                    <w:rPr>
                      <w:rFonts w:hint="eastAsia"/>
                      <w:lang w:val="en-US" w:eastAsia="zh-CN"/>
                    </w:rPr>
                    <w:t>序号</w:t>
                  </w:r>
                </w:p>
              </w:tc>
              <w:tc>
                <w:tcPr>
                  <w:tcW w:w="3195" w:type="dxa"/>
                  <w:vAlign w:val="center"/>
                </w:tcPr>
                <w:p w14:paraId="211E75F8">
                  <w:pPr>
                    <w:pStyle w:val="18"/>
                    <w:bidi w:val="0"/>
                    <w:jc w:val="center"/>
                    <w:rPr>
                      <w:rFonts w:hint="default"/>
                      <w:lang w:val="en-US" w:eastAsia="zh-CN"/>
                    </w:rPr>
                  </w:pPr>
                  <w:r>
                    <w:rPr>
                      <w:rFonts w:hint="eastAsia"/>
                      <w:lang w:val="en-US" w:eastAsia="zh-CN"/>
                    </w:rPr>
                    <w:t>（湘环评函（2021）40号）要求</w:t>
                  </w:r>
                </w:p>
              </w:tc>
              <w:tc>
                <w:tcPr>
                  <w:tcW w:w="1980" w:type="dxa"/>
                  <w:vAlign w:val="center"/>
                </w:tcPr>
                <w:p w14:paraId="3BECF316">
                  <w:pPr>
                    <w:pStyle w:val="18"/>
                    <w:bidi w:val="0"/>
                    <w:jc w:val="center"/>
                    <w:rPr>
                      <w:rFonts w:hint="default"/>
                      <w:lang w:val="en-US" w:eastAsia="zh-CN"/>
                    </w:rPr>
                  </w:pPr>
                  <w:r>
                    <w:rPr>
                      <w:rFonts w:hint="eastAsia"/>
                      <w:lang w:val="en-US" w:eastAsia="zh-CN"/>
                    </w:rPr>
                    <w:t>本项目情况</w:t>
                  </w:r>
                </w:p>
              </w:tc>
              <w:tc>
                <w:tcPr>
                  <w:tcW w:w="687" w:type="dxa"/>
                  <w:vAlign w:val="center"/>
                </w:tcPr>
                <w:p w14:paraId="2348794A">
                  <w:pPr>
                    <w:pStyle w:val="18"/>
                    <w:bidi w:val="0"/>
                    <w:jc w:val="center"/>
                    <w:rPr>
                      <w:rFonts w:hint="default"/>
                      <w:lang w:val="en-US" w:eastAsia="zh-CN"/>
                    </w:rPr>
                  </w:pPr>
                  <w:r>
                    <w:rPr>
                      <w:rFonts w:hint="eastAsia"/>
                      <w:lang w:val="en-US" w:eastAsia="zh-CN"/>
                    </w:rPr>
                    <w:t>是否符合</w:t>
                  </w:r>
                </w:p>
              </w:tc>
            </w:tr>
            <w:tr w14:paraId="1CFF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67328FAD">
                  <w:pPr>
                    <w:pStyle w:val="18"/>
                    <w:bidi w:val="0"/>
                    <w:jc w:val="center"/>
                    <w:rPr>
                      <w:rFonts w:hint="default"/>
                      <w:lang w:val="en-US" w:eastAsia="zh-CN"/>
                    </w:rPr>
                  </w:pPr>
                  <w:r>
                    <w:rPr>
                      <w:rFonts w:hint="eastAsia"/>
                      <w:lang w:val="en-US" w:eastAsia="zh-CN"/>
                    </w:rPr>
                    <w:t>1</w:t>
                  </w:r>
                </w:p>
              </w:tc>
              <w:tc>
                <w:tcPr>
                  <w:tcW w:w="3195" w:type="dxa"/>
                  <w:vAlign w:val="center"/>
                </w:tcPr>
                <w:p w14:paraId="52A585C8">
                  <w:pPr>
                    <w:pStyle w:val="18"/>
                    <w:bidi w:val="0"/>
                    <w:jc w:val="center"/>
                    <w:rPr>
                      <w:rFonts w:hint="default"/>
                      <w:lang w:val="en-US" w:eastAsia="zh-CN"/>
                    </w:rPr>
                  </w:pPr>
                  <w:r>
                    <w:rPr>
                      <w:rFonts w:hint="default"/>
                      <w:lang w:val="en-US" w:eastAsia="zh-CN"/>
                    </w:rPr>
                    <w:t>严格依规开发，优化空间功能布局。园区在下一步开发建设过程中应按照最新的国土空间规划科学布局，将空间管控要求融入园区规划实施全过程，园区规划用地不得涉及各类法定保护地，严格按照经核准的规划范围开展园区建设。从环境相容性的角度优化区域功能布局，主产业片区西部紧邻县城的生物医药产业区应严格限制气型污染为主的企业入驻，并对于已有的兰塘村安置区、惠民小区等集中居住区周边工业企业气型污染予以重点控制。园区应严格边界管控，控制发展规模，严守《长江保护法》、《长江经济带发展负面清单》及其相关条款的修订和释义要求，后续法律法规及相关政策有新的禁止和限制性要求的，应严格</w:t>
                  </w:r>
                  <w:r>
                    <w:rPr>
                      <w:rFonts w:hint="eastAsia"/>
                      <w:lang w:val="en-US" w:eastAsia="zh-CN"/>
                    </w:rPr>
                    <w:t>予</w:t>
                  </w:r>
                  <w:r>
                    <w:rPr>
                      <w:rFonts w:hint="default"/>
                      <w:lang w:val="en-US" w:eastAsia="zh-CN"/>
                    </w:rPr>
                    <w:t>以执行。</w:t>
                  </w:r>
                </w:p>
              </w:tc>
              <w:tc>
                <w:tcPr>
                  <w:tcW w:w="1980" w:type="dxa"/>
                  <w:vAlign w:val="center"/>
                </w:tcPr>
                <w:p w14:paraId="18FFA5F7">
                  <w:pPr>
                    <w:pStyle w:val="18"/>
                    <w:bidi w:val="0"/>
                    <w:jc w:val="center"/>
                    <w:rPr>
                      <w:rFonts w:hint="default"/>
                      <w:lang w:val="en-US" w:eastAsia="zh-CN"/>
                    </w:rPr>
                  </w:pPr>
                  <w:r>
                    <w:rPr>
                      <w:rFonts w:hint="default"/>
                      <w:lang w:val="en-US" w:eastAsia="zh-CN"/>
                    </w:rPr>
                    <w:t>本项目为医药制造，位于生物医药产业区，</w:t>
                  </w:r>
                  <w:r>
                    <w:rPr>
                      <w:rFonts w:hint="default"/>
                      <w:highlight w:val="none"/>
                      <w:lang w:val="en-US" w:eastAsia="zh-CN"/>
                    </w:rPr>
                    <w:t>主要污染物为热合废气</w:t>
                  </w:r>
                  <w:r>
                    <w:rPr>
                      <w:rFonts w:hint="eastAsia"/>
                      <w:highlight w:val="none"/>
                      <w:lang w:val="en-US" w:eastAsia="zh-CN"/>
                    </w:rPr>
                    <w:t>、污水处理站异味</w:t>
                  </w:r>
                  <w:r>
                    <w:rPr>
                      <w:rFonts w:hint="default"/>
                      <w:highlight w:val="none"/>
                      <w:lang w:val="en-US" w:eastAsia="zh-CN"/>
                    </w:rPr>
                    <w:t>和食堂油烟，不属于需严格限制气型污染为主的企业</w:t>
                  </w:r>
                  <w:r>
                    <w:rPr>
                      <w:rFonts w:hint="eastAsia"/>
                      <w:highlight w:val="none"/>
                      <w:lang w:val="en-US" w:eastAsia="zh-CN"/>
                    </w:rPr>
                    <w:t>；</w:t>
                  </w:r>
                  <w:r>
                    <w:rPr>
                      <w:rFonts w:hint="default"/>
                      <w:lang w:val="en-US" w:eastAsia="zh-CN"/>
                    </w:rPr>
                    <w:t>不在集中居住区周边；本项目严格执行《长江保护法》、《长江经济带发展负面清单》及其相关条款，后续法律法规及相关政策有新的禁止和限制性要求的，将严格执行。</w:t>
                  </w:r>
                </w:p>
              </w:tc>
              <w:tc>
                <w:tcPr>
                  <w:tcW w:w="687" w:type="dxa"/>
                  <w:vAlign w:val="center"/>
                </w:tcPr>
                <w:p w14:paraId="1338DC2C">
                  <w:pPr>
                    <w:pStyle w:val="18"/>
                    <w:bidi w:val="0"/>
                    <w:jc w:val="center"/>
                    <w:rPr>
                      <w:rFonts w:hint="default"/>
                      <w:lang w:val="en-US" w:eastAsia="zh-CN"/>
                    </w:rPr>
                  </w:pPr>
                  <w:r>
                    <w:rPr>
                      <w:rFonts w:hint="eastAsia"/>
                      <w:lang w:val="en-US" w:eastAsia="zh-CN"/>
                    </w:rPr>
                    <w:t>符合</w:t>
                  </w:r>
                </w:p>
              </w:tc>
            </w:tr>
            <w:tr w14:paraId="3E66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1B9ABEAC">
                  <w:pPr>
                    <w:pStyle w:val="18"/>
                    <w:bidi w:val="0"/>
                    <w:jc w:val="center"/>
                    <w:rPr>
                      <w:rFonts w:hint="default"/>
                      <w:lang w:val="en-US" w:eastAsia="zh-CN"/>
                    </w:rPr>
                  </w:pPr>
                  <w:r>
                    <w:rPr>
                      <w:rFonts w:hint="eastAsia"/>
                      <w:lang w:val="en-US" w:eastAsia="zh-CN"/>
                    </w:rPr>
                    <w:t>2</w:t>
                  </w:r>
                </w:p>
              </w:tc>
              <w:tc>
                <w:tcPr>
                  <w:tcW w:w="3195" w:type="dxa"/>
                  <w:vAlign w:val="center"/>
                </w:tcPr>
                <w:p w14:paraId="6DEE8052">
                  <w:pPr>
                    <w:pStyle w:val="18"/>
                    <w:bidi w:val="0"/>
                    <w:jc w:val="center"/>
                    <w:rPr>
                      <w:rFonts w:hint="default"/>
                      <w:lang w:val="en-US" w:eastAsia="zh-CN"/>
                    </w:rPr>
                  </w:pPr>
                  <w:r>
                    <w:rPr>
                      <w:rFonts w:hint="default"/>
                      <w:lang w:val="en-US" w:eastAsia="zh-CN"/>
                    </w:rPr>
                    <w:t>严格环境准入，优化园区产业结构。园区产业引进应落实园区</w:t>
                  </w:r>
                  <w:r>
                    <w:rPr>
                      <w:rFonts w:hint="eastAsia"/>
                      <w:lang w:val="en-US" w:eastAsia="zh-CN"/>
                    </w:rPr>
                    <w:t>“</w:t>
                  </w:r>
                  <w:r>
                    <w:rPr>
                      <w:rFonts w:hint="default"/>
                      <w:lang w:val="en-US" w:eastAsia="zh-CN"/>
                    </w:rPr>
                    <w:t>三线一单</w:t>
                  </w:r>
                  <w:r>
                    <w:rPr>
                      <w:rFonts w:hint="eastAsia"/>
                      <w:lang w:val="en-US" w:eastAsia="zh-CN"/>
                    </w:rPr>
                    <w:t>”</w:t>
                  </w:r>
                  <w:r>
                    <w:rPr>
                      <w:rFonts w:hint="default"/>
                      <w:lang w:val="en-US" w:eastAsia="zh-CN"/>
                    </w:rPr>
                    <w:t>环境准入要求，严格执行《报告书》提出的产业定位和环境准入负面清单，园区医药产业定位应以现有产业的配套和延伸为主，限制新引进排水大的项目并严格执行环境准入清单中所设置的产业排水限制要求。</w:t>
                  </w:r>
                </w:p>
              </w:tc>
              <w:tc>
                <w:tcPr>
                  <w:tcW w:w="1980" w:type="dxa"/>
                  <w:vAlign w:val="center"/>
                </w:tcPr>
                <w:p w14:paraId="25A5F287">
                  <w:pPr>
                    <w:pStyle w:val="18"/>
                    <w:bidi w:val="0"/>
                    <w:jc w:val="center"/>
                    <w:rPr>
                      <w:rFonts w:hint="default"/>
                      <w:lang w:val="en-US" w:eastAsia="zh-CN"/>
                    </w:rPr>
                  </w:pPr>
                  <w:r>
                    <w:rPr>
                      <w:rFonts w:hint="default"/>
                      <w:lang w:val="en-US" w:eastAsia="zh-CN"/>
                    </w:rPr>
                    <w:t>本项目为医药制造行业，不属于园区禁止及限制类产业，不属于排水大的项目。</w:t>
                  </w:r>
                </w:p>
              </w:tc>
              <w:tc>
                <w:tcPr>
                  <w:tcW w:w="687" w:type="dxa"/>
                  <w:vAlign w:val="center"/>
                </w:tcPr>
                <w:p w14:paraId="0581220C">
                  <w:pPr>
                    <w:pStyle w:val="18"/>
                    <w:bidi w:val="0"/>
                    <w:jc w:val="center"/>
                    <w:rPr>
                      <w:rFonts w:hint="default"/>
                      <w:lang w:val="en-US" w:eastAsia="zh-CN"/>
                    </w:rPr>
                  </w:pPr>
                  <w:r>
                    <w:rPr>
                      <w:rFonts w:hint="eastAsia"/>
                      <w:lang w:val="en-US" w:eastAsia="zh-CN"/>
                    </w:rPr>
                    <w:t>符合</w:t>
                  </w:r>
                </w:p>
              </w:tc>
            </w:tr>
            <w:tr w14:paraId="0C21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5AC20334">
                  <w:pPr>
                    <w:pStyle w:val="18"/>
                    <w:bidi w:val="0"/>
                    <w:jc w:val="center"/>
                    <w:rPr>
                      <w:rFonts w:hint="default"/>
                      <w:lang w:val="en-US" w:eastAsia="zh-CN"/>
                    </w:rPr>
                  </w:pPr>
                  <w:r>
                    <w:rPr>
                      <w:rFonts w:hint="eastAsia"/>
                      <w:lang w:val="en-US" w:eastAsia="zh-CN"/>
                    </w:rPr>
                    <w:t>3</w:t>
                  </w:r>
                </w:p>
              </w:tc>
              <w:tc>
                <w:tcPr>
                  <w:tcW w:w="3195" w:type="dxa"/>
                  <w:vAlign w:val="center"/>
                </w:tcPr>
                <w:p w14:paraId="5D284390">
                  <w:pPr>
                    <w:pStyle w:val="18"/>
                    <w:bidi w:val="0"/>
                    <w:jc w:val="center"/>
                    <w:rPr>
                      <w:rFonts w:hint="default"/>
                      <w:lang w:val="en-US" w:eastAsia="zh-CN"/>
                    </w:rPr>
                  </w:pPr>
                  <w:r>
                    <w:rPr>
                      <w:rFonts w:hint="default"/>
                      <w:lang w:val="en-US" w:eastAsia="zh-CN"/>
                    </w:rPr>
                    <w:t>落实管控措施，加强园区排污管理。完善园区污水管网建设，做好雨污分流，确保园区各片区生产生活废水应收尽收，集中排入污水处理厂，园区不得超过污水处理厂的处理能力和排污口审批所规定的废水排放量引进项目。岳阳高新技术产业园区污水处理厂出水应严格执行《湖南省城镇污水处理厂主要水污染物排放标准（DB43T1546-2018</w:t>
                  </w:r>
                  <w:r>
                    <w:rPr>
                      <w:rFonts w:hint="eastAsia"/>
                      <w:lang w:val="en-US" w:eastAsia="zh-CN"/>
                    </w:rPr>
                    <w:t>）</w:t>
                  </w:r>
                  <w:r>
                    <w:rPr>
                      <w:rFonts w:hint="default"/>
                      <w:lang w:val="en-US" w:eastAsia="zh-CN"/>
                    </w:rPr>
                    <w:t>》一级标准、其余未包含指标执行《城镇污水处理ㄏ</w:t>
                  </w:r>
                  <w:r>
                    <w:rPr>
                      <w:rFonts w:hint="eastAsia"/>
                      <w:lang w:val="en-US" w:eastAsia="zh-CN"/>
                    </w:rPr>
                    <w:t>污</w:t>
                  </w:r>
                  <w:r>
                    <w:rPr>
                      <w:rFonts w:hint="default"/>
                      <w:lang w:val="en-US" w:eastAsia="zh-CN"/>
                    </w:rPr>
                    <w:t>染物排放标准》</w:t>
                  </w:r>
                </w:p>
                <w:p w14:paraId="59E8B1AF">
                  <w:pPr>
                    <w:pStyle w:val="18"/>
                    <w:bidi w:val="0"/>
                    <w:jc w:val="center"/>
                    <w:rPr>
                      <w:rFonts w:hint="default"/>
                      <w:lang w:val="en-US" w:eastAsia="zh-CN"/>
                    </w:rPr>
                  </w:pPr>
                  <w:r>
                    <w:rPr>
                      <w:rFonts w:hint="default"/>
                      <w:lang w:val="en-US" w:eastAsia="zh-CN"/>
                    </w:rPr>
                    <w:t>(GB18918-2002）一级A标准，在东洞庭湖水质达到《地表水环境质量标准》中Ш类标准（湖、库标准）之前，岳阳高新技术产业园区污水处理厂原则上维持1万㎡/d处理规模。严格限制入园企业的总磷排放浓度，园区污水处理厂进水总磷浓度应控制在6.5mg/L以下以确保污水处理厂的除磷效果。加快入河排污口前端人工湿地的建设，人工湿地应能完全接纳岳阳县县城生活污水处理厂和园区污水处理厂的尾水，并按照相关技术规范要求设计、施工和运行维护，保障人工湿地对总磷等污染物的去除效果。园区应推进清洁能源改造，并完善污染防控措施。加强对重点排放企业的监管，加强对VOC</w:t>
                  </w:r>
                  <w:r>
                    <w:rPr>
                      <w:rFonts w:hint="eastAsia"/>
                      <w:vertAlign w:val="subscript"/>
                      <w:lang w:val="en-US" w:eastAsia="zh-CN"/>
                    </w:rPr>
                    <w:t>S</w:t>
                  </w:r>
                  <w:r>
                    <w:rPr>
                      <w:rFonts w:hint="default"/>
                      <w:lang w:val="en-US" w:eastAsia="zh-CN"/>
                    </w:rPr>
                    <w:t>排放的治理，采取有效措施减少污染物排放总量。建立园区固废规范化管理体系，做好工业固体废物和生活垃圾的分类收集、转运、综合利用和无害化处理。对危险废物应严格按照国家有关规定综合利用或妥善处置，对危险废物产生企业和经营单位，应强化日常环境监管。园区须严格落实排污许可制度和污染物排放总量控制，督促入园企业及时完成环境保护竣工验收工作，推动涉及VOC</w:t>
                  </w:r>
                  <w:r>
                    <w:rPr>
                      <w:rFonts w:hint="eastAsia"/>
                      <w:vertAlign w:val="subscript"/>
                      <w:lang w:val="en-US" w:eastAsia="zh-CN"/>
                    </w:rPr>
                    <w:t>S</w:t>
                  </w:r>
                  <w:r>
                    <w:rPr>
                      <w:rFonts w:hint="default"/>
                      <w:lang w:val="en-US" w:eastAsia="zh-CN"/>
                    </w:rPr>
                    <w:t>排放的主要企业完成清洁生产审核。园区应落实第三方环境治理工作相关政策要求，强化对重点产排污企业的监管与服务。</w:t>
                  </w:r>
                </w:p>
              </w:tc>
              <w:tc>
                <w:tcPr>
                  <w:tcW w:w="1980" w:type="dxa"/>
                  <w:vAlign w:val="center"/>
                </w:tcPr>
                <w:p w14:paraId="6D386168">
                  <w:pPr>
                    <w:pStyle w:val="18"/>
                    <w:bidi w:val="0"/>
                    <w:jc w:val="center"/>
                    <w:rPr>
                      <w:rFonts w:hint="default"/>
                      <w:lang w:val="en-US" w:eastAsia="zh-CN"/>
                    </w:rPr>
                  </w:pPr>
                  <w:r>
                    <w:rPr>
                      <w:rFonts w:hint="default"/>
                      <w:lang w:val="en-US" w:eastAsia="zh-CN"/>
                    </w:rPr>
                    <w:t>本项目生活污水经隔油池及化粪池预处理后与生产废水进入污水处理站处理达到污水处理厂进水水质标准</w:t>
                  </w:r>
                  <w:r>
                    <w:rPr>
                      <w:rFonts w:hint="eastAsia"/>
                      <w:lang w:val="en-US" w:eastAsia="zh-CN"/>
                    </w:rPr>
                    <w:t>，</w:t>
                  </w:r>
                  <w:r>
                    <w:rPr>
                      <w:rFonts w:hint="default"/>
                      <w:lang w:val="en-US" w:eastAsia="zh-CN"/>
                    </w:rPr>
                    <w:t>通过市政管网进入岳阳高新技术产业园区污水处理厂处理。</w:t>
                  </w:r>
                  <w:r>
                    <w:rPr>
                      <w:rFonts w:hint="eastAsia"/>
                      <w:lang w:val="en-US" w:eastAsia="zh-CN"/>
                    </w:rPr>
                    <w:t>企业不属于</w:t>
                  </w:r>
                  <w:r>
                    <w:rPr>
                      <w:rFonts w:hint="default"/>
                      <w:lang w:val="en-US" w:eastAsia="zh-CN"/>
                    </w:rPr>
                    <w:t>VOC</w:t>
                  </w:r>
                  <w:r>
                    <w:rPr>
                      <w:rFonts w:hint="eastAsia"/>
                      <w:vertAlign w:val="subscript"/>
                      <w:lang w:val="en-US" w:eastAsia="zh-CN"/>
                    </w:rPr>
                    <w:t>S</w:t>
                  </w:r>
                  <w:r>
                    <w:rPr>
                      <w:rFonts w:hint="default"/>
                      <w:lang w:val="en-US" w:eastAsia="zh-CN"/>
                    </w:rPr>
                    <w:t>重点排放企业</w:t>
                  </w:r>
                  <w:r>
                    <w:rPr>
                      <w:rFonts w:hint="eastAsia"/>
                      <w:lang w:val="en-US" w:eastAsia="zh-CN"/>
                    </w:rPr>
                    <w:t>。</w:t>
                  </w:r>
                  <w:r>
                    <w:rPr>
                      <w:rFonts w:hint="default"/>
                      <w:lang w:val="en-US" w:eastAsia="zh-CN"/>
                    </w:rPr>
                    <w:t>本项目设置一般固废暂存间和危险固废暂存间，建立了固废规范化管理体系，做好了工业固体废物和生活垃圾的分类收集、转运、综合利用和无害化处理，符合园区固废规范化</w:t>
                  </w:r>
                  <w:r>
                    <w:rPr>
                      <w:rFonts w:hint="eastAsia"/>
                      <w:lang w:val="en-US" w:eastAsia="zh-CN"/>
                    </w:rPr>
                    <w:t>管理要求。</w:t>
                  </w:r>
                </w:p>
              </w:tc>
              <w:tc>
                <w:tcPr>
                  <w:tcW w:w="687" w:type="dxa"/>
                  <w:vAlign w:val="center"/>
                </w:tcPr>
                <w:p w14:paraId="28D2DC46">
                  <w:pPr>
                    <w:pStyle w:val="18"/>
                    <w:bidi w:val="0"/>
                    <w:jc w:val="center"/>
                    <w:rPr>
                      <w:rFonts w:hint="default"/>
                      <w:lang w:val="en-US" w:eastAsia="zh-CN"/>
                    </w:rPr>
                  </w:pPr>
                  <w:r>
                    <w:rPr>
                      <w:rFonts w:hint="eastAsia"/>
                      <w:lang w:val="en-US" w:eastAsia="zh-CN"/>
                    </w:rPr>
                    <w:t>符合</w:t>
                  </w:r>
                </w:p>
              </w:tc>
            </w:tr>
            <w:tr w14:paraId="175E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48DE6F37">
                  <w:pPr>
                    <w:pStyle w:val="18"/>
                    <w:bidi w:val="0"/>
                    <w:jc w:val="center"/>
                    <w:rPr>
                      <w:rFonts w:hint="default"/>
                      <w:lang w:val="en-US" w:eastAsia="zh-CN"/>
                    </w:rPr>
                  </w:pPr>
                  <w:r>
                    <w:rPr>
                      <w:rFonts w:hint="eastAsia"/>
                      <w:lang w:val="en-US" w:eastAsia="zh-CN"/>
                    </w:rPr>
                    <w:t>4</w:t>
                  </w:r>
                </w:p>
              </w:tc>
              <w:tc>
                <w:tcPr>
                  <w:tcW w:w="3195" w:type="dxa"/>
                  <w:vAlign w:val="center"/>
                </w:tcPr>
                <w:p w14:paraId="030DF0F5">
                  <w:pPr>
                    <w:pStyle w:val="18"/>
                    <w:bidi w:val="0"/>
                    <w:jc w:val="center"/>
                    <w:rPr>
                      <w:rFonts w:hint="default"/>
                      <w:lang w:val="en-US" w:eastAsia="zh-CN"/>
                    </w:rPr>
                  </w:pPr>
                  <w:r>
                    <w:rPr>
                      <w:rFonts w:hint="default"/>
                      <w:lang w:val="en-US" w:eastAsia="zh-CN"/>
                    </w:rPr>
                    <w:t>完善监测体系，监控环境质量变化状况。结合园区规划的功能分区、产业布局、重点企业分布、特征污染物的排放种类和状况、环境敏感目标分布等，建立健全环境空气、地表水、地下水、土壤等环境要素的监控体系。加强对园区周边环境质量的跟踪监测，通过监测数据，检验人工湿地对水污染物的净化处理效果，以优化污水处理厂及人工湿地的运行，促进新墙河和洞庭湖水环境质量的改善。</w:t>
                  </w:r>
                </w:p>
              </w:tc>
              <w:tc>
                <w:tcPr>
                  <w:tcW w:w="1980" w:type="dxa"/>
                  <w:vAlign w:val="center"/>
                </w:tcPr>
                <w:p w14:paraId="61D038E2">
                  <w:pPr>
                    <w:pStyle w:val="18"/>
                    <w:bidi w:val="0"/>
                    <w:jc w:val="center"/>
                    <w:rPr>
                      <w:rFonts w:hint="default"/>
                      <w:lang w:val="en-US" w:eastAsia="zh-CN"/>
                    </w:rPr>
                  </w:pPr>
                  <w:r>
                    <w:rPr>
                      <w:rFonts w:hint="eastAsia"/>
                      <w:lang w:val="en-US" w:eastAsia="zh-CN"/>
                    </w:rPr>
                    <w:t>本项目将制定完善的监测计划，严格执行。</w:t>
                  </w:r>
                </w:p>
              </w:tc>
              <w:tc>
                <w:tcPr>
                  <w:tcW w:w="687" w:type="dxa"/>
                  <w:vAlign w:val="center"/>
                </w:tcPr>
                <w:p w14:paraId="6C4937F3">
                  <w:pPr>
                    <w:pStyle w:val="18"/>
                    <w:bidi w:val="0"/>
                    <w:jc w:val="center"/>
                    <w:rPr>
                      <w:rFonts w:hint="default"/>
                      <w:lang w:val="en-US" w:eastAsia="zh-CN"/>
                    </w:rPr>
                  </w:pPr>
                  <w:r>
                    <w:rPr>
                      <w:rFonts w:hint="eastAsia"/>
                      <w:lang w:val="en-US" w:eastAsia="zh-CN"/>
                    </w:rPr>
                    <w:t>符合</w:t>
                  </w:r>
                </w:p>
              </w:tc>
            </w:tr>
            <w:tr w14:paraId="6632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3CB07602">
                  <w:pPr>
                    <w:pStyle w:val="18"/>
                    <w:bidi w:val="0"/>
                    <w:jc w:val="center"/>
                    <w:rPr>
                      <w:rFonts w:hint="default"/>
                      <w:lang w:val="en-US" w:eastAsia="zh-CN"/>
                    </w:rPr>
                  </w:pPr>
                  <w:r>
                    <w:rPr>
                      <w:rFonts w:hint="eastAsia"/>
                      <w:lang w:val="en-US" w:eastAsia="zh-CN"/>
                    </w:rPr>
                    <w:t>5</w:t>
                  </w:r>
                </w:p>
              </w:tc>
              <w:tc>
                <w:tcPr>
                  <w:tcW w:w="3195" w:type="dxa"/>
                  <w:vAlign w:val="center"/>
                </w:tcPr>
                <w:p w14:paraId="00272DC3">
                  <w:pPr>
                    <w:pStyle w:val="18"/>
                    <w:bidi w:val="0"/>
                    <w:jc w:val="center"/>
                    <w:rPr>
                      <w:rFonts w:hint="default"/>
                      <w:lang w:val="en-US" w:eastAsia="zh-CN"/>
                    </w:rPr>
                  </w:pPr>
                  <w:r>
                    <w:rPr>
                      <w:rFonts w:hint="default"/>
                      <w:lang w:val="en-US" w:eastAsia="zh-CN"/>
                    </w:rPr>
                    <w:t>强化风险管控，严防园区环境事故。建立健全园区环境风险管理工作长效机制，加强园区环境风险防控、预警和应急体系建设。落实环境风险防控措施，及时完成园区环境应急预案的修订和备案工作，推动重点污染企业环境应急预案编制和备案工作，加强应急救援队伍、装备和设施建设，储备必要的应急物资，有计划地组织应急培训和演练，全面提升园区环境风险防控和环境事故应急处置能力。重点做好生物医药企业的环境风险防控。</w:t>
                  </w:r>
                </w:p>
              </w:tc>
              <w:tc>
                <w:tcPr>
                  <w:tcW w:w="1980" w:type="dxa"/>
                  <w:vAlign w:val="center"/>
                </w:tcPr>
                <w:p w14:paraId="69A83A7D">
                  <w:pPr>
                    <w:pStyle w:val="18"/>
                    <w:bidi w:val="0"/>
                    <w:jc w:val="center"/>
                    <w:rPr>
                      <w:rFonts w:hint="default"/>
                      <w:lang w:val="en-US" w:eastAsia="zh-CN"/>
                    </w:rPr>
                  </w:pPr>
                  <w:r>
                    <w:rPr>
                      <w:rFonts w:hint="eastAsia"/>
                      <w:lang w:val="en-US" w:eastAsia="zh-CN"/>
                    </w:rPr>
                    <w:t>企业已制定</w:t>
                  </w:r>
                  <w:r>
                    <w:rPr>
                      <w:rFonts w:hint="default"/>
                      <w:lang w:val="en-US" w:eastAsia="zh-CN"/>
                    </w:rPr>
                    <w:t>完善的应急预案措施，</w:t>
                  </w:r>
                </w:p>
                <w:p w14:paraId="47F7B335">
                  <w:pPr>
                    <w:pStyle w:val="18"/>
                    <w:bidi w:val="0"/>
                    <w:jc w:val="center"/>
                    <w:rPr>
                      <w:rFonts w:hint="default"/>
                      <w:lang w:val="en-US" w:eastAsia="zh-CN"/>
                    </w:rPr>
                  </w:pPr>
                  <w:r>
                    <w:rPr>
                      <w:rFonts w:hint="eastAsia"/>
                      <w:lang w:val="en-US" w:eastAsia="zh-CN"/>
                    </w:rPr>
                    <w:t>编制了突发环境事件应急预案，并予以备案，</w:t>
                  </w:r>
                  <w:r>
                    <w:rPr>
                      <w:rFonts w:hint="default"/>
                      <w:lang w:val="en-US" w:eastAsia="zh-CN"/>
                    </w:rPr>
                    <w:t>企业对突发性事故的认知较高。</w:t>
                  </w:r>
                </w:p>
              </w:tc>
              <w:tc>
                <w:tcPr>
                  <w:tcW w:w="687" w:type="dxa"/>
                  <w:vAlign w:val="center"/>
                </w:tcPr>
                <w:p w14:paraId="2E05CD4C">
                  <w:pPr>
                    <w:pStyle w:val="18"/>
                    <w:bidi w:val="0"/>
                    <w:jc w:val="center"/>
                    <w:rPr>
                      <w:rFonts w:hint="default"/>
                      <w:lang w:val="en-US" w:eastAsia="zh-CN"/>
                    </w:rPr>
                  </w:pPr>
                  <w:r>
                    <w:rPr>
                      <w:rFonts w:hint="eastAsia"/>
                      <w:lang w:val="en-US" w:eastAsia="zh-CN"/>
                    </w:rPr>
                    <w:t>符合</w:t>
                  </w:r>
                </w:p>
              </w:tc>
            </w:tr>
            <w:tr w14:paraId="0CA1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2653B63E">
                  <w:pPr>
                    <w:pStyle w:val="18"/>
                    <w:bidi w:val="0"/>
                    <w:jc w:val="center"/>
                    <w:rPr>
                      <w:rFonts w:hint="default"/>
                      <w:lang w:val="en-US" w:eastAsia="zh-CN"/>
                    </w:rPr>
                  </w:pPr>
                  <w:r>
                    <w:rPr>
                      <w:rFonts w:hint="eastAsia"/>
                      <w:lang w:val="en-US" w:eastAsia="zh-CN"/>
                    </w:rPr>
                    <w:t>6</w:t>
                  </w:r>
                </w:p>
              </w:tc>
              <w:tc>
                <w:tcPr>
                  <w:tcW w:w="3195" w:type="dxa"/>
                  <w:vAlign w:val="center"/>
                </w:tcPr>
                <w:p w14:paraId="7C4DD6EA">
                  <w:pPr>
                    <w:pStyle w:val="18"/>
                    <w:bidi w:val="0"/>
                    <w:jc w:val="center"/>
                    <w:rPr>
                      <w:rFonts w:hint="default"/>
                      <w:lang w:val="en-US" w:eastAsia="zh-CN"/>
                    </w:rPr>
                  </w:pPr>
                  <w:r>
                    <w:rPr>
                      <w:rFonts w:hint="default"/>
                      <w:lang w:val="en-US" w:eastAsia="zh-CN"/>
                    </w:rPr>
                    <w:t>做好周边控规，落实拆迁安置计划。严格做好控规，杜绝在规划的工业用地上新增环境敏感目标。确保园区开发过程中的居民拆迁安置到位，防止发生居民再次安置和次生环境问题。园区管委会与地方政府应共同做好控规，主产业片区东南部的生物医药产业区周边不新建居民区、学校、医院等环境敏感建筑或生态敏感区，对于项目环评设置防护距离和拆迁要求的，要确保</w:t>
                  </w:r>
                  <w:r>
                    <w:rPr>
                      <w:rFonts w:hint="eastAsia"/>
                      <w:lang w:val="en-US" w:eastAsia="zh-CN"/>
                    </w:rPr>
                    <w:t>予以</w:t>
                  </w:r>
                  <w:r>
                    <w:rPr>
                      <w:rFonts w:hint="default"/>
                      <w:lang w:val="en-US" w:eastAsia="zh-CN"/>
                    </w:rPr>
                    <w:t>落实</w:t>
                  </w:r>
                  <w:r>
                    <w:rPr>
                      <w:rFonts w:hint="eastAsia"/>
                      <w:lang w:val="en-US" w:eastAsia="zh-CN"/>
                    </w:rPr>
                    <w:t>。</w:t>
                  </w:r>
                </w:p>
              </w:tc>
              <w:tc>
                <w:tcPr>
                  <w:tcW w:w="1980" w:type="dxa"/>
                  <w:vAlign w:val="center"/>
                </w:tcPr>
                <w:p w14:paraId="6E856BFD">
                  <w:pPr>
                    <w:pStyle w:val="18"/>
                    <w:bidi w:val="0"/>
                    <w:jc w:val="center"/>
                    <w:rPr>
                      <w:rFonts w:hint="default"/>
                      <w:lang w:val="en-US" w:eastAsia="zh-CN"/>
                    </w:rPr>
                  </w:pPr>
                  <w:r>
                    <w:rPr>
                      <w:rFonts w:hint="eastAsia"/>
                      <w:lang w:val="en-US" w:eastAsia="zh-CN"/>
                    </w:rPr>
                    <w:t>本项目在已建厂房内进行建设，不涉及</w:t>
                  </w:r>
                  <w:r>
                    <w:rPr>
                      <w:rFonts w:hint="default"/>
                      <w:lang w:val="en-US" w:eastAsia="zh-CN"/>
                    </w:rPr>
                    <w:t>拆迁安置计划</w:t>
                  </w:r>
                  <w:r>
                    <w:rPr>
                      <w:rFonts w:hint="eastAsia"/>
                      <w:lang w:val="en-US" w:eastAsia="zh-CN"/>
                    </w:rPr>
                    <w:t>。</w:t>
                  </w:r>
                </w:p>
              </w:tc>
              <w:tc>
                <w:tcPr>
                  <w:tcW w:w="687" w:type="dxa"/>
                  <w:vAlign w:val="center"/>
                </w:tcPr>
                <w:p w14:paraId="72E40D84">
                  <w:pPr>
                    <w:pStyle w:val="18"/>
                    <w:bidi w:val="0"/>
                    <w:jc w:val="center"/>
                    <w:rPr>
                      <w:rFonts w:hint="default"/>
                      <w:lang w:val="en-US" w:eastAsia="zh-CN"/>
                    </w:rPr>
                  </w:pPr>
                  <w:r>
                    <w:rPr>
                      <w:rFonts w:hint="eastAsia"/>
                      <w:lang w:val="en-US" w:eastAsia="zh-CN"/>
                    </w:rPr>
                    <w:t>符合</w:t>
                  </w:r>
                </w:p>
              </w:tc>
            </w:tr>
            <w:tr w14:paraId="253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14:paraId="25F7F6CB">
                  <w:pPr>
                    <w:pStyle w:val="18"/>
                    <w:bidi w:val="0"/>
                    <w:jc w:val="center"/>
                    <w:rPr>
                      <w:rFonts w:hint="default"/>
                      <w:lang w:val="en-US" w:eastAsia="zh-CN"/>
                    </w:rPr>
                  </w:pPr>
                  <w:r>
                    <w:rPr>
                      <w:rFonts w:hint="eastAsia"/>
                      <w:lang w:val="en-US" w:eastAsia="zh-CN"/>
                    </w:rPr>
                    <w:t>7</w:t>
                  </w:r>
                </w:p>
              </w:tc>
              <w:tc>
                <w:tcPr>
                  <w:tcW w:w="3195" w:type="dxa"/>
                  <w:vAlign w:val="center"/>
                </w:tcPr>
                <w:p w14:paraId="63A9C3EB">
                  <w:pPr>
                    <w:pStyle w:val="18"/>
                    <w:bidi w:val="0"/>
                    <w:jc w:val="center"/>
                    <w:rPr>
                      <w:rFonts w:hint="default"/>
                      <w:lang w:val="en-US" w:eastAsia="zh-CN"/>
                    </w:rPr>
                  </w:pPr>
                  <w:r>
                    <w:rPr>
                      <w:rFonts w:hint="default"/>
                      <w:lang w:val="en-US" w:eastAsia="zh-CN"/>
                    </w:rPr>
                    <w:t>做好园区建设期生态保护。园区开发建设过程中尽可能保留自然山体，施工期对土石方开挖、堆存及回填要实施围挡、护坡等措施，裸露地及时恢复植被，防止水土流失，杜绝施工建设对地表水体的污染。</w:t>
                  </w:r>
                </w:p>
              </w:tc>
              <w:tc>
                <w:tcPr>
                  <w:tcW w:w="1980" w:type="dxa"/>
                  <w:vAlign w:val="center"/>
                </w:tcPr>
                <w:p w14:paraId="7F2C357B">
                  <w:pPr>
                    <w:pStyle w:val="18"/>
                    <w:bidi w:val="0"/>
                    <w:jc w:val="center"/>
                    <w:rPr>
                      <w:rFonts w:hint="default"/>
                      <w:lang w:val="en-US" w:eastAsia="zh-CN"/>
                    </w:rPr>
                  </w:pPr>
                  <w:r>
                    <w:rPr>
                      <w:rFonts w:hint="eastAsia"/>
                      <w:lang w:val="en-US" w:eastAsia="zh-CN"/>
                    </w:rPr>
                    <w:t>本项目在已建厂房内进行建设，仅涉及设备和配套设施安装，不涉及土石方开挖等大型施工活动，因此，施工期对周围环境影响很小。</w:t>
                  </w:r>
                </w:p>
              </w:tc>
              <w:tc>
                <w:tcPr>
                  <w:tcW w:w="687" w:type="dxa"/>
                  <w:vAlign w:val="center"/>
                </w:tcPr>
                <w:p w14:paraId="7E52348C">
                  <w:pPr>
                    <w:pStyle w:val="18"/>
                    <w:bidi w:val="0"/>
                    <w:jc w:val="center"/>
                    <w:rPr>
                      <w:rFonts w:hint="default"/>
                      <w:lang w:val="en-US" w:eastAsia="zh-CN"/>
                    </w:rPr>
                  </w:pPr>
                  <w:r>
                    <w:rPr>
                      <w:rFonts w:hint="eastAsia"/>
                      <w:lang w:val="en-US" w:eastAsia="zh-CN"/>
                    </w:rPr>
                    <w:t>符合</w:t>
                  </w:r>
                </w:p>
              </w:tc>
            </w:tr>
          </w:tbl>
          <w:p w14:paraId="77A9CECC">
            <w:pPr>
              <w:bidi w:val="0"/>
              <w:rPr>
                <w:rFonts w:hint="eastAsia"/>
                <w:lang w:val="en-US" w:eastAsia="zh-CN"/>
              </w:rPr>
            </w:pPr>
            <w:r>
              <w:rPr>
                <w:rFonts w:hint="eastAsia"/>
                <w:lang w:val="en-US" w:eastAsia="zh-CN"/>
              </w:rPr>
              <w:t>综上所属，本项目与《岳阳高新技术产业园区调区扩区规划（2020-2025）环境影响报告书》审查意见的函（湘环评[2021]40号）相符。</w:t>
            </w:r>
          </w:p>
          <w:p w14:paraId="03844D5A">
            <w:pPr>
              <w:bidi w:val="0"/>
              <w:rPr>
                <w:rFonts w:hint="default"/>
                <w:b/>
                <w:bCs/>
                <w:lang w:val="en-US" w:eastAsia="zh-CN"/>
              </w:rPr>
            </w:pPr>
            <w:r>
              <w:rPr>
                <w:rFonts w:hint="eastAsia"/>
                <w:b/>
                <w:bCs/>
                <w:lang w:val="en-US" w:eastAsia="zh-CN"/>
              </w:rPr>
              <w:t>3、与岳阳高新技术产业园环境准入条件和负面清单相符性分析</w:t>
            </w:r>
          </w:p>
          <w:p w14:paraId="69C6D421">
            <w:pPr>
              <w:bidi w:val="0"/>
              <w:rPr>
                <w:rFonts w:hint="default"/>
                <w:lang w:val="en-US" w:eastAsia="zh-CN"/>
              </w:rPr>
            </w:pPr>
            <w:r>
              <w:rPr>
                <w:rFonts w:hint="eastAsia"/>
                <w:lang w:val="en-US" w:eastAsia="zh-CN"/>
              </w:rPr>
              <w:t>本项目与岳阳高新技术产业园环境准入条件和负面清单相符性分析详见下表。</w:t>
            </w:r>
          </w:p>
          <w:p w14:paraId="79465CF7">
            <w:pPr>
              <w:pStyle w:val="17"/>
              <w:bidi w:val="0"/>
              <w:rPr>
                <w:rFonts w:hint="default"/>
                <w:lang w:val="en-US" w:eastAsia="zh-CN"/>
              </w:rPr>
            </w:pPr>
            <w:r>
              <w:rPr>
                <w:rFonts w:hint="eastAsia"/>
                <w:lang w:val="en-US" w:eastAsia="zh-CN"/>
              </w:rPr>
              <w:t>表1-3  与产业园环境准入条件和负面清单相符性分析</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30"/>
              <w:gridCol w:w="3975"/>
              <w:gridCol w:w="1035"/>
              <w:gridCol w:w="522"/>
            </w:tblGrid>
            <w:tr w14:paraId="3967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gridSpan w:val="2"/>
                  <w:vAlign w:val="center"/>
                </w:tcPr>
                <w:p w14:paraId="76A2C9E1">
                  <w:pPr>
                    <w:pStyle w:val="18"/>
                    <w:bidi w:val="0"/>
                    <w:jc w:val="center"/>
                    <w:rPr>
                      <w:rFonts w:hint="default"/>
                      <w:lang w:val="en-US" w:eastAsia="zh-CN"/>
                    </w:rPr>
                  </w:pPr>
                  <w:r>
                    <w:rPr>
                      <w:rFonts w:hint="eastAsia"/>
                      <w:lang w:val="en-US" w:eastAsia="zh-CN"/>
                    </w:rPr>
                    <w:t>类别</w:t>
                  </w:r>
                </w:p>
              </w:tc>
              <w:tc>
                <w:tcPr>
                  <w:tcW w:w="3975" w:type="dxa"/>
                  <w:vAlign w:val="center"/>
                </w:tcPr>
                <w:p w14:paraId="15739D8C">
                  <w:pPr>
                    <w:pStyle w:val="18"/>
                    <w:bidi w:val="0"/>
                    <w:jc w:val="center"/>
                    <w:rPr>
                      <w:rFonts w:hint="default"/>
                      <w:lang w:val="en-US" w:eastAsia="zh-CN"/>
                    </w:rPr>
                  </w:pPr>
                  <w:r>
                    <w:rPr>
                      <w:rFonts w:hint="eastAsia"/>
                      <w:lang w:val="en-US" w:eastAsia="zh-CN"/>
                    </w:rPr>
                    <w:t>内容</w:t>
                  </w:r>
                </w:p>
              </w:tc>
              <w:tc>
                <w:tcPr>
                  <w:tcW w:w="1035" w:type="dxa"/>
                  <w:vAlign w:val="center"/>
                </w:tcPr>
                <w:p w14:paraId="0CA585DF">
                  <w:pPr>
                    <w:pStyle w:val="18"/>
                    <w:bidi w:val="0"/>
                    <w:jc w:val="center"/>
                    <w:rPr>
                      <w:rFonts w:hint="default"/>
                      <w:lang w:val="en-US" w:eastAsia="zh-CN"/>
                    </w:rPr>
                  </w:pPr>
                  <w:r>
                    <w:rPr>
                      <w:rFonts w:hint="eastAsia"/>
                      <w:lang w:val="en-US" w:eastAsia="zh-CN"/>
                    </w:rPr>
                    <w:t>本项目情况</w:t>
                  </w:r>
                </w:p>
              </w:tc>
              <w:tc>
                <w:tcPr>
                  <w:tcW w:w="522" w:type="dxa"/>
                  <w:vAlign w:val="center"/>
                </w:tcPr>
                <w:p w14:paraId="0FCD8C7C">
                  <w:pPr>
                    <w:pStyle w:val="18"/>
                    <w:bidi w:val="0"/>
                    <w:jc w:val="center"/>
                    <w:rPr>
                      <w:rFonts w:hint="default"/>
                      <w:lang w:val="en-US" w:eastAsia="zh-CN"/>
                    </w:rPr>
                  </w:pPr>
                  <w:r>
                    <w:rPr>
                      <w:rFonts w:hint="eastAsia"/>
                      <w:lang w:val="en-US" w:eastAsia="zh-CN"/>
                    </w:rPr>
                    <w:t>符合性</w:t>
                  </w:r>
                </w:p>
              </w:tc>
            </w:tr>
            <w:tr w14:paraId="2BB2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gridSpan w:val="2"/>
                  <w:vAlign w:val="center"/>
                </w:tcPr>
                <w:p w14:paraId="24BD7C31">
                  <w:pPr>
                    <w:pStyle w:val="18"/>
                    <w:bidi w:val="0"/>
                    <w:jc w:val="center"/>
                    <w:rPr>
                      <w:rFonts w:hint="default"/>
                      <w:lang w:val="en-US" w:eastAsia="zh-CN"/>
                    </w:rPr>
                  </w:pPr>
                </w:p>
                <w:p w14:paraId="1EA1C873">
                  <w:pPr>
                    <w:pStyle w:val="18"/>
                    <w:bidi w:val="0"/>
                    <w:jc w:val="center"/>
                    <w:rPr>
                      <w:rFonts w:hint="default"/>
                      <w:lang w:val="en-US" w:eastAsia="zh-CN"/>
                    </w:rPr>
                  </w:pPr>
                </w:p>
                <w:p w14:paraId="16FBF579">
                  <w:pPr>
                    <w:pStyle w:val="18"/>
                    <w:bidi w:val="0"/>
                    <w:jc w:val="center"/>
                    <w:rPr>
                      <w:rFonts w:hint="default"/>
                      <w:lang w:val="en-US" w:eastAsia="zh-CN"/>
                    </w:rPr>
                  </w:pPr>
                </w:p>
                <w:p w14:paraId="70411378">
                  <w:pPr>
                    <w:pStyle w:val="18"/>
                    <w:bidi w:val="0"/>
                    <w:jc w:val="center"/>
                    <w:rPr>
                      <w:rFonts w:hint="default"/>
                      <w:lang w:val="en-US" w:eastAsia="zh-CN"/>
                    </w:rPr>
                  </w:pPr>
                  <w:r>
                    <w:rPr>
                      <w:rFonts w:hint="default"/>
                      <w:lang w:val="en-US" w:eastAsia="zh-CN"/>
                    </w:rPr>
                    <w:t>环境准入行业正面清单</w:t>
                  </w:r>
                </w:p>
              </w:tc>
              <w:tc>
                <w:tcPr>
                  <w:tcW w:w="3975" w:type="dxa"/>
                  <w:vAlign w:val="center"/>
                </w:tcPr>
                <w:p w14:paraId="23BC48C2">
                  <w:pPr>
                    <w:pStyle w:val="18"/>
                    <w:bidi w:val="0"/>
                    <w:jc w:val="both"/>
                    <w:rPr>
                      <w:rFonts w:hint="default"/>
                      <w:b/>
                      <w:bCs/>
                      <w:lang w:val="en-US" w:eastAsia="zh-CN"/>
                    </w:rPr>
                  </w:pPr>
                  <w:r>
                    <w:rPr>
                      <w:rFonts w:hint="default"/>
                      <w:b/>
                      <w:bCs/>
                      <w:lang w:val="en-US" w:eastAsia="zh-CN"/>
                    </w:rPr>
                    <w:t>推荐产业：</w:t>
                  </w:r>
                </w:p>
                <w:p w14:paraId="6E945320">
                  <w:pPr>
                    <w:pStyle w:val="18"/>
                    <w:bidi w:val="0"/>
                    <w:jc w:val="center"/>
                    <w:rPr>
                      <w:rFonts w:hint="default"/>
                      <w:lang w:val="en-US" w:eastAsia="zh-CN"/>
                    </w:rPr>
                  </w:pPr>
                  <w:r>
                    <w:rPr>
                      <w:rFonts w:hint="default"/>
                      <w:lang w:val="en-US" w:eastAsia="zh-CN"/>
                    </w:rPr>
                    <w:t>①生物医药产业：以现有生物医药产业为主，完善产业链上下游配套，在现有产业的基础上完善其行业的全产业链延伸，代表行业C27医药制造业。②机械制造产业：重点发展机械装备产业和通信装备产业，代表行业C34通用设备制造业：C35专用设备制造业；C367汽车零部件及配件制造；C38电气机械和器材制造业；C39计算机、通信和其他电子设备制造业。③新材料产业：促进现有企业进行技术创新和技术改造，代表行业C283生物基材料制造；C331结构性金属制品制造。</w:t>
                  </w:r>
                </w:p>
                <w:p w14:paraId="482141E7">
                  <w:pPr>
                    <w:pStyle w:val="18"/>
                    <w:bidi w:val="0"/>
                    <w:jc w:val="both"/>
                    <w:rPr>
                      <w:rFonts w:hint="default"/>
                      <w:b/>
                      <w:bCs/>
                      <w:lang w:val="en-US" w:eastAsia="zh-CN"/>
                    </w:rPr>
                  </w:pPr>
                  <w:r>
                    <w:rPr>
                      <w:rFonts w:hint="default"/>
                      <w:b/>
                      <w:bCs/>
                      <w:lang w:val="en-US" w:eastAsia="zh-CN"/>
                    </w:rPr>
                    <w:t>辅助产业：</w:t>
                  </w:r>
                </w:p>
                <w:p w14:paraId="30F59DEC">
                  <w:pPr>
                    <w:pStyle w:val="18"/>
                    <w:bidi w:val="0"/>
                    <w:jc w:val="center"/>
                    <w:rPr>
                      <w:rFonts w:hint="default"/>
                      <w:lang w:val="en-US" w:eastAsia="zh-CN"/>
                    </w:rPr>
                  </w:pPr>
                  <w:r>
                    <w:rPr>
                      <w:rFonts w:hint="default"/>
                      <w:lang w:val="en-US" w:eastAsia="zh-CN"/>
                    </w:rPr>
                    <w:t>①电子信息产业：主要发展信息传输、软件和信息技术服务业，代表行业I63电信、广播电视和卫星传输服务，I65软件和信息技术服务业。②物流产业：G59装卸搬运和仓储业(C594危险品仓储除外)</w:t>
                  </w:r>
                </w:p>
              </w:tc>
              <w:tc>
                <w:tcPr>
                  <w:tcW w:w="1035" w:type="dxa"/>
                  <w:vAlign w:val="center"/>
                </w:tcPr>
                <w:p w14:paraId="66DCA607">
                  <w:pPr>
                    <w:pStyle w:val="18"/>
                    <w:bidi w:val="0"/>
                    <w:jc w:val="center"/>
                    <w:rPr>
                      <w:rFonts w:hint="eastAsia"/>
                      <w:lang w:val="en-US" w:eastAsia="zh-CN"/>
                    </w:rPr>
                  </w:pPr>
                </w:p>
                <w:p w14:paraId="66B2E86B">
                  <w:pPr>
                    <w:pStyle w:val="18"/>
                    <w:bidi w:val="0"/>
                    <w:jc w:val="center"/>
                    <w:rPr>
                      <w:rFonts w:hint="eastAsia"/>
                      <w:lang w:val="en-US" w:eastAsia="zh-CN"/>
                    </w:rPr>
                  </w:pPr>
                </w:p>
                <w:p w14:paraId="79DAEE78">
                  <w:pPr>
                    <w:pStyle w:val="18"/>
                    <w:bidi w:val="0"/>
                    <w:jc w:val="center"/>
                    <w:rPr>
                      <w:rFonts w:hint="eastAsia"/>
                      <w:lang w:val="en-US" w:eastAsia="zh-CN"/>
                    </w:rPr>
                  </w:pPr>
                </w:p>
                <w:p w14:paraId="7C47F688">
                  <w:pPr>
                    <w:pStyle w:val="18"/>
                    <w:bidi w:val="0"/>
                    <w:jc w:val="center"/>
                    <w:rPr>
                      <w:rFonts w:hint="default"/>
                      <w:lang w:val="en-US" w:eastAsia="zh-CN"/>
                    </w:rPr>
                  </w:pPr>
                  <w:r>
                    <w:rPr>
                      <w:rFonts w:hint="eastAsia"/>
                      <w:lang w:val="en-US" w:eastAsia="zh-CN"/>
                    </w:rPr>
                    <w:t>本项目为C2720化学药品制剂制造，属于</w:t>
                  </w:r>
                  <w:r>
                    <w:rPr>
                      <w:rFonts w:hint="default"/>
                      <w:lang w:val="en-US" w:eastAsia="zh-CN"/>
                    </w:rPr>
                    <w:t>C27医药制造业</w:t>
                  </w:r>
                  <w:r>
                    <w:rPr>
                      <w:rFonts w:hint="eastAsia"/>
                      <w:lang w:val="en-US" w:eastAsia="zh-CN"/>
                    </w:rPr>
                    <w:t>，为环境准入推荐产业。</w:t>
                  </w:r>
                </w:p>
              </w:tc>
              <w:tc>
                <w:tcPr>
                  <w:tcW w:w="522" w:type="dxa"/>
                  <w:vAlign w:val="center"/>
                </w:tcPr>
                <w:p w14:paraId="2A4A5EF6">
                  <w:pPr>
                    <w:pStyle w:val="18"/>
                    <w:bidi w:val="0"/>
                    <w:jc w:val="center"/>
                    <w:rPr>
                      <w:rFonts w:hint="eastAsia"/>
                      <w:lang w:val="en-US" w:eastAsia="zh-CN"/>
                    </w:rPr>
                  </w:pPr>
                </w:p>
                <w:p w14:paraId="05CFAF0F">
                  <w:pPr>
                    <w:pStyle w:val="18"/>
                    <w:bidi w:val="0"/>
                    <w:jc w:val="center"/>
                    <w:rPr>
                      <w:rFonts w:hint="eastAsia"/>
                      <w:lang w:val="en-US" w:eastAsia="zh-CN"/>
                    </w:rPr>
                  </w:pPr>
                </w:p>
                <w:p w14:paraId="6FBA575D">
                  <w:pPr>
                    <w:pStyle w:val="18"/>
                    <w:bidi w:val="0"/>
                    <w:jc w:val="center"/>
                    <w:rPr>
                      <w:rFonts w:hint="eastAsia"/>
                      <w:lang w:val="en-US" w:eastAsia="zh-CN"/>
                    </w:rPr>
                  </w:pPr>
                </w:p>
                <w:p w14:paraId="7C5AAFB4">
                  <w:pPr>
                    <w:pStyle w:val="18"/>
                    <w:bidi w:val="0"/>
                    <w:jc w:val="center"/>
                    <w:rPr>
                      <w:rFonts w:hint="eastAsia"/>
                      <w:lang w:val="en-US" w:eastAsia="zh-CN"/>
                    </w:rPr>
                  </w:pPr>
                </w:p>
                <w:p w14:paraId="28B9564A">
                  <w:pPr>
                    <w:pStyle w:val="18"/>
                    <w:bidi w:val="0"/>
                    <w:jc w:val="center"/>
                    <w:rPr>
                      <w:rFonts w:hint="eastAsia"/>
                      <w:lang w:val="en-US" w:eastAsia="zh-CN"/>
                    </w:rPr>
                  </w:pPr>
                </w:p>
                <w:p w14:paraId="08082303">
                  <w:pPr>
                    <w:pStyle w:val="18"/>
                    <w:bidi w:val="0"/>
                    <w:jc w:val="center"/>
                    <w:rPr>
                      <w:rFonts w:hint="eastAsia"/>
                      <w:lang w:val="en-US" w:eastAsia="zh-CN"/>
                    </w:rPr>
                  </w:pPr>
                </w:p>
                <w:p w14:paraId="7C9651CB">
                  <w:pPr>
                    <w:pStyle w:val="18"/>
                    <w:bidi w:val="0"/>
                    <w:jc w:val="center"/>
                    <w:rPr>
                      <w:rFonts w:hint="eastAsia"/>
                      <w:lang w:val="en-US" w:eastAsia="zh-CN"/>
                    </w:rPr>
                  </w:pPr>
                </w:p>
                <w:p w14:paraId="3ADD139B">
                  <w:pPr>
                    <w:pStyle w:val="18"/>
                    <w:bidi w:val="0"/>
                    <w:jc w:val="center"/>
                    <w:rPr>
                      <w:rFonts w:hint="eastAsia"/>
                      <w:lang w:val="en-US" w:eastAsia="zh-CN"/>
                    </w:rPr>
                  </w:pPr>
                </w:p>
                <w:p w14:paraId="10944AEB">
                  <w:pPr>
                    <w:pStyle w:val="18"/>
                    <w:bidi w:val="0"/>
                    <w:jc w:val="center"/>
                    <w:rPr>
                      <w:rFonts w:hint="default"/>
                      <w:lang w:val="en-US" w:eastAsia="zh-CN"/>
                    </w:rPr>
                  </w:pPr>
                  <w:r>
                    <w:rPr>
                      <w:rFonts w:hint="eastAsia"/>
                      <w:lang w:val="en-US" w:eastAsia="zh-CN"/>
                    </w:rPr>
                    <w:t>符合</w:t>
                  </w:r>
                </w:p>
              </w:tc>
            </w:tr>
            <w:tr w14:paraId="4F18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restart"/>
                  <w:vAlign w:val="center"/>
                </w:tcPr>
                <w:p w14:paraId="480BE5F0">
                  <w:pPr>
                    <w:pStyle w:val="18"/>
                    <w:bidi w:val="0"/>
                    <w:jc w:val="center"/>
                    <w:rPr>
                      <w:rFonts w:hint="default"/>
                      <w:lang w:val="en-US" w:eastAsia="zh-CN"/>
                    </w:rPr>
                  </w:pPr>
                  <w:r>
                    <w:rPr>
                      <w:rFonts w:hint="default"/>
                      <w:lang w:val="en-US" w:eastAsia="zh-CN"/>
                    </w:rPr>
                    <w:t>环境准入</w:t>
                  </w:r>
                  <w:r>
                    <w:rPr>
                      <w:rFonts w:hint="eastAsia"/>
                      <w:lang w:val="en-US" w:eastAsia="zh-CN"/>
                    </w:rPr>
                    <w:t>行业负面清单</w:t>
                  </w:r>
                </w:p>
              </w:tc>
              <w:tc>
                <w:tcPr>
                  <w:tcW w:w="330" w:type="dxa"/>
                  <w:vMerge w:val="restart"/>
                  <w:vAlign w:val="center"/>
                </w:tcPr>
                <w:p w14:paraId="7997F3B0">
                  <w:pPr>
                    <w:pStyle w:val="18"/>
                    <w:bidi w:val="0"/>
                    <w:jc w:val="center"/>
                    <w:rPr>
                      <w:rFonts w:hint="default"/>
                      <w:lang w:val="en-US" w:eastAsia="zh-CN"/>
                    </w:rPr>
                  </w:pPr>
                  <w:r>
                    <w:rPr>
                      <w:rFonts w:hint="eastAsia"/>
                      <w:lang w:val="en-US" w:eastAsia="zh-CN"/>
                    </w:rPr>
                    <w:t>禁止类</w:t>
                  </w:r>
                </w:p>
              </w:tc>
              <w:tc>
                <w:tcPr>
                  <w:tcW w:w="3975" w:type="dxa"/>
                  <w:vAlign w:val="center"/>
                </w:tcPr>
                <w:p w14:paraId="57EAF4DB">
                  <w:pPr>
                    <w:pStyle w:val="18"/>
                    <w:bidi w:val="0"/>
                    <w:jc w:val="both"/>
                    <w:rPr>
                      <w:rFonts w:hint="default"/>
                      <w:lang w:val="en-US" w:eastAsia="zh-CN"/>
                    </w:rPr>
                  </w:pPr>
                  <w:r>
                    <w:rPr>
                      <w:rFonts w:hint="default"/>
                      <w:lang w:val="en-US" w:eastAsia="zh-CN"/>
                    </w:rPr>
                    <w:t>规划主导产业以内：</w:t>
                  </w:r>
                </w:p>
                <w:p w14:paraId="394A872D">
                  <w:pPr>
                    <w:pStyle w:val="18"/>
                    <w:bidi w:val="0"/>
                    <w:jc w:val="both"/>
                    <w:rPr>
                      <w:rFonts w:hint="default"/>
                      <w:lang w:val="en-US" w:eastAsia="zh-CN"/>
                    </w:rPr>
                  </w:pPr>
                  <w:r>
                    <w:rPr>
                      <w:rFonts w:hint="eastAsia"/>
                      <w:lang w:val="en-US" w:eastAsia="zh-CN"/>
                    </w:rPr>
                    <w:t>（1）</w:t>
                  </w:r>
                  <w:r>
                    <w:rPr>
                      <w:rFonts w:hint="default"/>
                      <w:lang w:val="en-US" w:eastAsia="zh-CN"/>
                    </w:rPr>
                    <w:t>主导产业：</w:t>
                  </w:r>
                </w:p>
                <w:p w14:paraId="0FDCC234">
                  <w:pPr>
                    <w:pStyle w:val="18"/>
                    <w:bidi w:val="0"/>
                    <w:jc w:val="center"/>
                    <w:rPr>
                      <w:rFonts w:hint="default"/>
                      <w:lang w:val="en-US" w:eastAsia="zh-CN"/>
                    </w:rPr>
                  </w:pPr>
                  <w:r>
                    <w:rPr>
                      <w:rFonts w:hint="default"/>
                      <w:lang w:val="en-US" w:eastAsia="zh-CN"/>
                    </w:rPr>
                    <w:t>①生物医药产业中禁止引入以排放重金属和持久性有机污染物为主要污染物的企业。②机械制造产业中禁止引入以排放重金属和持久性有机污染物为主要污染物的企业，禁止引入高耗能、高污染的企业以及专门从事电镀、喷涂集中加工代工的企业。③新材料产业中禁止引入以排放重金属和持久性有机污染物为主要污染物的企业，禁止引入水泥、玻璃制造等建材行业。</w:t>
                  </w:r>
                </w:p>
                <w:p w14:paraId="62C19426">
                  <w:pPr>
                    <w:pStyle w:val="18"/>
                    <w:bidi w:val="0"/>
                    <w:jc w:val="both"/>
                    <w:rPr>
                      <w:rFonts w:hint="default"/>
                      <w:lang w:val="en-US" w:eastAsia="zh-CN"/>
                    </w:rPr>
                  </w:pPr>
                  <w:r>
                    <w:rPr>
                      <w:rFonts w:hint="eastAsia"/>
                      <w:lang w:val="en-US" w:eastAsia="zh-CN"/>
                    </w:rPr>
                    <w:t>（2）</w:t>
                  </w:r>
                  <w:r>
                    <w:rPr>
                      <w:rFonts w:hint="default"/>
                      <w:lang w:val="en-US" w:eastAsia="zh-CN"/>
                    </w:rPr>
                    <w:t>辅助产业：</w:t>
                  </w:r>
                </w:p>
                <w:p w14:paraId="653007D7">
                  <w:pPr>
                    <w:pStyle w:val="18"/>
                    <w:bidi w:val="0"/>
                    <w:jc w:val="center"/>
                    <w:rPr>
                      <w:rFonts w:hint="default"/>
                      <w:lang w:val="en-US" w:eastAsia="zh-CN"/>
                    </w:rPr>
                  </w:pPr>
                  <w:r>
                    <w:rPr>
                      <w:rFonts w:hint="default"/>
                      <w:lang w:val="en-US" w:eastAsia="zh-CN"/>
                    </w:rPr>
                    <w:t>①电子信息产业中禁止引入涉及含线路板蚀刻、电镀等印刷线路板的企业，禁止引入以排放重金属和持久性有机污染物为主要污染物的企业。②物流产业中禁止引入C594危险品仓储。</w:t>
                  </w:r>
                </w:p>
              </w:tc>
              <w:tc>
                <w:tcPr>
                  <w:tcW w:w="1035" w:type="dxa"/>
                  <w:vAlign w:val="center"/>
                </w:tcPr>
                <w:p w14:paraId="7CEA36FF">
                  <w:pPr>
                    <w:pStyle w:val="18"/>
                    <w:bidi w:val="0"/>
                    <w:jc w:val="center"/>
                    <w:rPr>
                      <w:rFonts w:hint="default"/>
                      <w:lang w:val="en-US" w:eastAsia="zh-CN"/>
                    </w:rPr>
                  </w:pPr>
                  <w:r>
                    <w:rPr>
                      <w:rFonts w:hint="default"/>
                      <w:lang w:val="en-US" w:eastAsia="zh-CN"/>
                    </w:rPr>
                    <w:t>本项目为医药制造，不排放重金属和持久性有机污染物</w:t>
                  </w:r>
                  <w:r>
                    <w:rPr>
                      <w:rFonts w:hint="eastAsia"/>
                      <w:lang w:val="en-US" w:eastAsia="zh-CN"/>
                    </w:rPr>
                    <w:t>。</w:t>
                  </w:r>
                </w:p>
              </w:tc>
              <w:tc>
                <w:tcPr>
                  <w:tcW w:w="522" w:type="dxa"/>
                  <w:vAlign w:val="center"/>
                </w:tcPr>
                <w:p w14:paraId="73F05775">
                  <w:pPr>
                    <w:pStyle w:val="18"/>
                    <w:bidi w:val="0"/>
                    <w:jc w:val="center"/>
                    <w:rPr>
                      <w:rFonts w:hint="default"/>
                      <w:lang w:val="en-US" w:eastAsia="zh-CN"/>
                    </w:rPr>
                  </w:pPr>
                  <w:r>
                    <w:rPr>
                      <w:rFonts w:hint="eastAsia"/>
                      <w:lang w:val="en-US" w:eastAsia="zh-CN"/>
                    </w:rPr>
                    <w:t>符合</w:t>
                  </w:r>
                </w:p>
              </w:tc>
            </w:tr>
            <w:tr w14:paraId="14EA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vAlign w:val="center"/>
                </w:tcPr>
                <w:p w14:paraId="7FBECE61">
                  <w:pPr>
                    <w:pStyle w:val="18"/>
                    <w:bidi w:val="0"/>
                    <w:jc w:val="center"/>
                    <w:rPr>
                      <w:rFonts w:hint="default"/>
                      <w:lang w:val="en-US" w:eastAsia="zh-CN"/>
                    </w:rPr>
                  </w:pPr>
                </w:p>
              </w:tc>
              <w:tc>
                <w:tcPr>
                  <w:tcW w:w="330" w:type="dxa"/>
                  <w:vMerge w:val="continue"/>
                  <w:vAlign w:val="center"/>
                </w:tcPr>
                <w:p w14:paraId="704E66B9">
                  <w:pPr>
                    <w:pStyle w:val="18"/>
                    <w:bidi w:val="0"/>
                    <w:jc w:val="center"/>
                    <w:rPr>
                      <w:rFonts w:hint="default"/>
                      <w:lang w:val="en-US" w:eastAsia="zh-CN"/>
                    </w:rPr>
                  </w:pPr>
                </w:p>
              </w:tc>
              <w:tc>
                <w:tcPr>
                  <w:tcW w:w="3975" w:type="dxa"/>
                  <w:vAlign w:val="center"/>
                </w:tcPr>
                <w:p w14:paraId="6A679B9C">
                  <w:pPr>
                    <w:pStyle w:val="18"/>
                    <w:bidi w:val="0"/>
                    <w:jc w:val="both"/>
                    <w:rPr>
                      <w:rFonts w:hint="default"/>
                      <w:lang w:val="en-US" w:eastAsia="zh-CN"/>
                    </w:rPr>
                  </w:pPr>
                  <w:r>
                    <w:rPr>
                      <w:rFonts w:hint="default"/>
                      <w:lang w:val="en-US" w:eastAsia="zh-CN"/>
                    </w:rPr>
                    <w:t>规划的主导产业以外：</w:t>
                  </w:r>
                </w:p>
                <w:p w14:paraId="0EE1427C">
                  <w:pPr>
                    <w:pStyle w:val="18"/>
                    <w:bidi w:val="0"/>
                    <w:jc w:val="both"/>
                    <w:rPr>
                      <w:rFonts w:hint="default"/>
                      <w:lang w:val="en-US" w:eastAsia="zh-CN"/>
                    </w:rPr>
                  </w:pPr>
                  <w:r>
                    <w:rPr>
                      <w:rFonts w:hint="default"/>
                      <w:lang w:val="en-US" w:eastAsia="zh-CN"/>
                    </w:rPr>
                    <w:t>①按照《国民经济行业分类》(GB/T 4754-2017)标准，禁止引入以下行业：采矿业；皮革鞣制加工，毛皮鞣制加工业；造纸和纸制品制造业中纸浆制造业;石油、煤炭及其他燃料加工业(煤制合成气生产、生物质燃料加工除外)；平板玻璃制造业；黑色金属冶炼；有色金属冶炼；以危险废物为原料的废弃资源综合利用业等；②禁止引入其它以排放重金属污染物和持久性有机污染物为主要污染物的行业，国家产业政策规定的落后生产工艺装备和落后产品，不符合国家、省及地方相关产业政策、国家明令禁止或淘汰的项目，不符合行业准入条件的项目。</w:t>
                  </w:r>
                </w:p>
              </w:tc>
              <w:tc>
                <w:tcPr>
                  <w:tcW w:w="1035" w:type="dxa"/>
                  <w:vAlign w:val="center"/>
                </w:tcPr>
                <w:p w14:paraId="105BC00F">
                  <w:pPr>
                    <w:pStyle w:val="18"/>
                    <w:bidi w:val="0"/>
                    <w:jc w:val="center"/>
                    <w:rPr>
                      <w:rFonts w:hint="default"/>
                      <w:lang w:val="en-US" w:eastAsia="zh-CN"/>
                    </w:rPr>
                  </w:pPr>
                  <w:r>
                    <w:rPr>
                      <w:rFonts w:hint="default"/>
                      <w:lang w:val="en-US" w:eastAsia="zh-CN"/>
                    </w:rPr>
                    <w:t>本项目为医药制造</w:t>
                  </w:r>
                </w:p>
                <w:p w14:paraId="02906BC5">
                  <w:pPr>
                    <w:pStyle w:val="18"/>
                    <w:bidi w:val="0"/>
                    <w:jc w:val="center"/>
                    <w:rPr>
                      <w:rFonts w:hint="default"/>
                      <w:lang w:val="en-US" w:eastAsia="zh-CN"/>
                    </w:rPr>
                  </w:pPr>
                  <w:r>
                    <w:rPr>
                      <w:rFonts w:hint="default"/>
                      <w:lang w:val="en-US" w:eastAsia="zh-CN"/>
                    </w:rPr>
                    <w:t>业，不属于禁止</w:t>
                  </w:r>
                  <w:r>
                    <w:rPr>
                      <w:rFonts w:hint="eastAsia"/>
                      <w:lang w:val="en-US" w:eastAsia="zh-CN"/>
                    </w:rPr>
                    <w:t>排放重金属的</w:t>
                  </w:r>
                  <w:r>
                    <w:rPr>
                      <w:rFonts w:hint="default"/>
                      <w:lang w:val="en-US" w:eastAsia="zh-CN"/>
                    </w:rPr>
                    <w:t>行业</w:t>
                  </w:r>
                  <w:r>
                    <w:rPr>
                      <w:rFonts w:hint="eastAsia"/>
                      <w:lang w:val="en-US" w:eastAsia="zh-CN"/>
                    </w:rPr>
                    <w:t>。</w:t>
                  </w:r>
                </w:p>
              </w:tc>
              <w:tc>
                <w:tcPr>
                  <w:tcW w:w="522" w:type="dxa"/>
                  <w:vAlign w:val="center"/>
                </w:tcPr>
                <w:p w14:paraId="04788B7F">
                  <w:pPr>
                    <w:pStyle w:val="18"/>
                    <w:bidi w:val="0"/>
                    <w:jc w:val="center"/>
                    <w:rPr>
                      <w:rFonts w:hint="default"/>
                      <w:lang w:val="en-US" w:eastAsia="zh-CN"/>
                    </w:rPr>
                  </w:pPr>
                  <w:r>
                    <w:rPr>
                      <w:rFonts w:hint="eastAsia"/>
                      <w:lang w:val="en-US" w:eastAsia="zh-CN"/>
                    </w:rPr>
                    <w:t>符合</w:t>
                  </w:r>
                </w:p>
              </w:tc>
            </w:tr>
            <w:tr w14:paraId="3BB6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Merge w:val="continue"/>
                  <w:vAlign w:val="center"/>
                </w:tcPr>
                <w:p w14:paraId="524D25F3">
                  <w:pPr>
                    <w:pStyle w:val="18"/>
                    <w:bidi w:val="0"/>
                    <w:jc w:val="center"/>
                    <w:rPr>
                      <w:rFonts w:hint="default"/>
                      <w:lang w:val="en-US" w:eastAsia="zh-CN"/>
                    </w:rPr>
                  </w:pPr>
                </w:p>
              </w:tc>
              <w:tc>
                <w:tcPr>
                  <w:tcW w:w="330" w:type="dxa"/>
                  <w:vAlign w:val="center"/>
                </w:tcPr>
                <w:p w14:paraId="2CE2F874">
                  <w:pPr>
                    <w:pStyle w:val="18"/>
                    <w:bidi w:val="0"/>
                    <w:jc w:val="center"/>
                    <w:rPr>
                      <w:rFonts w:hint="default"/>
                      <w:lang w:val="en-US" w:eastAsia="zh-CN"/>
                    </w:rPr>
                  </w:pPr>
                  <w:r>
                    <w:rPr>
                      <w:rFonts w:hint="eastAsia"/>
                      <w:lang w:val="en-US" w:eastAsia="zh-CN"/>
                    </w:rPr>
                    <w:t>限制类</w:t>
                  </w:r>
                </w:p>
              </w:tc>
              <w:tc>
                <w:tcPr>
                  <w:tcW w:w="3975" w:type="dxa"/>
                  <w:vAlign w:val="center"/>
                </w:tcPr>
                <w:p w14:paraId="62426511">
                  <w:pPr>
                    <w:pStyle w:val="18"/>
                    <w:bidi w:val="0"/>
                    <w:jc w:val="both"/>
                    <w:rPr>
                      <w:rFonts w:hint="default"/>
                      <w:lang w:val="en-US" w:eastAsia="zh-CN"/>
                    </w:rPr>
                  </w:pPr>
                  <w:r>
                    <w:rPr>
                      <w:rFonts w:hint="default"/>
                      <w:lang w:val="en-US" w:eastAsia="zh-CN"/>
                    </w:rPr>
                    <w:t>规划主导产业以内的：</w:t>
                  </w:r>
                </w:p>
                <w:p w14:paraId="22A98772">
                  <w:pPr>
                    <w:pStyle w:val="18"/>
                    <w:bidi w:val="0"/>
                    <w:jc w:val="center"/>
                    <w:rPr>
                      <w:rFonts w:hint="default"/>
                      <w:lang w:val="en-US" w:eastAsia="zh-CN"/>
                    </w:rPr>
                  </w:pPr>
                  <w:r>
                    <w:rPr>
                      <w:rFonts w:hint="default"/>
                      <w:lang w:val="en-US" w:eastAsia="zh-CN"/>
                    </w:rPr>
                    <w:t>①机械制造：限制涉及磷化工序的表面处理工艺的企业规划主导产业以外的</w:t>
                  </w:r>
                  <w:r>
                    <w:rPr>
                      <w:rFonts w:hint="eastAsia"/>
                      <w:lang w:val="en-US" w:eastAsia="zh-CN"/>
                    </w:rPr>
                    <w:t>；</w:t>
                  </w:r>
                  <w:r>
                    <w:rPr>
                      <w:rFonts w:hint="default"/>
                      <w:lang w:val="en-US" w:eastAsia="zh-CN"/>
                    </w:rPr>
                    <w:t>②国家产业政策和其他法规、条例、部门规章及管理办法等规定限制发展的产业；③严格管控高耗能高排放项目。</w:t>
                  </w:r>
                </w:p>
              </w:tc>
              <w:tc>
                <w:tcPr>
                  <w:tcW w:w="1035" w:type="dxa"/>
                  <w:vAlign w:val="center"/>
                </w:tcPr>
                <w:p w14:paraId="5D16C379">
                  <w:pPr>
                    <w:pStyle w:val="18"/>
                    <w:bidi w:val="0"/>
                    <w:jc w:val="center"/>
                    <w:rPr>
                      <w:rFonts w:hint="default"/>
                      <w:lang w:val="en-US" w:eastAsia="zh-CN"/>
                    </w:rPr>
                  </w:pPr>
                  <w:r>
                    <w:rPr>
                      <w:rFonts w:hint="default"/>
                      <w:lang w:val="en-US" w:eastAsia="zh-CN"/>
                    </w:rPr>
                    <w:t>本项目不涉及表面处理工艺，不属于国家产业政策和其他法规、条例、部门规章及管理办法等规定限制发展的产业；不属于高耗能高排放项目。</w:t>
                  </w:r>
                </w:p>
              </w:tc>
              <w:tc>
                <w:tcPr>
                  <w:tcW w:w="522" w:type="dxa"/>
                  <w:vAlign w:val="center"/>
                </w:tcPr>
                <w:p w14:paraId="5F46C493">
                  <w:pPr>
                    <w:pStyle w:val="18"/>
                    <w:bidi w:val="0"/>
                    <w:jc w:val="center"/>
                    <w:rPr>
                      <w:rFonts w:hint="default"/>
                      <w:lang w:val="en-US" w:eastAsia="zh-CN"/>
                    </w:rPr>
                  </w:pPr>
                  <w:r>
                    <w:rPr>
                      <w:rFonts w:hint="eastAsia"/>
                      <w:lang w:val="en-US" w:eastAsia="zh-CN"/>
                    </w:rPr>
                    <w:t>符合</w:t>
                  </w:r>
                </w:p>
              </w:tc>
            </w:tr>
          </w:tbl>
          <w:p w14:paraId="0E399BEE">
            <w:pPr>
              <w:bidi w:val="0"/>
              <w:rPr>
                <w:rFonts w:hint="default"/>
                <w:lang w:val="en-US" w:eastAsia="zh-CN"/>
              </w:rPr>
            </w:pPr>
            <w:r>
              <w:rPr>
                <w:rFonts w:hint="default"/>
                <w:lang w:val="en-US" w:eastAsia="zh-CN"/>
              </w:rPr>
              <w:t>综上所述，本项目属于岳阳高新技术产业园环境准入行业推荐产业，不属于负面清单的禁止及限制类，符合岳阳高新技术产业园准入要求。</w:t>
            </w:r>
          </w:p>
        </w:tc>
      </w:tr>
      <w:tr w14:paraId="07A37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pct"/>
            <w:noWrap w:val="0"/>
            <w:vAlign w:val="center"/>
          </w:tcPr>
          <w:p w14:paraId="1DD3BAC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u w:val="none" w:color="auto"/>
              </w:rPr>
            </w:pPr>
            <w:r>
              <w:rPr>
                <w:rFonts w:hint="default" w:ascii="Times New Roman" w:hAnsi="Times New Roman" w:eastAsia="宋体" w:cs="Times New Roman"/>
                <w:color w:val="auto"/>
                <w:kern w:val="0"/>
                <w:szCs w:val="21"/>
                <w:u w:val="none" w:color="auto"/>
              </w:rPr>
              <w:t>其他符合性分析</w:t>
            </w:r>
          </w:p>
        </w:tc>
        <w:tc>
          <w:tcPr>
            <w:tcW w:w="3872" w:type="pct"/>
            <w:gridSpan w:val="3"/>
            <w:noWrap w:val="0"/>
            <w:vAlign w:val="center"/>
          </w:tcPr>
          <w:p w14:paraId="5801D2C9">
            <w:pPr>
              <w:pStyle w:val="15"/>
              <w:bidi w:val="0"/>
              <w:rPr>
                <w:rFonts w:hint="default"/>
                <w:lang w:val="en-US" w:eastAsia="zh-CN"/>
              </w:rPr>
            </w:pPr>
            <w:r>
              <w:rPr>
                <w:rFonts w:hint="default"/>
                <w:lang w:val="en-US" w:eastAsia="zh-CN"/>
              </w:rPr>
              <w:t>1、产业政策符合性分析</w:t>
            </w:r>
          </w:p>
          <w:p w14:paraId="4759B7BE">
            <w:pPr>
              <w:pStyle w:val="16"/>
              <w:bidi w:val="0"/>
              <w:rPr>
                <w:rFonts w:hint="default"/>
                <w:highlight w:val="none"/>
                <w:lang w:val="en-US" w:eastAsia="zh-CN"/>
              </w:rPr>
            </w:pPr>
            <w:r>
              <w:rPr>
                <w:rFonts w:hint="eastAsia"/>
                <w:highlight w:val="none"/>
                <w:lang w:val="en-US" w:eastAsia="zh-CN"/>
              </w:rPr>
              <w:t>本项目为医药制品业（单纯药品分装、复配）。根据《产业结构调整指导目录（2024年本）》，本项目不属于“</w:t>
            </w:r>
            <w:r>
              <w:rPr>
                <w:rFonts w:hint="default"/>
                <w:highlight w:val="none"/>
                <w:lang w:val="en-US" w:eastAsia="zh-CN"/>
              </w:rPr>
              <w:t>限制类</w:t>
            </w:r>
            <w:r>
              <w:rPr>
                <w:rFonts w:hint="eastAsia"/>
                <w:highlight w:val="none"/>
                <w:lang w:val="en-US" w:eastAsia="zh-CN"/>
              </w:rPr>
              <w:t>”</w:t>
            </w:r>
            <w:r>
              <w:rPr>
                <w:rFonts w:hint="default"/>
                <w:highlight w:val="none"/>
                <w:lang w:val="en-US" w:eastAsia="zh-CN"/>
              </w:rPr>
              <w:t>和</w:t>
            </w:r>
            <w:r>
              <w:rPr>
                <w:rFonts w:hint="eastAsia"/>
                <w:highlight w:val="none"/>
                <w:lang w:val="en-US" w:eastAsia="zh-CN"/>
              </w:rPr>
              <w:t>“</w:t>
            </w:r>
            <w:r>
              <w:rPr>
                <w:rFonts w:hint="default"/>
                <w:highlight w:val="none"/>
                <w:lang w:val="en-US" w:eastAsia="zh-CN"/>
              </w:rPr>
              <w:t>淘汰类</w:t>
            </w:r>
            <w:r>
              <w:rPr>
                <w:rFonts w:hint="eastAsia"/>
                <w:highlight w:val="none"/>
                <w:lang w:val="en-US" w:eastAsia="zh-CN"/>
              </w:rPr>
              <w:t>”</w:t>
            </w:r>
            <w:r>
              <w:rPr>
                <w:rFonts w:hint="default"/>
                <w:highlight w:val="none"/>
                <w:lang w:val="en-US" w:eastAsia="zh-CN"/>
              </w:rPr>
              <w:t>之列，因此</w:t>
            </w:r>
            <w:r>
              <w:rPr>
                <w:rFonts w:hint="eastAsia"/>
                <w:highlight w:val="none"/>
                <w:lang w:val="en-US" w:eastAsia="zh-CN"/>
              </w:rPr>
              <w:t>，</w:t>
            </w:r>
            <w:r>
              <w:rPr>
                <w:rFonts w:hint="default"/>
                <w:highlight w:val="none"/>
                <w:lang w:val="en-US" w:eastAsia="zh-CN"/>
              </w:rPr>
              <w:t>项目建设符合国家产业政策要求。</w:t>
            </w:r>
          </w:p>
          <w:p w14:paraId="121F69C5">
            <w:pPr>
              <w:pStyle w:val="15"/>
              <w:bidi w:val="0"/>
              <w:rPr>
                <w:rFonts w:hint="eastAsia"/>
                <w:lang w:val="en-US" w:eastAsia="zh-CN"/>
              </w:rPr>
            </w:pPr>
            <w:r>
              <w:rPr>
                <w:rFonts w:hint="eastAsia"/>
                <w:lang w:val="en-US" w:eastAsia="zh-CN"/>
              </w:rPr>
              <w:t>2、三线一单的符合性分析</w:t>
            </w:r>
          </w:p>
          <w:p w14:paraId="29895AD8">
            <w:pPr>
              <w:pStyle w:val="15"/>
              <w:bidi w:val="0"/>
              <w:rPr>
                <w:rFonts w:hint="eastAsia"/>
                <w:b w:val="0"/>
                <w:bCs/>
                <w:lang w:val="en-US" w:eastAsia="zh-CN"/>
              </w:rPr>
            </w:pPr>
            <w:r>
              <w:rPr>
                <w:rFonts w:hint="eastAsia"/>
                <w:lang w:val="en-US" w:eastAsia="zh-CN"/>
              </w:rPr>
              <w:t>（1）生态保护红线符合性分析</w:t>
            </w:r>
          </w:p>
          <w:p w14:paraId="1CC58C4A">
            <w:pPr>
              <w:pStyle w:val="15"/>
              <w:bidi w:val="0"/>
              <w:rPr>
                <w:rFonts w:hint="eastAsia"/>
                <w:b w:val="0"/>
                <w:bCs/>
                <w:lang w:val="en-US" w:eastAsia="zh-CN"/>
              </w:rPr>
            </w:pPr>
            <w:r>
              <w:rPr>
                <w:rFonts w:hint="eastAsia"/>
                <w:b w:val="0"/>
                <w:bCs/>
                <w:lang w:val="en-US" w:eastAsia="zh-CN"/>
              </w:rPr>
              <w:t>本项目位于岳阳县荣家湾街道办事处荣新路岳阳高新技术产业园区，根据三线覆压查询图（详见附图3），本项目用地不在生态红线范围内，符合生态保护红线要求。</w:t>
            </w:r>
          </w:p>
          <w:p w14:paraId="64C01EC9">
            <w:pPr>
              <w:pStyle w:val="15"/>
              <w:bidi w:val="0"/>
              <w:rPr>
                <w:rFonts w:hint="eastAsia"/>
                <w:lang w:val="en-US" w:eastAsia="zh-CN"/>
              </w:rPr>
            </w:pPr>
            <w:r>
              <w:rPr>
                <w:rFonts w:hint="eastAsia"/>
                <w:lang w:val="en-US" w:eastAsia="zh-CN"/>
              </w:rPr>
              <w:t>（2）环境质量底线符合性分析</w:t>
            </w:r>
          </w:p>
          <w:p w14:paraId="3BC1236A">
            <w:pPr>
              <w:pStyle w:val="15"/>
              <w:bidi w:val="0"/>
              <w:rPr>
                <w:rFonts w:hint="eastAsia"/>
                <w:b w:val="0"/>
                <w:bCs/>
                <w:lang w:val="en-US" w:eastAsia="zh-CN"/>
              </w:rPr>
            </w:pPr>
            <w:r>
              <w:rPr>
                <w:rFonts w:hint="eastAsia"/>
                <w:b w:val="0"/>
                <w:bCs/>
                <w:lang w:val="en-US" w:eastAsia="zh-CN"/>
              </w:rPr>
              <w:t>本项目所在地为环境空气功能区二类区，执行二级标准，根据岳阳市生态环境局发布的《岳阳市2024年度生态环境质量公报》，岳阳县环境空气质量达到了二级标准，项目所在区域为达标区；根据2024年《岳阳县饮用水源地水质状况》中“新墙水库”断面数据，新墙水库水质监测断面各监测因子均可满足《地表水环境质量标准》（GB3838-2002）中的Ⅲ类标准，说明新墙水库水质状况良好；生活污水经隔油池、化粪池处理后与生产废水一起进入厂区污水处理站处理达到岳阳高新技术产业园区污水处理厂进水标准后，通过市政管网进入园区污水处理厂处理。建设单位采取有效措施处置各项污染物，本项目各项污染物排放在接纳范围内，项目建设不会改变区域环境质量，满足改善环境质量底线要求。</w:t>
            </w:r>
          </w:p>
          <w:p w14:paraId="2DE99D22">
            <w:pPr>
              <w:pStyle w:val="15"/>
              <w:bidi w:val="0"/>
              <w:rPr>
                <w:rFonts w:hint="eastAsia"/>
                <w:lang w:val="en-US" w:eastAsia="zh-CN"/>
              </w:rPr>
            </w:pPr>
            <w:r>
              <w:rPr>
                <w:rFonts w:hint="eastAsia"/>
                <w:lang w:val="en-US" w:eastAsia="zh-CN"/>
              </w:rPr>
              <w:t>（3）资源利用上线符合性分析</w:t>
            </w:r>
          </w:p>
          <w:p w14:paraId="5B00D740">
            <w:pPr>
              <w:pStyle w:val="15"/>
              <w:bidi w:val="0"/>
              <w:rPr>
                <w:rFonts w:hint="eastAsia"/>
                <w:b w:val="0"/>
                <w:bCs/>
                <w:lang w:val="en-US" w:eastAsia="zh-CN"/>
              </w:rPr>
            </w:pPr>
            <w:r>
              <w:rPr>
                <w:rFonts w:hint="eastAsia"/>
                <w:b w:val="0"/>
                <w:bCs/>
                <w:lang w:val="en-US" w:eastAsia="zh-CN"/>
              </w:rPr>
              <w:t>资源是环境的载体，资源利用上线是各地区能源、水、土地等资源消耗不得突破的“天花板”。本项目使用的资源主要为电和水，营运过程中用电依托当地电网供电，生产用水与生活用水来自于自来水，项目资源消耗量相对区域资源利用总量较少，符合资源利用上限要求。</w:t>
            </w:r>
          </w:p>
          <w:p w14:paraId="601285B3">
            <w:pPr>
              <w:pStyle w:val="15"/>
              <w:bidi w:val="0"/>
              <w:rPr>
                <w:rFonts w:hint="default"/>
                <w:lang w:val="en-US" w:eastAsia="zh-CN"/>
              </w:rPr>
            </w:pPr>
            <w:r>
              <w:rPr>
                <w:rFonts w:hint="eastAsia"/>
                <w:lang w:val="en-US" w:eastAsia="zh-CN"/>
              </w:rPr>
              <w:t>（4）与生态环境分区管控要求的符合性分析</w:t>
            </w:r>
          </w:p>
          <w:p w14:paraId="20862B02">
            <w:pPr>
              <w:pStyle w:val="16"/>
              <w:bidi w:val="0"/>
              <w:rPr>
                <w:rFonts w:hint="default"/>
                <w:lang w:val="en-US" w:eastAsia="zh-CN"/>
              </w:rPr>
            </w:pPr>
            <w:r>
              <w:rPr>
                <w:rFonts w:hint="default"/>
                <w:lang w:val="en-US" w:eastAsia="zh-CN"/>
              </w:rPr>
              <w:t>本项目选址于</w:t>
            </w:r>
            <w:r>
              <w:rPr>
                <w:rFonts w:hint="eastAsia"/>
                <w:lang w:val="en-US" w:eastAsia="zh-CN"/>
              </w:rPr>
              <w:t>岳阳县荣家湾街道办事处荣新路岳阳高新技术产业园区</w:t>
            </w:r>
            <w:r>
              <w:rPr>
                <w:rFonts w:hint="default"/>
                <w:lang w:val="en-US" w:eastAsia="zh-CN"/>
              </w:rPr>
              <w:t>，根据《湖南省生态环境分区管控总体管控要求暨省级以上产业园区生态环境准入清单》（2023版）相关内容，本项目与省级以上产业园区生态环境准入清单符合性分析如下</w:t>
            </w:r>
            <w:r>
              <w:rPr>
                <w:rFonts w:hint="eastAsia"/>
                <w:lang w:val="en-US" w:eastAsia="zh-CN"/>
              </w:rPr>
              <w:t>。</w:t>
            </w:r>
          </w:p>
          <w:p w14:paraId="6A57D08F">
            <w:pPr>
              <w:pStyle w:val="17"/>
              <w:bidi w:val="0"/>
              <w:rPr>
                <w:rFonts w:hint="default"/>
                <w:lang w:val="en-US" w:eastAsia="zh-CN"/>
              </w:rPr>
            </w:pPr>
            <w:r>
              <w:rPr>
                <w:rFonts w:hint="default"/>
                <w:lang w:val="en-US" w:eastAsia="zh-CN"/>
              </w:rPr>
              <w:t>表1-</w:t>
            </w:r>
            <w:r>
              <w:rPr>
                <w:rFonts w:hint="eastAsia"/>
                <w:lang w:val="en-US" w:eastAsia="zh-CN"/>
              </w:rPr>
              <w:t>4</w:t>
            </w:r>
            <w:r>
              <w:rPr>
                <w:rFonts w:hint="default"/>
                <w:lang w:val="en-US" w:eastAsia="zh-CN"/>
              </w:rPr>
              <w:t xml:space="preserve"> 省级以上产业园区生态环境准入清单符合性分析</w:t>
            </w:r>
          </w:p>
          <w:tbl>
            <w:tblPr>
              <w:tblStyle w:val="11"/>
              <w:tblW w:w="6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062"/>
              <w:gridCol w:w="1839"/>
              <w:gridCol w:w="687"/>
            </w:tblGrid>
            <w:tr w14:paraId="658B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66" w:type="dxa"/>
                  <w:vAlign w:val="center"/>
                </w:tcPr>
                <w:p w14:paraId="6DA6C51E">
                  <w:pPr>
                    <w:pStyle w:val="18"/>
                    <w:bidi w:val="0"/>
                    <w:jc w:val="center"/>
                    <w:rPr>
                      <w:rFonts w:hint="default"/>
                      <w:lang w:val="en-US" w:eastAsia="zh-CN"/>
                    </w:rPr>
                  </w:pPr>
                  <w:r>
                    <w:rPr>
                      <w:rFonts w:hint="eastAsia"/>
                      <w:lang w:val="en-US" w:eastAsia="zh-CN"/>
                    </w:rPr>
                    <w:t>管控维度</w:t>
                  </w:r>
                </w:p>
              </w:tc>
              <w:tc>
                <w:tcPr>
                  <w:tcW w:w="3062" w:type="dxa"/>
                  <w:vAlign w:val="center"/>
                </w:tcPr>
                <w:p w14:paraId="7740CBF6">
                  <w:pPr>
                    <w:pStyle w:val="18"/>
                    <w:bidi w:val="0"/>
                    <w:jc w:val="center"/>
                    <w:rPr>
                      <w:rFonts w:hint="default"/>
                      <w:lang w:val="en-US" w:eastAsia="zh-CN"/>
                    </w:rPr>
                  </w:pPr>
                  <w:r>
                    <w:rPr>
                      <w:rFonts w:hint="default"/>
                      <w:lang w:val="en-US" w:eastAsia="zh-CN"/>
                    </w:rPr>
                    <w:t>管控要求</w:t>
                  </w:r>
                </w:p>
              </w:tc>
              <w:tc>
                <w:tcPr>
                  <w:tcW w:w="1839" w:type="dxa"/>
                  <w:vAlign w:val="center"/>
                </w:tcPr>
                <w:p w14:paraId="241FDBF7">
                  <w:pPr>
                    <w:pStyle w:val="18"/>
                    <w:bidi w:val="0"/>
                    <w:jc w:val="center"/>
                    <w:rPr>
                      <w:rFonts w:hint="default"/>
                      <w:lang w:val="en-US" w:eastAsia="zh-CN"/>
                    </w:rPr>
                  </w:pPr>
                  <w:r>
                    <w:rPr>
                      <w:rFonts w:hint="default"/>
                      <w:lang w:val="en-US" w:eastAsia="zh-CN"/>
                    </w:rPr>
                    <w:t>项目情况</w:t>
                  </w:r>
                </w:p>
              </w:tc>
              <w:tc>
                <w:tcPr>
                  <w:tcW w:w="687" w:type="dxa"/>
                  <w:vAlign w:val="center"/>
                </w:tcPr>
                <w:p w14:paraId="51017F4C">
                  <w:pPr>
                    <w:pStyle w:val="18"/>
                    <w:bidi w:val="0"/>
                    <w:jc w:val="center"/>
                    <w:rPr>
                      <w:rFonts w:hint="default"/>
                      <w:lang w:val="en-US" w:eastAsia="zh-CN"/>
                    </w:rPr>
                  </w:pPr>
                  <w:r>
                    <w:rPr>
                      <w:rFonts w:hint="eastAsia"/>
                      <w:lang w:val="en-US" w:eastAsia="zh-CN"/>
                    </w:rPr>
                    <w:t>符合性</w:t>
                  </w:r>
                </w:p>
              </w:tc>
            </w:tr>
            <w:tr w14:paraId="0801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6D5746A4">
                  <w:pPr>
                    <w:pStyle w:val="18"/>
                    <w:bidi w:val="0"/>
                    <w:jc w:val="center"/>
                    <w:rPr>
                      <w:rFonts w:hint="default"/>
                      <w:lang w:val="en-US" w:eastAsia="zh-CN"/>
                    </w:rPr>
                  </w:pPr>
                </w:p>
                <w:p w14:paraId="5DA2B055">
                  <w:pPr>
                    <w:pStyle w:val="18"/>
                    <w:bidi w:val="0"/>
                    <w:jc w:val="center"/>
                    <w:rPr>
                      <w:rFonts w:hint="default"/>
                      <w:lang w:val="en-US" w:eastAsia="zh-CN"/>
                    </w:rPr>
                  </w:pPr>
                </w:p>
                <w:p w14:paraId="1E55C8AA">
                  <w:pPr>
                    <w:pStyle w:val="18"/>
                    <w:bidi w:val="0"/>
                    <w:jc w:val="center"/>
                    <w:rPr>
                      <w:rFonts w:hint="default"/>
                      <w:lang w:val="en-US" w:eastAsia="zh-CN"/>
                    </w:rPr>
                  </w:pPr>
                </w:p>
                <w:p w14:paraId="19604EA4">
                  <w:pPr>
                    <w:pStyle w:val="18"/>
                    <w:bidi w:val="0"/>
                    <w:jc w:val="center"/>
                    <w:rPr>
                      <w:rFonts w:hint="default"/>
                      <w:lang w:val="en-US" w:eastAsia="zh-CN"/>
                    </w:rPr>
                  </w:pPr>
                </w:p>
                <w:p w14:paraId="36B2ACB7">
                  <w:pPr>
                    <w:pStyle w:val="18"/>
                    <w:bidi w:val="0"/>
                    <w:jc w:val="center"/>
                    <w:rPr>
                      <w:rFonts w:hint="default"/>
                      <w:lang w:val="en-US" w:eastAsia="zh-CN"/>
                    </w:rPr>
                  </w:pPr>
                </w:p>
                <w:p w14:paraId="3DAFCF41">
                  <w:pPr>
                    <w:pStyle w:val="18"/>
                    <w:bidi w:val="0"/>
                    <w:jc w:val="center"/>
                    <w:rPr>
                      <w:rFonts w:hint="default"/>
                      <w:lang w:val="en-US" w:eastAsia="zh-CN"/>
                    </w:rPr>
                  </w:pPr>
                </w:p>
                <w:p w14:paraId="6D95CED3">
                  <w:pPr>
                    <w:pStyle w:val="18"/>
                    <w:bidi w:val="0"/>
                    <w:jc w:val="both"/>
                    <w:rPr>
                      <w:rFonts w:hint="default"/>
                      <w:lang w:val="en-US" w:eastAsia="zh-CN"/>
                    </w:rPr>
                  </w:pPr>
                  <w:r>
                    <w:rPr>
                      <w:rFonts w:hint="default"/>
                      <w:lang w:val="en-US" w:eastAsia="zh-CN"/>
                    </w:rPr>
                    <w:t>空间布局约束</w:t>
                  </w:r>
                </w:p>
              </w:tc>
              <w:tc>
                <w:tcPr>
                  <w:tcW w:w="3062" w:type="dxa"/>
                  <w:vAlign w:val="center"/>
                </w:tcPr>
                <w:p w14:paraId="22490304">
                  <w:pPr>
                    <w:pStyle w:val="18"/>
                    <w:bidi w:val="0"/>
                    <w:jc w:val="center"/>
                    <w:rPr>
                      <w:rFonts w:hint="default"/>
                      <w:lang w:val="en-US" w:eastAsia="zh-CN"/>
                    </w:rPr>
                  </w:pPr>
                </w:p>
                <w:p w14:paraId="6C8C1A3B">
                  <w:pPr>
                    <w:pStyle w:val="18"/>
                    <w:bidi w:val="0"/>
                    <w:jc w:val="center"/>
                    <w:rPr>
                      <w:rFonts w:hint="default"/>
                      <w:lang w:val="en-US" w:eastAsia="zh-CN"/>
                    </w:rPr>
                  </w:pPr>
                </w:p>
                <w:p w14:paraId="34D76FCE">
                  <w:pPr>
                    <w:pStyle w:val="18"/>
                    <w:bidi w:val="0"/>
                    <w:jc w:val="center"/>
                    <w:rPr>
                      <w:rFonts w:hint="default"/>
                      <w:lang w:val="en-US" w:eastAsia="zh-CN"/>
                    </w:rPr>
                  </w:pPr>
                  <w:r>
                    <w:rPr>
                      <w:rFonts w:hint="default"/>
                      <w:lang w:val="en-US" w:eastAsia="zh-CN"/>
                    </w:rPr>
                    <w:t>区块一、区块二（主产业片区）西部生物医药产业区严格限制气型污染为主的企业入驻，并对于已有集中居住区周边工业企业气型污染予以重点控制。</w:t>
                  </w:r>
                </w:p>
                <w:p w14:paraId="6F7B5D37">
                  <w:pPr>
                    <w:pStyle w:val="18"/>
                    <w:bidi w:val="0"/>
                    <w:jc w:val="center"/>
                    <w:rPr>
                      <w:rFonts w:hint="default"/>
                      <w:lang w:val="en-US" w:eastAsia="zh-CN"/>
                    </w:rPr>
                  </w:pPr>
                </w:p>
              </w:tc>
              <w:tc>
                <w:tcPr>
                  <w:tcW w:w="1839" w:type="dxa"/>
                  <w:vAlign w:val="center"/>
                </w:tcPr>
                <w:p w14:paraId="503E4BB7">
                  <w:pPr>
                    <w:pStyle w:val="18"/>
                    <w:bidi w:val="0"/>
                    <w:jc w:val="center"/>
                    <w:rPr>
                      <w:rFonts w:hint="default"/>
                      <w:lang w:val="en-US" w:eastAsia="zh-CN"/>
                    </w:rPr>
                  </w:pPr>
                  <w:r>
                    <w:rPr>
                      <w:rFonts w:hint="eastAsia"/>
                      <w:lang w:val="en-US" w:eastAsia="zh-CN"/>
                    </w:rPr>
                    <w:t>本</w:t>
                  </w:r>
                  <w:r>
                    <w:rPr>
                      <w:rFonts w:hint="default"/>
                      <w:lang w:val="en-US" w:eastAsia="zh-CN"/>
                    </w:rPr>
                    <w:t>项目为医药制造，位于生物医药产业区，主要污染物为少量热合废气</w:t>
                  </w:r>
                  <w:r>
                    <w:rPr>
                      <w:rFonts w:hint="eastAsia"/>
                      <w:lang w:val="en-US" w:eastAsia="zh-CN"/>
                    </w:rPr>
                    <w:t>、污水处理站异味</w:t>
                  </w:r>
                  <w:r>
                    <w:rPr>
                      <w:rFonts w:hint="default"/>
                      <w:lang w:val="en-US" w:eastAsia="zh-CN"/>
                    </w:rPr>
                    <w:t>和食堂油烟废气，不属于需</w:t>
                  </w:r>
                </w:p>
                <w:p w14:paraId="7A18AFB2">
                  <w:pPr>
                    <w:pStyle w:val="18"/>
                    <w:bidi w:val="0"/>
                    <w:jc w:val="center"/>
                    <w:rPr>
                      <w:rFonts w:hint="default"/>
                      <w:lang w:val="en-US" w:eastAsia="zh-CN"/>
                    </w:rPr>
                  </w:pPr>
                  <w:r>
                    <w:rPr>
                      <w:rFonts w:hint="default"/>
                      <w:lang w:val="en-US" w:eastAsia="zh-CN"/>
                    </w:rPr>
                    <w:t>严格限制气型污染为主的企业。</w:t>
                  </w:r>
                </w:p>
              </w:tc>
              <w:tc>
                <w:tcPr>
                  <w:tcW w:w="687" w:type="dxa"/>
                  <w:vAlign w:val="center"/>
                </w:tcPr>
                <w:p w14:paraId="2827B5B5">
                  <w:pPr>
                    <w:pStyle w:val="18"/>
                    <w:bidi w:val="0"/>
                    <w:jc w:val="center"/>
                    <w:rPr>
                      <w:rFonts w:hint="eastAsia"/>
                      <w:lang w:val="en-US" w:eastAsia="zh-CN"/>
                    </w:rPr>
                  </w:pPr>
                </w:p>
                <w:p w14:paraId="0E16362B">
                  <w:pPr>
                    <w:pStyle w:val="18"/>
                    <w:bidi w:val="0"/>
                    <w:jc w:val="center"/>
                    <w:rPr>
                      <w:rFonts w:hint="eastAsia"/>
                      <w:lang w:val="en-US" w:eastAsia="zh-CN"/>
                    </w:rPr>
                  </w:pPr>
                </w:p>
                <w:p w14:paraId="79F4804B">
                  <w:pPr>
                    <w:pStyle w:val="18"/>
                    <w:bidi w:val="0"/>
                    <w:jc w:val="center"/>
                    <w:rPr>
                      <w:rFonts w:hint="eastAsia"/>
                      <w:lang w:val="en-US" w:eastAsia="zh-CN"/>
                    </w:rPr>
                  </w:pPr>
                </w:p>
                <w:p w14:paraId="24604CAE">
                  <w:pPr>
                    <w:pStyle w:val="18"/>
                    <w:bidi w:val="0"/>
                    <w:jc w:val="center"/>
                    <w:rPr>
                      <w:rFonts w:hint="eastAsia"/>
                      <w:lang w:val="en-US" w:eastAsia="zh-CN"/>
                    </w:rPr>
                  </w:pPr>
                </w:p>
                <w:p w14:paraId="76B2EA76">
                  <w:pPr>
                    <w:pStyle w:val="18"/>
                    <w:bidi w:val="0"/>
                    <w:jc w:val="center"/>
                    <w:rPr>
                      <w:rFonts w:hint="default"/>
                      <w:lang w:val="en-US" w:eastAsia="zh-CN"/>
                    </w:rPr>
                  </w:pPr>
                  <w:r>
                    <w:rPr>
                      <w:rFonts w:hint="eastAsia"/>
                      <w:lang w:val="en-US" w:eastAsia="zh-CN"/>
                    </w:rPr>
                    <w:t>符合</w:t>
                  </w:r>
                </w:p>
              </w:tc>
            </w:tr>
            <w:tr w14:paraId="6B23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6E221C79">
                  <w:pPr>
                    <w:pStyle w:val="18"/>
                    <w:bidi w:val="0"/>
                    <w:jc w:val="center"/>
                    <w:rPr>
                      <w:rFonts w:hint="default"/>
                      <w:lang w:val="en-US" w:eastAsia="zh-CN"/>
                    </w:rPr>
                  </w:pPr>
                </w:p>
              </w:tc>
              <w:tc>
                <w:tcPr>
                  <w:tcW w:w="3062" w:type="dxa"/>
                  <w:vAlign w:val="center"/>
                </w:tcPr>
                <w:p w14:paraId="6B3C5B59">
                  <w:pPr>
                    <w:pStyle w:val="18"/>
                    <w:bidi w:val="0"/>
                    <w:jc w:val="center"/>
                    <w:rPr>
                      <w:rFonts w:hint="default"/>
                      <w:lang w:val="en-US" w:eastAsia="zh-CN"/>
                    </w:rPr>
                  </w:pPr>
                  <w:r>
                    <w:rPr>
                      <w:rFonts w:hint="default"/>
                      <w:lang w:val="en-US" w:eastAsia="zh-CN"/>
                    </w:rPr>
                    <w:t>限制在紧临区块三、区块四、区块五（洪山洞片区）东侧布置大气污染较重、工业噪声较大的企业；现状已建的企业需严格按照企业环评及环评批复的要求落实大气、噪声等各项污染物防治措施。</w:t>
                  </w:r>
                </w:p>
              </w:tc>
              <w:tc>
                <w:tcPr>
                  <w:tcW w:w="1839" w:type="dxa"/>
                  <w:vAlign w:val="center"/>
                </w:tcPr>
                <w:p w14:paraId="47B962E0">
                  <w:pPr>
                    <w:pStyle w:val="18"/>
                    <w:bidi w:val="0"/>
                    <w:jc w:val="center"/>
                    <w:rPr>
                      <w:rFonts w:hint="eastAsia"/>
                      <w:lang w:val="en-US" w:eastAsia="zh-CN"/>
                    </w:rPr>
                  </w:pPr>
                  <w:r>
                    <w:rPr>
                      <w:rFonts w:hint="default"/>
                      <w:lang w:val="en-US" w:eastAsia="zh-CN"/>
                    </w:rPr>
                    <w:t>本项目位于主产业片区，不在区块三、四、五东侧</w:t>
                  </w:r>
                  <w:r>
                    <w:rPr>
                      <w:rFonts w:hint="eastAsia"/>
                      <w:lang w:val="en-US" w:eastAsia="zh-CN"/>
                    </w:rPr>
                    <w:t>。</w:t>
                  </w:r>
                </w:p>
              </w:tc>
              <w:tc>
                <w:tcPr>
                  <w:tcW w:w="687" w:type="dxa"/>
                  <w:vAlign w:val="center"/>
                </w:tcPr>
                <w:p w14:paraId="3F7A7BA7">
                  <w:pPr>
                    <w:pStyle w:val="18"/>
                    <w:bidi w:val="0"/>
                    <w:jc w:val="center"/>
                    <w:rPr>
                      <w:rFonts w:hint="default"/>
                      <w:lang w:val="en-US" w:eastAsia="zh-CN"/>
                    </w:rPr>
                  </w:pPr>
                  <w:r>
                    <w:rPr>
                      <w:rFonts w:hint="eastAsia"/>
                      <w:lang w:val="en-US" w:eastAsia="zh-CN"/>
                    </w:rPr>
                    <w:t>符合</w:t>
                  </w:r>
                </w:p>
              </w:tc>
            </w:tr>
            <w:tr w14:paraId="45E0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30CED78B">
                  <w:pPr>
                    <w:pStyle w:val="18"/>
                    <w:bidi w:val="0"/>
                    <w:jc w:val="center"/>
                    <w:rPr>
                      <w:rFonts w:hint="default"/>
                      <w:lang w:val="en-US" w:eastAsia="zh-CN"/>
                    </w:rPr>
                  </w:pPr>
                  <w:r>
                    <w:rPr>
                      <w:rFonts w:hint="default"/>
                      <w:lang w:val="en-US" w:eastAsia="zh-CN"/>
                    </w:rPr>
                    <w:t>污染物排放管控</w:t>
                  </w:r>
                </w:p>
              </w:tc>
              <w:tc>
                <w:tcPr>
                  <w:tcW w:w="3062" w:type="dxa"/>
                  <w:vAlign w:val="center"/>
                </w:tcPr>
                <w:p w14:paraId="36B8C7EA">
                  <w:pPr>
                    <w:pStyle w:val="18"/>
                    <w:bidi w:val="0"/>
                    <w:jc w:val="both"/>
                    <w:rPr>
                      <w:rFonts w:hint="eastAsia"/>
                      <w:lang w:val="en-US" w:eastAsia="zh-CN"/>
                    </w:rPr>
                  </w:pPr>
                  <w:r>
                    <w:rPr>
                      <w:rFonts w:hint="eastAsia"/>
                      <w:lang w:val="en-US" w:eastAsia="zh-CN"/>
                    </w:rPr>
                    <w:t>废水：</w:t>
                  </w:r>
                </w:p>
                <w:p w14:paraId="1545183D">
                  <w:pPr>
                    <w:pStyle w:val="18"/>
                    <w:bidi w:val="0"/>
                    <w:jc w:val="center"/>
                    <w:rPr>
                      <w:rFonts w:hint="eastAsia"/>
                      <w:lang w:val="en-US" w:eastAsia="zh-CN"/>
                    </w:rPr>
                  </w:pPr>
                  <w:r>
                    <w:rPr>
                      <w:rFonts w:hint="eastAsia"/>
                      <w:lang w:val="en-US" w:eastAsia="zh-CN"/>
                    </w:rPr>
                    <w:t>①高新区实施雨污分流，雨水通过雨水管网收集后排入新墙河。</w:t>
                  </w:r>
                </w:p>
                <w:p w14:paraId="51D4A563">
                  <w:pPr>
                    <w:pStyle w:val="18"/>
                    <w:bidi w:val="0"/>
                    <w:jc w:val="center"/>
                    <w:rPr>
                      <w:rFonts w:hint="default"/>
                      <w:lang w:val="en-US" w:eastAsia="zh-CN"/>
                    </w:rPr>
                  </w:pPr>
                  <w:r>
                    <w:rPr>
                      <w:rFonts w:hint="eastAsia"/>
                      <w:lang w:val="en-US" w:eastAsia="zh-CN"/>
                    </w:rPr>
                    <w:t>②区块一、区块二（主产业片区）废水经岳阳高新技术产业园区污水处理厂处理达标后排入新墙河。③区块三、区块四、区块五（洪山洞片区）废水经长湖乡污水处理厂处理达标后排入常家大屋河，最终汇入新墙河。④严格限制入园企业的总磷排放浓度，确保污水处理厂的除磷效果。</w:t>
                  </w:r>
                </w:p>
              </w:tc>
              <w:tc>
                <w:tcPr>
                  <w:tcW w:w="1839" w:type="dxa"/>
                  <w:vAlign w:val="center"/>
                </w:tcPr>
                <w:p w14:paraId="5F370D03">
                  <w:pPr>
                    <w:pStyle w:val="18"/>
                    <w:bidi w:val="0"/>
                    <w:jc w:val="center"/>
                    <w:rPr>
                      <w:rFonts w:hint="default"/>
                      <w:lang w:val="en-US" w:eastAsia="zh-CN"/>
                    </w:rPr>
                  </w:pPr>
                  <w:r>
                    <w:rPr>
                      <w:rFonts w:hint="eastAsia"/>
                      <w:lang w:val="en-US" w:eastAsia="zh-CN"/>
                    </w:rPr>
                    <w:t>本项目已采取雨污分流，雨水通过厂区雨水管网收集后排入新墙河，生活污水经隔油池及化粪池预处理后与生产废水进入厂区污水处理站处理达到污水处理厂进水水质标准，通过市政管网进入岳阳高新技术产业园区污水处理厂处理。</w:t>
                  </w:r>
                </w:p>
              </w:tc>
              <w:tc>
                <w:tcPr>
                  <w:tcW w:w="687" w:type="dxa"/>
                  <w:vAlign w:val="center"/>
                </w:tcPr>
                <w:p w14:paraId="6F16DC7D">
                  <w:pPr>
                    <w:pStyle w:val="18"/>
                    <w:bidi w:val="0"/>
                    <w:jc w:val="center"/>
                    <w:rPr>
                      <w:rFonts w:hint="default"/>
                      <w:lang w:val="en-US" w:eastAsia="zh-CN"/>
                    </w:rPr>
                  </w:pPr>
                  <w:r>
                    <w:rPr>
                      <w:rFonts w:hint="eastAsia"/>
                      <w:lang w:val="en-US" w:eastAsia="zh-CN"/>
                    </w:rPr>
                    <w:t>符合</w:t>
                  </w:r>
                </w:p>
              </w:tc>
            </w:tr>
            <w:tr w14:paraId="63C3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131E5386">
                  <w:pPr>
                    <w:pStyle w:val="18"/>
                    <w:bidi w:val="0"/>
                    <w:jc w:val="center"/>
                    <w:rPr>
                      <w:rFonts w:hint="default"/>
                      <w:lang w:val="en-US" w:eastAsia="zh-CN"/>
                    </w:rPr>
                  </w:pPr>
                </w:p>
              </w:tc>
              <w:tc>
                <w:tcPr>
                  <w:tcW w:w="3062" w:type="dxa"/>
                  <w:vAlign w:val="center"/>
                </w:tcPr>
                <w:p w14:paraId="6A4428A0">
                  <w:pPr>
                    <w:pStyle w:val="18"/>
                    <w:bidi w:val="0"/>
                    <w:jc w:val="center"/>
                    <w:rPr>
                      <w:rFonts w:hint="default"/>
                      <w:lang w:val="en-US" w:eastAsia="zh-CN"/>
                    </w:rPr>
                  </w:pPr>
                  <w:r>
                    <w:rPr>
                      <w:rFonts w:hint="default"/>
                      <w:lang w:val="en-US" w:eastAsia="zh-CN"/>
                    </w:rPr>
                    <w:t>废气：加快对挥发性有机物排放的治理，加强对重点排放企业的监管，采取有效措施减少污染物排放总量。</w:t>
                  </w:r>
                </w:p>
              </w:tc>
              <w:tc>
                <w:tcPr>
                  <w:tcW w:w="1839" w:type="dxa"/>
                  <w:vAlign w:val="center"/>
                </w:tcPr>
                <w:p w14:paraId="4FEFF5E8">
                  <w:pPr>
                    <w:pStyle w:val="18"/>
                    <w:bidi w:val="0"/>
                    <w:jc w:val="center"/>
                    <w:rPr>
                      <w:rFonts w:hint="default"/>
                      <w:lang w:val="en-US" w:eastAsia="zh-CN"/>
                    </w:rPr>
                  </w:pPr>
                  <w:r>
                    <w:rPr>
                      <w:rFonts w:hint="eastAsia"/>
                      <w:lang w:val="en-US" w:eastAsia="zh-CN"/>
                    </w:rPr>
                    <w:t>本项目不属于重点排放企业，有机废气排放量较少。</w:t>
                  </w:r>
                </w:p>
              </w:tc>
              <w:tc>
                <w:tcPr>
                  <w:tcW w:w="687" w:type="dxa"/>
                  <w:vAlign w:val="center"/>
                </w:tcPr>
                <w:p w14:paraId="3BB184C4">
                  <w:pPr>
                    <w:pStyle w:val="18"/>
                    <w:bidi w:val="0"/>
                    <w:jc w:val="center"/>
                    <w:rPr>
                      <w:rFonts w:hint="eastAsia"/>
                      <w:lang w:val="en-US" w:eastAsia="zh-CN"/>
                    </w:rPr>
                  </w:pPr>
                  <w:r>
                    <w:rPr>
                      <w:rFonts w:hint="eastAsia"/>
                      <w:lang w:val="en-US" w:eastAsia="zh-CN"/>
                    </w:rPr>
                    <w:t>符合</w:t>
                  </w:r>
                </w:p>
              </w:tc>
            </w:tr>
            <w:tr w14:paraId="2BC2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666E3AB2">
                  <w:pPr>
                    <w:pStyle w:val="18"/>
                    <w:bidi w:val="0"/>
                    <w:jc w:val="center"/>
                    <w:rPr>
                      <w:rFonts w:hint="default"/>
                      <w:lang w:val="en-US" w:eastAsia="zh-CN"/>
                    </w:rPr>
                  </w:pPr>
                </w:p>
              </w:tc>
              <w:tc>
                <w:tcPr>
                  <w:tcW w:w="3062" w:type="dxa"/>
                  <w:vAlign w:val="center"/>
                </w:tcPr>
                <w:p w14:paraId="4102BAD7">
                  <w:pPr>
                    <w:pStyle w:val="18"/>
                    <w:bidi w:val="0"/>
                    <w:jc w:val="center"/>
                    <w:rPr>
                      <w:rFonts w:hint="default"/>
                      <w:lang w:val="en-US" w:eastAsia="zh-CN"/>
                    </w:rPr>
                  </w:pPr>
                </w:p>
                <w:p w14:paraId="1EE9AB09">
                  <w:pPr>
                    <w:pStyle w:val="18"/>
                    <w:bidi w:val="0"/>
                    <w:jc w:val="center"/>
                    <w:rPr>
                      <w:rFonts w:hint="default"/>
                      <w:lang w:val="en-US" w:eastAsia="zh-CN"/>
                    </w:rPr>
                  </w:pPr>
                </w:p>
                <w:p w14:paraId="4CF9A3DA">
                  <w:pPr>
                    <w:pStyle w:val="18"/>
                    <w:bidi w:val="0"/>
                    <w:jc w:val="center"/>
                    <w:rPr>
                      <w:rFonts w:hint="default"/>
                      <w:lang w:val="en-US" w:eastAsia="zh-CN"/>
                    </w:rPr>
                  </w:pPr>
                </w:p>
                <w:p w14:paraId="58F88E6C">
                  <w:pPr>
                    <w:pStyle w:val="18"/>
                    <w:bidi w:val="0"/>
                    <w:jc w:val="center"/>
                    <w:rPr>
                      <w:rFonts w:hint="default"/>
                      <w:lang w:val="en-US" w:eastAsia="zh-CN"/>
                    </w:rPr>
                  </w:pPr>
                </w:p>
                <w:p w14:paraId="36991DB4">
                  <w:pPr>
                    <w:pStyle w:val="18"/>
                    <w:bidi w:val="0"/>
                    <w:jc w:val="center"/>
                    <w:rPr>
                      <w:rFonts w:hint="default"/>
                      <w:lang w:val="en-US" w:eastAsia="zh-CN"/>
                    </w:rPr>
                  </w:pPr>
                </w:p>
                <w:p w14:paraId="5484BA11">
                  <w:pPr>
                    <w:pStyle w:val="18"/>
                    <w:bidi w:val="0"/>
                    <w:jc w:val="center"/>
                    <w:rPr>
                      <w:rFonts w:hint="default"/>
                      <w:lang w:val="en-US" w:eastAsia="zh-CN"/>
                    </w:rPr>
                  </w:pPr>
                  <w:r>
                    <w:rPr>
                      <w:rFonts w:hint="default"/>
                      <w:lang w:val="en-US" w:eastAsia="zh-CN"/>
                    </w:rPr>
                    <w:t>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p>
              </w:tc>
              <w:tc>
                <w:tcPr>
                  <w:tcW w:w="1839" w:type="dxa"/>
                  <w:vAlign w:val="center"/>
                </w:tcPr>
                <w:p w14:paraId="55450A2A">
                  <w:pPr>
                    <w:pStyle w:val="18"/>
                    <w:bidi w:val="0"/>
                    <w:jc w:val="center"/>
                    <w:rPr>
                      <w:rFonts w:hint="default"/>
                      <w:lang w:val="en-US" w:eastAsia="zh-CN"/>
                    </w:rPr>
                  </w:pPr>
                  <w:r>
                    <w:rPr>
                      <w:rFonts w:hint="eastAsia"/>
                      <w:lang w:val="en-US" w:eastAsia="zh-CN"/>
                    </w:rPr>
                    <w:t>企业已设置一般固废暂存间危险废物暂存间，建立了固废规范化管理体系，做好了工业固体废物和生活垃圾的分类收集、转运、综合利用和无害化处理，对危险废物委托湖南翰洋环保科技有限公司处置，强化对危险废物产生的日常环境监管。</w:t>
                  </w:r>
                </w:p>
              </w:tc>
              <w:tc>
                <w:tcPr>
                  <w:tcW w:w="687" w:type="dxa"/>
                  <w:vAlign w:val="center"/>
                </w:tcPr>
                <w:p w14:paraId="14C04106">
                  <w:pPr>
                    <w:pStyle w:val="18"/>
                    <w:bidi w:val="0"/>
                    <w:jc w:val="center"/>
                    <w:rPr>
                      <w:rFonts w:hint="eastAsia"/>
                      <w:lang w:val="en-US" w:eastAsia="zh-CN"/>
                    </w:rPr>
                  </w:pPr>
                  <w:r>
                    <w:rPr>
                      <w:rFonts w:hint="eastAsia"/>
                      <w:lang w:val="en-US" w:eastAsia="zh-CN"/>
                    </w:rPr>
                    <w:t>符合</w:t>
                  </w:r>
                </w:p>
              </w:tc>
            </w:tr>
            <w:tr w14:paraId="177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633E672D">
                  <w:pPr>
                    <w:pStyle w:val="18"/>
                    <w:bidi w:val="0"/>
                    <w:jc w:val="center"/>
                    <w:rPr>
                      <w:rFonts w:hint="default"/>
                      <w:lang w:val="en-US" w:eastAsia="zh-CN"/>
                    </w:rPr>
                  </w:pPr>
                </w:p>
              </w:tc>
              <w:tc>
                <w:tcPr>
                  <w:tcW w:w="3062" w:type="dxa"/>
                  <w:vAlign w:val="center"/>
                </w:tcPr>
                <w:p w14:paraId="6CE0932A">
                  <w:pPr>
                    <w:pStyle w:val="18"/>
                    <w:bidi w:val="0"/>
                    <w:jc w:val="center"/>
                    <w:rPr>
                      <w:rFonts w:hint="default"/>
                      <w:lang w:val="en-US" w:eastAsia="zh-CN"/>
                    </w:rPr>
                  </w:pPr>
                  <w:r>
                    <w:rPr>
                      <w:rFonts w:hint="default"/>
                      <w:lang w:val="en-US" w:eastAsia="zh-CN"/>
                    </w:rPr>
                    <w:t>高新区内相关行业污染物排放满足《湖南省生态环境厅关于执行污染物特别排放限值（第一批）的公告》中的要求。</w:t>
                  </w:r>
                </w:p>
              </w:tc>
              <w:tc>
                <w:tcPr>
                  <w:tcW w:w="1839" w:type="dxa"/>
                  <w:vAlign w:val="center"/>
                </w:tcPr>
                <w:p w14:paraId="2E1102B3">
                  <w:pPr>
                    <w:pStyle w:val="18"/>
                    <w:bidi w:val="0"/>
                    <w:jc w:val="center"/>
                    <w:rPr>
                      <w:rFonts w:hint="default"/>
                      <w:lang w:val="en-US" w:eastAsia="zh-CN"/>
                    </w:rPr>
                  </w:pPr>
                  <w:r>
                    <w:rPr>
                      <w:rFonts w:hint="eastAsia"/>
                      <w:lang w:val="en-US" w:eastAsia="zh-CN"/>
                    </w:rPr>
                    <w:t>本项目污染物排放满足</w:t>
                  </w:r>
                  <w:r>
                    <w:rPr>
                      <w:rFonts w:hint="default"/>
                      <w:lang w:val="en-US" w:eastAsia="zh-CN"/>
                    </w:rPr>
                    <w:t>《湖南省生态环境厅关于执行污染物特别排放限值（第一批）的公告》</w:t>
                  </w:r>
                  <w:r>
                    <w:rPr>
                      <w:rFonts w:hint="eastAsia"/>
                      <w:lang w:val="en-US" w:eastAsia="zh-CN"/>
                    </w:rPr>
                    <w:t>中的要求。</w:t>
                  </w:r>
                </w:p>
              </w:tc>
              <w:tc>
                <w:tcPr>
                  <w:tcW w:w="687" w:type="dxa"/>
                  <w:vAlign w:val="center"/>
                </w:tcPr>
                <w:p w14:paraId="7AD00C9E">
                  <w:pPr>
                    <w:pStyle w:val="18"/>
                    <w:bidi w:val="0"/>
                    <w:jc w:val="center"/>
                    <w:rPr>
                      <w:rFonts w:hint="eastAsia"/>
                      <w:lang w:val="en-US" w:eastAsia="zh-CN"/>
                    </w:rPr>
                  </w:pPr>
                  <w:r>
                    <w:rPr>
                      <w:rFonts w:hint="eastAsia"/>
                      <w:lang w:val="en-US" w:eastAsia="zh-CN"/>
                    </w:rPr>
                    <w:t>符合</w:t>
                  </w:r>
                </w:p>
              </w:tc>
            </w:tr>
            <w:tr w14:paraId="7A94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6005D18A">
                  <w:pPr>
                    <w:pStyle w:val="18"/>
                    <w:bidi w:val="0"/>
                    <w:jc w:val="center"/>
                    <w:rPr>
                      <w:rFonts w:hint="default"/>
                      <w:lang w:val="en-US" w:eastAsia="zh-CN"/>
                    </w:rPr>
                  </w:pPr>
                  <w:r>
                    <w:rPr>
                      <w:rFonts w:hint="default"/>
                      <w:lang w:val="en-US" w:eastAsia="zh-CN"/>
                    </w:rPr>
                    <w:t>环境风险防控</w:t>
                  </w:r>
                </w:p>
              </w:tc>
              <w:tc>
                <w:tcPr>
                  <w:tcW w:w="3062" w:type="dxa"/>
                  <w:vAlign w:val="center"/>
                </w:tcPr>
                <w:p w14:paraId="17039E94">
                  <w:pPr>
                    <w:pStyle w:val="18"/>
                    <w:bidi w:val="0"/>
                    <w:jc w:val="center"/>
                    <w:rPr>
                      <w:rFonts w:hint="default"/>
                      <w:lang w:val="en-US" w:eastAsia="zh-CN"/>
                    </w:rPr>
                  </w:pPr>
                  <w:r>
                    <w:rPr>
                      <w:rFonts w:hint="default"/>
                      <w:lang w:val="en-US" w:eastAsia="zh-CN"/>
                    </w:rPr>
                    <w:t>高新区各区块须建立健全环境风险防控体系，严格落实《岳阳高新技术产业园区突发环境事件应急预案》的相关要求，严防环境风险事故发生，提高应急处置能力。</w:t>
                  </w:r>
                </w:p>
              </w:tc>
              <w:tc>
                <w:tcPr>
                  <w:tcW w:w="1839" w:type="dxa"/>
                  <w:vAlign w:val="center"/>
                </w:tcPr>
                <w:p w14:paraId="6A031A04">
                  <w:pPr>
                    <w:pStyle w:val="18"/>
                    <w:bidi w:val="0"/>
                    <w:jc w:val="center"/>
                    <w:rPr>
                      <w:rFonts w:hint="default"/>
                      <w:lang w:val="en-US" w:eastAsia="zh-CN"/>
                    </w:rPr>
                  </w:pPr>
                  <w:r>
                    <w:rPr>
                      <w:rFonts w:hint="eastAsia"/>
                      <w:lang w:val="en-US" w:eastAsia="zh-CN"/>
                    </w:rPr>
                    <w:t>本项目严格</w:t>
                  </w:r>
                  <w:r>
                    <w:rPr>
                      <w:rFonts w:hint="default"/>
                      <w:lang w:val="en-US" w:eastAsia="zh-CN"/>
                    </w:rPr>
                    <w:t>落实《岳阳高新技术产业园区突发环境事件应急预案》的相关要求。</w:t>
                  </w:r>
                </w:p>
              </w:tc>
              <w:tc>
                <w:tcPr>
                  <w:tcW w:w="687" w:type="dxa"/>
                  <w:vAlign w:val="center"/>
                </w:tcPr>
                <w:p w14:paraId="7CCC8401">
                  <w:pPr>
                    <w:pStyle w:val="18"/>
                    <w:bidi w:val="0"/>
                    <w:jc w:val="center"/>
                    <w:rPr>
                      <w:rFonts w:hint="default"/>
                      <w:lang w:val="en-US" w:eastAsia="zh-CN"/>
                    </w:rPr>
                  </w:pPr>
                  <w:r>
                    <w:rPr>
                      <w:rFonts w:hint="eastAsia"/>
                      <w:lang w:val="en-US" w:eastAsia="zh-CN"/>
                    </w:rPr>
                    <w:t>符合</w:t>
                  </w:r>
                </w:p>
              </w:tc>
            </w:tr>
            <w:tr w14:paraId="26E7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3EEED21D">
                  <w:pPr>
                    <w:pStyle w:val="18"/>
                    <w:bidi w:val="0"/>
                    <w:jc w:val="center"/>
                    <w:rPr>
                      <w:rFonts w:hint="default"/>
                      <w:lang w:val="en-US" w:eastAsia="zh-CN"/>
                    </w:rPr>
                  </w:pPr>
                </w:p>
              </w:tc>
              <w:tc>
                <w:tcPr>
                  <w:tcW w:w="3062" w:type="dxa"/>
                  <w:vAlign w:val="center"/>
                </w:tcPr>
                <w:p w14:paraId="3EB40A92">
                  <w:pPr>
                    <w:pStyle w:val="18"/>
                    <w:bidi w:val="0"/>
                    <w:jc w:val="center"/>
                    <w:rPr>
                      <w:rFonts w:hint="default"/>
                      <w:lang w:val="en-US" w:eastAsia="zh-CN"/>
                    </w:rPr>
                  </w:pPr>
                  <w:r>
                    <w:rPr>
                      <w:rFonts w:hint="default"/>
                      <w:lang w:val="en-US" w:eastAsia="zh-CN"/>
                    </w:rPr>
                    <w:t>高新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1839" w:type="dxa"/>
                  <w:vAlign w:val="center"/>
                </w:tcPr>
                <w:p w14:paraId="6CF9419E">
                  <w:pPr>
                    <w:pStyle w:val="18"/>
                    <w:bidi w:val="0"/>
                    <w:jc w:val="center"/>
                    <w:rPr>
                      <w:rFonts w:hint="default"/>
                      <w:lang w:val="en-US" w:eastAsia="zh-CN"/>
                    </w:rPr>
                  </w:pPr>
                  <w:r>
                    <w:rPr>
                      <w:rFonts w:hint="default"/>
                      <w:lang w:val="en-US" w:eastAsia="zh-CN"/>
                    </w:rPr>
                    <w:t>按照相关要求，项目建设完成后对现有突发环境事件应急预案进行修编并备案。</w:t>
                  </w:r>
                </w:p>
              </w:tc>
              <w:tc>
                <w:tcPr>
                  <w:tcW w:w="687" w:type="dxa"/>
                  <w:vAlign w:val="center"/>
                </w:tcPr>
                <w:p w14:paraId="236989A2">
                  <w:pPr>
                    <w:pStyle w:val="18"/>
                    <w:bidi w:val="0"/>
                    <w:jc w:val="center"/>
                    <w:rPr>
                      <w:rFonts w:hint="eastAsia"/>
                      <w:lang w:val="en-US" w:eastAsia="zh-CN"/>
                    </w:rPr>
                  </w:pPr>
                  <w:r>
                    <w:rPr>
                      <w:rFonts w:hint="eastAsia"/>
                      <w:lang w:val="en-US" w:eastAsia="zh-CN"/>
                    </w:rPr>
                    <w:t>符合</w:t>
                  </w:r>
                </w:p>
              </w:tc>
            </w:tr>
            <w:tr w14:paraId="38AB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0452E24A">
                  <w:pPr>
                    <w:pStyle w:val="18"/>
                    <w:bidi w:val="0"/>
                    <w:jc w:val="center"/>
                    <w:rPr>
                      <w:rFonts w:hint="default"/>
                      <w:lang w:val="en-US" w:eastAsia="zh-CN"/>
                    </w:rPr>
                  </w:pPr>
                </w:p>
              </w:tc>
              <w:tc>
                <w:tcPr>
                  <w:tcW w:w="3062" w:type="dxa"/>
                  <w:vAlign w:val="center"/>
                </w:tcPr>
                <w:p w14:paraId="250C7FA8">
                  <w:pPr>
                    <w:pStyle w:val="18"/>
                    <w:bidi w:val="0"/>
                    <w:jc w:val="center"/>
                    <w:rPr>
                      <w:rFonts w:hint="default"/>
                      <w:lang w:val="en-US" w:eastAsia="zh-CN"/>
                    </w:rPr>
                  </w:pPr>
                  <w:r>
                    <w:rPr>
                      <w:rFonts w:hint="default"/>
                      <w:lang w:val="en-US" w:eastAsia="zh-CN"/>
                    </w:rPr>
                    <w:t>建设用地土壤风险防控：加强土壤污染源头防控，开展重点行业土壤污染防治，加强土壤污染重点监管单位环境管理，制定土壤污染隐患排查计划，落实土壤环境监督性监测任务。</w:t>
                  </w:r>
                </w:p>
              </w:tc>
              <w:tc>
                <w:tcPr>
                  <w:tcW w:w="1839" w:type="dxa"/>
                  <w:vAlign w:val="center"/>
                </w:tcPr>
                <w:p w14:paraId="4DAD874D">
                  <w:pPr>
                    <w:pStyle w:val="18"/>
                    <w:bidi w:val="0"/>
                    <w:jc w:val="center"/>
                    <w:rPr>
                      <w:rFonts w:hint="default"/>
                      <w:lang w:val="en-US" w:eastAsia="zh-CN"/>
                    </w:rPr>
                  </w:pPr>
                  <w:r>
                    <w:rPr>
                      <w:rFonts w:hint="eastAsia"/>
                      <w:lang w:val="en-US" w:eastAsia="zh-CN"/>
                    </w:rPr>
                    <w:t>本项目位于厂房二层，无土壤污染途径。</w:t>
                  </w:r>
                </w:p>
              </w:tc>
              <w:tc>
                <w:tcPr>
                  <w:tcW w:w="687" w:type="dxa"/>
                  <w:vAlign w:val="center"/>
                </w:tcPr>
                <w:p w14:paraId="53A7519D">
                  <w:pPr>
                    <w:pStyle w:val="18"/>
                    <w:bidi w:val="0"/>
                    <w:jc w:val="center"/>
                    <w:rPr>
                      <w:rFonts w:hint="eastAsia"/>
                      <w:lang w:val="en-US" w:eastAsia="zh-CN"/>
                    </w:rPr>
                  </w:pPr>
                  <w:r>
                    <w:rPr>
                      <w:rFonts w:hint="eastAsia"/>
                      <w:lang w:val="en-US" w:eastAsia="zh-CN"/>
                    </w:rPr>
                    <w:t>符合</w:t>
                  </w:r>
                </w:p>
              </w:tc>
            </w:tr>
            <w:tr w14:paraId="4FE6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14:paraId="5A7CB654">
                  <w:pPr>
                    <w:pStyle w:val="18"/>
                    <w:bidi w:val="0"/>
                    <w:jc w:val="center"/>
                    <w:rPr>
                      <w:rFonts w:hint="default"/>
                      <w:lang w:val="en-US" w:eastAsia="zh-CN"/>
                    </w:rPr>
                  </w:pPr>
                </w:p>
                <w:p w14:paraId="028CBBAE">
                  <w:pPr>
                    <w:pStyle w:val="18"/>
                    <w:bidi w:val="0"/>
                    <w:jc w:val="center"/>
                    <w:rPr>
                      <w:rFonts w:hint="default"/>
                      <w:lang w:val="en-US" w:eastAsia="zh-CN"/>
                    </w:rPr>
                  </w:pPr>
                </w:p>
                <w:p w14:paraId="2602CA22">
                  <w:pPr>
                    <w:pStyle w:val="18"/>
                    <w:bidi w:val="0"/>
                    <w:jc w:val="center"/>
                    <w:rPr>
                      <w:rFonts w:hint="default"/>
                      <w:lang w:val="en-US" w:eastAsia="zh-CN"/>
                    </w:rPr>
                  </w:pPr>
                </w:p>
                <w:p w14:paraId="7831E6C0">
                  <w:pPr>
                    <w:pStyle w:val="18"/>
                    <w:bidi w:val="0"/>
                    <w:jc w:val="center"/>
                    <w:rPr>
                      <w:rFonts w:hint="default"/>
                      <w:lang w:val="en-US" w:eastAsia="zh-CN"/>
                    </w:rPr>
                  </w:pPr>
                </w:p>
                <w:p w14:paraId="5EA9250F">
                  <w:pPr>
                    <w:pStyle w:val="18"/>
                    <w:bidi w:val="0"/>
                    <w:jc w:val="center"/>
                    <w:rPr>
                      <w:rFonts w:hint="default"/>
                      <w:lang w:val="en-US" w:eastAsia="zh-CN"/>
                    </w:rPr>
                  </w:pPr>
                </w:p>
                <w:p w14:paraId="76551208">
                  <w:pPr>
                    <w:pStyle w:val="18"/>
                    <w:bidi w:val="0"/>
                    <w:jc w:val="center"/>
                    <w:rPr>
                      <w:rFonts w:hint="default"/>
                      <w:lang w:val="en-US" w:eastAsia="zh-CN"/>
                    </w:rPr>
                  </w:pPr>
                </w:p>
                <w:p w14:paraId="418F8056">
                  <w:pPr>
                    <w:pStyle w:val="18"/>
                    <w:bidi w:val="0"/>
                    <w:jc w:val="center"/>
                    <w:rPr>
                      <w:rFonts w:hint="default"/>
                      <w:lang w:val="en-US" w:eastAsia="zh-CN"/>
                    </w:rPr>
                  </w:pPr>
                </w:p>
                <w:p w14:paraId="20F5DB1C">
                  <w:pPr>
                    <w:pStyle w:val="18"/>
                    <w:bidi w:val="0"/>
                    <w:jc w:val="center"/>
                    <w:rPr>
                      <w:rFonts w:hint="default"/>
                      <w:lang w:val="en-US" w:eastAsia="zh-CN"/>
                    </w:rPr>
                  </w:pPr>
                </w:p>
                <w:p w14:paraId="6E89E2E2">
                  <w:pPr>
                    <w:pStyle w:val="18"/>
                    <w:bidi w:val="0"/>
                    <w:jc w:val="center"/>
                    <w:rPr>
                      <w:rFonts w:hint="default"/>
                      <w:lang w:val="en-US" w:eastAsia="zh-CN"/>
                    </w:rPr>
                  </w:pPr>
                </w:p>
                <w:p w14:paraId="369DAD5A">
                  <w:pPr>
                    <w:pStyle w:val="18"/>
                    <w:bidi w:val="0"/>
                    <w:jc w:val="center"/>
                    <w:rPr>
                      <w:rFonts w:hint="default"/>
                      <w:lang w:val="en-US" w:eastAsia="zh-CN"/>
                    </w:rPr>
                  </w:pPr>
                  <w:r>
                    <w:rPr>
                      <w:rFonts w:hint="default"/>
                      <w:lang w:val="en-US" w:eastAsia="zh-CN"/>
                    </w:rPr>
                    <w:t>资源开发要求</w:t>
                  </w:r>
                </w:p>
              </w:tc>
              <w:tc>
                <w:tcPr>
                  <w:tcW w:w="3062" w:type="dxa"/>
                  <w:vAlign w:val="center"/>
                </w:tcPr>
                <w:p w14:paraId="2ACC7770">
                  <w:pPr>
                    <w:pStyle w:val="18"/>
                    <w:bidi w:val="0"/>
                    <w:jc w:val="center"/>
                    <w:rPr>
                      <w:rFonts w:hint="default"/>
                      <w:lang w:val="en-US" w:eastAsia="zh-CN"/>
                    </w:rPr>
                  </w:pPr>
                  <w:r>
                    <w:rPr>
                      <w:rFonts w:hint="default"/>
                      <w:lang w:val="en-US" w:eastAsia="zh-CN"/>
                    </w:rPr>
                    <w:t>能源：推动高新区能源系统整体优化和污染综合整治，鼓励工业企业、园区优先利用可再生能源。2025年区域综合能耗消费量预测当量值为596900吨标煤，区域单位GDP能耗预测值为0.497吨标煤/万元，区域</w:t>
                  </w:r>
                  <w:r>
                    <w:rPr>
                      <w:rFonts w:hint="eastAsia"/>
                      <w:lang w:val="en-US" w:eastAsia="zh-CN"/>
                    </w:rPr>
                    <w:t>“</w:t>
                  </w:r>
                  <w:r>
                    <w:rPr>
                      <w:rFonts w:hint="default"/>
                      <w:lang w:val="en-US" w:eastAsia="zh-CN"/>
                    </w:rPr>
                    <w:t>十四五</w:t>
                  </w:r>
                  <w:r>
                    <w:rPr>
                      <w:rFonts w:hint="eastAsia"/>
                      <w:lang w:val="en-US" w:eastAsia="zh-CN"/>
                    </w:rPr>
                    <w:t>”</w:t>
                  </w:r>
                  <w:r>
                    <w:rPr>
                      <w:rFonts w:hint="default"/>
                      <w:lang w:val="en-US" w:eastAsia="zh-CN"/>
                    </w:rPr>
                    <w:t>时期能源消耗增量控制在113500吨标煤。</w:t>
                  </w:r>
                </w:p>
              </w:tc>
              <w:tc>
                <w:tcPr>
                  <w:tcW w:w="1839" w:type="dxa"/>
                  <w:vAlign w:val="center"/>
                </w:tcPr>
                <w:p w14:paraId="0EB9D0B8">
                  <w:pPr>
                    <w:pStyle w:val="18"/>
                    <w:bidi w:val="0"/>
                    <w:jc w:val="center"/>
                    <w:rPr>
                      <w:rFonts w:hint="default"/>
                      <w:lang w:val="en-US" w:eastAsia="zh-CN"/>
                    </w:rPr>
                  </w:pPr>
                  <w:r>
                    <w:rPr>
                      <w:rFonts w:hint="eastAsia"/>
                      <w:lang w:val="en-US" w:eastAsia="zh-CN"/>
                    </w:rPr>
                    <w:t>本项目所使用的能源为电能，能源消耗量较小。</w:t>
                  </w:r>
                </w:p>
              </w:tc>
              <w:tc>
                <w:tcPr>
                  <w:tcW w:w="687" w:type="dxa"/>
                  <w:vAlign w:val="center"/>
                </w:tcPr>
                <w:p w14:paraId="19A958EF">
                  <w:pPr>
                    <w:pStyle w:val="18"/>
                    <w:bidi w:val="0"/>
                    <w:jc w:val="center"/>
                    <w:rPr>
                      <w:rFonts w:hint="default"/>
                      <w:lang w:val="en-US" w:eastAsia="zh-CN"/>
                    </w:rPr>
                  </w:pPr>
                  <w:r>
                    <w:rPr>
                      <w:rFonts w:hint="eastAsia"/>
                      <w:lang w:val="en-US" w:eastAsia="zh-CN"/>
                    </w:rPr>
                    <w:t>符合</w:t>
                  </w:r>
                </w:p>
              </w:tc>
            </w:tr>
            <w:tr w14:paraId="31B5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1A302F42">
                  <w:pPr>
                    <w:pStyle w:val="18"/>
                    <w:bidi w:val="0"/>
                    <w:jc w:val="center"/>
                    <w:rPr>
                      <w:rFonts w:hint="default"/>
                      <w:lang w:val="en-US" w:eastAsia="zh-CN"/>
                    </w:rPr>
                  </w:pPr>
                </w:p>
              </w:tc>
              <w:tc>
                <w:tcPr>
                  <w:tcW w:w="3062" w:type="dxa"/>
                  <w:vAlign w:val="center"/>
                </w:tcPr>
                <w:p w14:paraId="20352DFE">
                  <w:pPr>
                    <w:pStyle w:val="18"/>
                    <w:bidi w:val="0"/>
                    <w:jc w:val="center"/>
                    <w:rPr>
                      <w:rFonts w:hint="default"/>
                      <w:lang w:val="en-US" w:eastAsia="zh-CN"/>
                    </w:rPr>
                  </w:pPr>
                  <w:r>
                    <w:rPr>
                      <w:rFonts w:hint="default"/>
                      <w:lang w:val="en-US" w:eastAsia="zh-CN"/>
                    </w:rPr>
                    <w:t>水资源</w:t>
                  </w:r>
                  <w:r>
                    <w:rPr>
                      <w:rFonts w:hint="eastAsia"/>
                      <w:lang w:val="en-US" w:eastAsia="zh-CN"/>
                    </w:rPr>
                    <w:t>：</w:t>
                  </w:r>
                  <w:r>
                    <w:rPr>
                      <w:rFonts w:hint="default"/>
                      <w:lang w:val="en-US" w:eastAsia="zh-CN"/>
                    </w:rPr>
                    <w:t>①强化生产用水管理，大力推广高效冷却、循环用水等节水工艺和技术，支持企业开展节水技术改造。②积极推行水循环梯级利用，推动现有企业和高新区开展绿色高质量升级和循环化改造，促进企业间串联用水、分质用水，一水多用和循环利用。③2025年，高新区指标应符合相应行政区域的管控要求，岳阳县用水总量控制在4.07亿立方米以内，2025年万元地区生产总值用水量比2020年下降21.53%，2025年万元工业增加值用水量比2020年下降12.65%。</w:t>
                  </w:r>
                </w:p>
              </w:tc>
              <w:tc>
                <w:tcPr>
                  <w:tcW w:w="1839" w:type="dxa"/>
                  <w:vAlign w:val="center"/>
                </w:tcPr>
                <w:p w14:paraId="298F78CE">
                  <w:pPr>
                    <w:pStyle w:val="18"/>
                    <w:bidi w:val="0"/>
                    <w:jc w:val="center"/>
                    <w:rPr>
                      <w:rFonts w:hint="default"/>
                      <w:lang w:val="en-US" w:eastAsia="zh-CN"/>
                    </w:rPr>
                  </w:pPr>
                  <w:r>
                    <w:rPr>
                      <w:rFonts w:hint="eastAsia"/>
                      <w:lang w:val="en-US" w:eastAsia="zh-CN"/>
                    </w:rPr>
                    <w:t>本项目不属于高耗水资源落后产能项目。</w:t>
                  </w:r>
                </w:p>
              </w:tc>
              <w:tc>
                <w:tcPr>
                  <w:tcW w:w="687" w:type="dxa"/>
                  <w:vAlign w:val="center"/>
                </w:tcPr>
                <w:p w14:paraId="281B5B27">
                  <w:pPr>
                    <w:pStyle w:val="18"/>
                    <w:bidi w:val="0"/>
                    <w:jc w:val="center"/>
                    <w:rPr>
                      <w:rFonts w:hint="default"/>
                      <w:lang w:val="en-US" w:eastAsia="zh-CN"/>
                    </w:rPr>
                  </w:pPr>
                  <w:r>
                    <w:rPr>
                      <w:rFonts w:hint="eastAsia"/>
                      <w:lang w:val="en-US" w:eastAsia="zh-CN"/>
                    </w:rPr>
                    <w:t>符合</w:t>
                  </w:r>
                </w:p>
              </w:tc>
            </w:tr>
            <w:tr w14:paraId="1600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14:paraId="5C44E3B3">
                  <w:pPr>
                    <w:pStyle w:val="18"/>
                    <w:bidi w:val="0"/>
                    <w:jc w:val="center"/>
                    <w:rPr>
                      <w:rFonts w:hint="default"/>
                      <w:lang w:val="en-US" w:eastAsia="zh-CN"/>
                    </w:rPr>
                  </w:pPr>
                </w:p>
              </w:tc>
              <w:tc>
                <w:tcPr>
                  <w:tcW w:w="3062" w:type="dxa"/>
                  <w:vAlign w:val="center"/>
                </w:tcPr>
                <w:p w14:paraId="2268EC5B">
                  <w:pPr>
                    <w:pStyle w:val="18"/>
                    <w:bidi w:val="0"/>
                    <w:jc w:val="center"/>
                    <w:rPr>
                      <w:rFonts w:hint="default"/>
                      <w:lang w:val="en-US" w:eastAsia="zh-CN"/>
                    </w:rPr>
                  </w:pPr>
                  <w:r>
                    <w:rPr>
                      <w:rFonts w:hint="default"/>
                      <w:lang w:val="en-US" w:eastAsia="zh-CN"/>
                    </w:rPr>
                    <w:t>土地资源：在详细规划编制、用地预审与选址、用地报批、土地出让、规划许可、竣工验收等环节，全面推行工业项目建设用地引导指标和工业项目供地负面清单管理。省级园区工业用地固定资产支入强度达到260万元/亩，工业用地地均税收达到13万元/亩</w:t>
                  </w:r>
                  <w:r>
                    <w:rPr>
                      <w:rFonts w:hint="eastAsia"/>
                      <w:lang w:val="en-US" w:eastAsia="zh-CN"/>
                    </w:rPr>
                    <w:t>。</w:t>
                  </w:r>
                </w:p>
              </w:tc>
              <w:tc>
                <w:tcPr>
                  <w:tcW w:w="1839" w:type="dxa"/>
                  <w:vAlign w:val="center"/>
                </w:tcPr>
                <w:p w14:paraId="7DF20496">
                  <w:pPr>
                    <w:pStyle w:val="18"/>
                    <w:bidi w:val="0"/>
                    <w:jc w:val="center"/>
                    <w:rPr>
                      <w:rFonts w:hint="default"/>
                      <w:lang w:val="en-US" w:eastAsia="zh-CN"/>
                    </w:rPr>
                  </w:pPr>
                  <w:r>
                    <w:rPr>
                      <w:rFonts w:hint="eastAsia"/>
                      <w:lang w:val="en-US" w:eastAsia="zh-CN"/>
                    </w:rPr>
                    <w:t>本项目在已建厂房二层生产，用地性质为工业用地。</w:t>
                  </w:r>
                </w:p>
              </w:tc>
              <w:tc>
                <w:tcPr>
                  <w:tcW w:w="687" w:type="dxa"/>
                  <w:vAlign w:val="center"/>
                </w:tcPr>
                <w:p w14:paraId="71858422">
                  <w:pPr>
                    <w:pStyle w:val="18"/>
                    <w:bidi w:val="0"/>
                    <w:jc w:val="center"/>
                    <w:rPr>
                      <w:rFonts w:hint="default"/>
                      <w:lang w:val="en-US" w:eastAsia="zh-CN"/>
                    </w:rPr>
                  </w:pPr>
                  <w:r>
                    <w:rPr>
                      <w:rFonts w:hint="eastAsia"/>
                      <w:lang w:val="en-US" w:eastAsia="zh-CN"/>
                    </w:rPr>
                    <w:t>符合</w:t>
                  </w:r>
                </w:p>
              </w:tc>
            </w:tr>
          </w:tbl>
          <w:p w14:paraId="6B4206FB">
            <w:pPr>
              <w:pStyle w:val="16"/>
              <w:bidi w:val="0"/>
              <w:rPr>
                <w:rFonts w:hint="default"/>
                <w:lang w:val="en-US" w:eastAsia="zh-CN"/>
              </w:rPr>
            </w:pPr>
            <w:r>
              <w:rPr>
                <w:rFonts w:hint="default"/>
                <w:lang w:val="en-US" w:eastAsia="zh-CN"/>
              </w:rPr>
              <w:t>综上所述，本项目符合《湖南省生态环境分区管控总体管控要求暨省级以上产业园区生态环境准入清单》（湘环函[2024]26号）中的相关要求。</w:t>
            </w:r>
          </w:p>
          <w:p w14:paraId="3E660703">
            <w:pPr>
              <w:pStyle w:val="15"/>
              <w:bidi w:val="0"/>
              <w:rPr>
                <w:rFonts w:hint="eastAsia"/>
                <w:u w:val="none" w:color="auto"/>
                <w:lang w:val="en-US" w:eastAsia="zh-CN"/>
              </w:rPr>
            </w:pPr>
            <w:r>
              <w:rPr>
                <w:rFonts w:hint="eastAsia"/>
                <w:u w:val="none" w:color="auto"/>
                <w:lang w:val="en-US" w:eastAsia="zh-CN"/>
              </w:rPr>
              <w:t>3、与《湖南省长江经济带发展负面清单实施细则》（试行，2022版）相符性分析</w:t>
            </w:r>
          </w:p>
          <w:p w14:paraId="5C05A9CB">
            <w:pPr>
              <w:pStyle w:val="16"/>
              <w:bidi w:val="0"/>
              <w:rPr>
                <w:rFonts w:hint="eastAsia"/>
                <w:highlight w:val="none"/>
                <w:u w:val="none" w:color="auto"/>
                <w:lang w:val="en-US" w:eastAsia="zh-CN"/>
              </w:rPr>
            </w:pPr>
            <w:r>
              <w:rPr>
                <w:rFonts w:hint="eastAsia"/>
                <w:highlight w:val="none"/>
                <w:u w:val="none" w:color="auto"/>
                <w:lang w:val="en-US" w:eastAsia="zh-CN"/>
              </w:rPr>
              <w:t>本项目与《湖南省长江经济带发展负面清单实施细则》（试行，2022年版）相关要求的符合性分析见下表。</w:t>
            </w:r>
          </w:p>
          <w:p w14:paraId="6E0BFEF1">
            <w:pPr>
              <w:pStyle w:val="17"/>
              <w:bidi w:val="0"/>
              <w:rPr>
                <w:rFonts w:hint="default"/>
                <w:u w:val="none" w:color="auto"/>
                <w:lang w:val="en-US" w:eastAsia="zh-CN"/>
              </w:rPr>
            </w:pPr>
            <w:r>
              <w:rPr>
                <w:rFonts w:hint="default"/>
                <w:u w:val="none" w:color="auto"/>
                <w:lang w:val="en-US" w:eastAsia="zh-CN"/>
              </w:rPr>
              <w:t>表1-</w:t>
            </w:r>
            <w:r>
              <w:rPr>
                <w:rFonts w:hint="eastAsia"/>
                <w:u w:val="none" w:color="auto"/>
                <w:lang w:val="en-US" w:eastAsia="zh-CN"/>
              </w:rPr>
              <w:t>5</w:t>
            </w:r>
            <w:r>
              <w:rPr>
                <w:rFonts w:hint="default"/>
                <w:u w:val="none" w:color="auto"/>
                <w:lang w:val="en-US" w:eastAsia="zh-CN"/>
              </w:rPr>
              <w:t xml:space="preserve">  与《湖南省长江经济带发展负面清单实施细则》（试行，2022年版）符合性分析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4051"/>
              <w:gridCol w:w="1090"/>
              <w:gridCol w:w="720"/>
            </w:tblGrid>
            <w:tr w14:paraId="5DC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EA955A8">
                  <w:pPr>
                    <w:pStyle w:val="18"/>
                    <w:bidi w:val="0"/>
                    <w:jc w:val="center"/>
                    <w:rPr>
                      <w:rFonts w:hint="default"/>
                      <w:u w:val="none" w:color="auto"/>
                      <w:lang w:val="en-US" w:eastAsia="zh-CN"/>
                    </w:rPr>
                  </w:pPr>
                  <w:r>
                    <w:rPr>
                      <w:rFonts w:hint="eastAsia"/>
                      <w:u w:val="none" w:color="auto"/>
                      <w:lang w:val="en-US" w:eastAsia="zh-CN"/>
                    </w:rPr>
                    <w:t>序号</w:t>
                  </w:r>
                </w:p>
              </w:tc>
              <w:tc>
                <w:tcPr>
                  <w:tcW w:w="4051" w:type="dxa"/>
                  <w:vAlign w:val="center"/>
                </w:tcPr>
                <w:p w14:paraId="5E2A16BF">
                  <w:pPr>
                    <w:pStyle w:val="18"/>
                    <w:bidi w:val="0"/>
                    <w:jc w:val="center"/>
                    <w:rPr>
                      <w:rFonts w:hint="default"/>
                      <w:u w:val="none" w:color="auto"/>
                      <w:lang w:val="en-US" w:eastAsia="zh-CN"/>
                    </w:rPr>
                  </w:pPr>
                  <w:r>
                    <w:rPr>
                      <w:rFonts w:hint="eastAsia"/>
                      <w:u w:val="none" w:color="auto"/>
                      <w:lang w:val="en-US" w:eastAsia="zh-CN"/>
                    </w:rPr>
                    <w:t>要求内容</w:t>
                  </w:r>
                </w:p>
              </w:tc>
              <w:tc>
                <w:tcPr>
                  <w:tcW w:w="1090" w:type="dxa"/>
                  <w:vAlign w:val="center"/>
                </w:tcPr>
                <w:p w14:paraId="35C56D2C">
                  <w:pPr>
                    <w:pStyle w:val="18"/>
                    <w:bidi w:val="0"/>
                    <w:jc w:val="center"/>
                    <w:rPr>
                      <w:rFonts w:hint="default"/>
                      <w:u w:val="none" w:color="auto"/>
                      <w:lang w:val="en-US" w:eastAsia="zh-CN"/>
                    </w:rPr>
                  </w:pPr>
                  <w:r>
                    <w:rPr>
                      <w:rFonts w:hint="eastAsia"/>
                      <w:u w:val="none" w:color="auto"/>
                      <w:lang w:val="en-US" w:eastAsia="zh-CN"/>
                    </w:rPr>
                    <w:t>项目情况</w:t>
                  </w:r>
                </w:p>
              </w:tc>
              <w:tc>
                <w:tcPr>
                  <w:tcW w:w="720" w:type="dxa"/>
                  <w:vAlign w:val="center"/>
                </w:tcPr>
                <w:p w14:paraId="62B34221">
                  <w:pPr>
                    <w:pStyle w:val="18"/>
                    <w:bidi w:val="0"/>
                    <w:jc w:val="center"/>
                    <w:rPr>
                      <w:rFonts w:hint="default"/>
                      <w:u w:val="none" w:color="auto"/>
                      <w:lang w:val="en-US" w:eastAsia="zh-CN"/>
                    </w:rPr>
                  </w:pPr>
                  <w:r>
                    <w:rPr>
                      <w:rFonts w:hint="eastAsia"/>
                      <w:u w:val="none" w:color="auto"/>
                      <w:lang w:val="en-US" w:eastAsia="zh-CN"/>
                    </w:rPr>
                    <w:t>符合性</w:t>
                  </w:r>
                </w:p>
              </w:tc>
            </w:tr>
            <w:tr w14:paraId="2480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A47C4D1">
                  <w:pPr>
                    <w:pStyle w:val="18"/>
                    <w:bidi w:val="0"/>
                    <w:jc w:val="center"/>
                    <w:rPr>
                      <w:rFonts w:hint="default"/>
                      <w:u w:val="none" w:color="auto"/>
                      <w:lang w:val="en-US" w:eastAsia="zh-CN"/>
                    </w:rPr>
                  </w:pPr>
                  <w:r>
                    <w:rPr>
                      <w:rFonts w:hint="eastAsia"/>
                      <w:u w:val="none" w:color="auto"/>
                      <w:lang w:val="en-US" w:eastAsia="zh-CN"/>
                    </w:rPr>
                    <w:t>1</w:t>
                  </w:r>
                </w:p>
              </w:tc>
              <w:tc>
                <w:tcPr>
                  <w:tcW w:w="4051" w:type="dxa"/>
                  <w:vAlign w:val="center"/>
                </w:tcPr>
                <w:p w14:paraId="724470D9">
                  <w:pPr>
                    <w:pStyle w:val="18"/>
                    <w:bidi w:val="0"/>
                    <w:jc w:val="center"/>
                    <w:rPr>
                      <w:rFonts w:hint="default"/>
                      <w:u w:val="none" w:color="auto"/>
                      <w:lang w:val="en-US" w:eastAsia="zh-CN"/>
                    </w:rPr>
                  </w:pPr>
                  <w:r>
                    <w:rPr>
                      <w:rFonts w:hint="default"/>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的，项目单位应当按照国家、省港口岸线使用的管理规定办理港口岸线使用手续。未取得岸线使用批准文件或者岸线使用意见的，不得开工建设。禁止建设不符合《长江干线过江通道布局规划》的过长江通道项目。</w:t>
                  </w:r>
                </w:p>
              </w:tc>
              <w:tc>
                <w:tcPr>
                  <w:tcW w:w="1090" w:type="dxa"/>
                  <w:vAlign w:val="center"/>
                </w:tcPr>
                <w:p w14:paraId="099F8FFD">
                  <w:pPr>
                    <w:pStyle w:val="18"/>
                    <w:bidi w:val="0"/>
                    <w:jc w:val="center"/>
                    <w:rPr>
                      <w:rFonts w:hint="default"/>
                      <w:u w:val="none" w:color="auto"/>
                      <w:lang w:val="en-US" w:eastAsia="zh-CN"/>
                    </w:rPr>
                  </w:pPr>
                  <w:r>
                    <w:rPr>
                      <w:rFonts w:hint="default"/>
                      <w:u w:val="none" w:color="auto"/>
                      <w:lang w:val="en-US" w:eastAsia="zh-CN"/>
                    </w:rPr>
                    <w:t>本项目</w:t>
                  </w:r>
                  <w:r>
                    <w:rPr>
                      <w:rFonts w:hint="eastAsia"/>
                      <w:u w:val="none" w:color="auto"/>
                      <w:lang w:val="en-US" w:eastAsia="zh-CN"/>
                    </w:rPr>
                    <w:t>为化学药品制剂制造，</w:t>
                  </w:r>
                  <w:r>
                    <w:rPr>
                      <w:rFonts w:hint="default"/>
                      <w:u w:val="none" w:color="auto"/>
                      <w:lang w:val="en-US" w:eastAsia="zh-CN"/>
                    </w:rPr>
                    <w:t>不属于码头项目</w:t>
                  </w:r>
                  <w:r>
                    <w:rPr>
                      <w:rFonts w:hint="eastAsia"/>
                      <w:u w:val="none" w:color="auto"/>
                      <w:lang w:val="en-US" w:eastAsia="zh-CN"/>
                    </w:rPr>
                    <w:t>。</w:t>
                  </w:r>
                </w:p>
              </w:tc>
              <w:tc>
                <w:tcPr>
                  <w:tcW w:w="720" w:type="dxa"/>
                  <w:vAlign w:val="center"/>
                </w:tcPr>
                <w:p w14:paraId="485543BA">
                  <w:pPr>
                    <w:pStyle w:val="18"/>
                    <w:bidi w:val="0"/>
                    <w:jc w:val="center"/>
                    <w:rPr>
                      <w:rFonts w:hint="default"/>
                      <w:u w:val="none" w:color="auto"/>
                      <w:lang w:val="en-US" w:eastAsia="zh-CN"/>
                    </w:rPr>
                  </w:pPr>
                  <w:r>
                    <w:rPr>
                      <w:rFonts w:hint="eastAsia"/>
                      <w:u w:val="none" w:color="auto"/>
                      <w:lang w:val="en-US" w:eastAsia="zh-CN"/>
                    </w:rPr>
                    <w:t>符合</w:t>
                  </w:r>
                </w:p>
              </w:tc>
            </w:tr>
            <w:tr w14:paraId="6FBE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6A17F04">
                  <w:pPr>
                    <w:pStyle w:val="18"/>
                    <w:bidi w:val="0"/>
                    <w:jc w:val="center"/>
                    <w:rPr>
                      <w:rFonts w:hint="default"/>
                      <w:u w:val="none" w:color="auto"/>
                      <w:lang w:val="en-US" w:eastAsia="zh-CN"/>
                    </w:rPr>
                  </w:pPr>
                  <w:r>
                    <w:rPr>
                      <w:rFonts w:hint="eastAsia"/>
                      <w:u w:val="none" w:color="auto"/>
                      <w:lang w:val="en-US" w:eastAsia="zh-CN"/>
                    </w:rPr>
                    <w:t>2</w:t>
                  </w:r>
                </w:p>
              </w:tc>
              <w:tc>
                <w:tcPr>
                  <w:tcW w:w="4051" w:type="dxa"/>
                  <w:vAlign w:val="center"/>
                </w:tcPr>
                <w:p w14:paraId="24A3D10D">
                  <w:pPr>
                    <w:pStyle w:val="18"/>
                    <w:bidi w:val="0"/>
                    <w:jc w:val="center"/>
                    <w:rPr>
                      <w:rFonts w:hint="default"/>
                      <w:u w:val="none" w:color="auto"/>
                      <w:lang w:val="en-US" w:eastAsia="zh-CN"/>
                    </w:rPr>
                  </w:pPr>
                  <w:r>
                    <w:rPr>
                      <w:rFonts w:hint="default"/>
                      <w:u w:val="none" w:color="auto"/>
                      <w:lang w:val="en-US" w:eastAsia="zh-CN"/>
                    </w:rPr>
                    <w:t>禁止在自然保护区核心区、缓冲区的岸线和河段范围内投资建设以下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090" w:type="dxa"/>
                  <w:vAlign w:val="center"/>
                </w:tcPr>
                <w:p w14:paraId="7C8EA320">
                  <w:pPr>
                    <w:pStyle w:val="18"/>
                    <w:bidi w:val="0"/>
                    <w:jc w:val="center"/>
                    <w:rPr>
                      <w:rFonts w:hint="default"/>
                      <w:u w:val="none" w:color="auto"/>
                      <w:lang w:val="en-US" w:eastAsia="zh-CN"/>
                    </w:rPr>
                  </w:pPr>
                  <w:r>
                    <w:rPr>
                      <w:rFonts w:hint="default"/>
                      <w:u w:val="none" w:color="auto"/>
                      <w:lang w:val="en-US" w:eastAsia="zh-CN"/>
                    </w:rPr>
                    <w:t>本项目位于</w:t>
                  </w:r>
                  <w:r>
                    <w:rPr>
                      <w:rFonts w:hint="eastAsia"/>
                      <w:u w:val="none" w:color="auto"/>
                      <w:lang w:val="en-US" w:eastAsia="zh-CN"/>
                    </w:rPr>
                    <w:t>岳阳县荣家湾街道办事处荣新路岳阳高新技术产业园区</w:t>
                  </w:r>
                  <w:r>
                    <w:rPr>
                      <w:rFonts w:hint="default"/>
                      <w:u w:val="none" w:color="auto"/>
                      <w:lang w:val="en-US" w:eastAsia="zh-CN"/>
                    </w:rPr>
                    <w:t>，不在自然保护区核心区、缓冲区的岸线和河段范围内</w:t>
                  </w:r>
                  <w:r>
                    <w:rPr>
                      <w:rFonts w:hint="eastAsia"/>
                      <w:u w:val="none" w:color="auto"/>
                      <w:lang w:val="en-US" w:eastAsia="zh-CN"/>
                    </w:rPr>
                    <w:t>。</w:t>
                  </w:r>
                </w:p>
              </w:tc>
              <w:tc>
                <w:tcPr>
                  <w:tcW w:w="720" w:type="dxa"/>
                  <w:vAlign w:val="center"/>
                </w:tcPr>
                <w:p w14:paraId="4D411A20">
                  <w:pPr>
                    <w:pStyle w:val="18"/>
                    <w:bidi w:val="0"/>
                    <w:jc w:val="center"/>
                    <w:rPr>
                      <w:rFonts w:hint="default"/>
                      <w:u w:val="none" w:color="auto"/>
                      <w:lang w:val="en-US" w:eastAsia="zh-CN"/>
                    </w:rPr>
                  </w:pPr>
                  <w:r>
                    <w:rPr>
                      <w:rFonts w:hint="eastAsia"/>
                      <w:u w:val="none" w:color="auto"/>
                      <w:lang w:val="en-US" w:eastAsia="zh-CN"/>
                    </w:rPr>
                    <w:t>符合</w:t>
                  </w:r>
                </w:p>
              </w:tc>
            </w:tr>
            <w:tr w14:paraId="0717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17D8349">
                  <w:pPr>
                    <w:pStyle w:val="18"/>
                    <w:bidi w:val="0"/>
                    <w:jc w:val="center"/>
                    <w:rPr>
                      <w:rFonts w:hint="default"/>
                      <w:u w:val="none" w:color="auto"/>
                      <w:lang w:val="en-US" w:eastAsia="zh-CN"/>
                    </w:rPr>
                  </w:pPr>
                  <w:r>
                    <w:rPr>
                      <w:rFonts w:hint="eastAsia"/>
                      <w:u w:val="none" w:color="auto"/>
                      <w:lang w:val="en-US" w:eastAsia="zh-CN"/>
                    </w:rPr>
                    <w:t>3</w:t>
                  </w:r>
                </w:p>
              </w:tc>
              <w:tc>
                <w:tcPr>
                  <w:tcW w:w="4051" w:type="dxa"/>
                  <w:vAlign w:val="center"/>
                </w:tcPr>
                <w:p w14:paraId="60845308">
                  <w:pPr>
                    <w:pStyle w:val="18"/>
                    <w:bidi w:val="0"/>
                    <w:jc w:val="center"/>
                    <w:rPr>
                      <w:rFonts w:hint="default"/>
                      <w:u w:val="none" w:color="auto"/>
                      <w:lang w:val="en-US" w:eastAsia="zh-CN"/>
                    </w:rPr>
                  </w:pPr>
                  <w:r>
                    <w:rPr>
                      <w:rFonts w:hint="default"/>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090" w:type="dxa"/>
                  <w:vAlign w:val="center"/>
                </w:tcPr>
                <w:p w14:paraId="6351846B">
                  <w:pPr>
                    <w:pStyle w:val="18"/>
                    <w:bidi w:val="0"/>
                    <w:jc w:val="center"/>
                    <w:rPr>
                      <w:rFonts w:hint="default"/>
                      <w:u w:val="none" w:color="auto"/>
                      <w:lang w:val="en-US" w:eastAsia="zh-CN"/>
                    </w:rPr>
                  </w:pPr>
                  <w:r>
                    <w:rPr>
                      <w:rFonts w:hint="default"/>
                      <w:u w:val="none" w:color="auto"/>
                      <w:lang w:val="en-US" w:eastAsia="zh-CN"/>
                    </w:rPr>
                    <w:t>本项目不涉及机场、铁路、公路、水利、航运、围堰等公益性基础设施。</w:t>
                  </w:r>
                </w:p>
              </w:tc>
              <w:tc>
                <w:tcPr>
                  <w:tcW w:w="720" w:type="dxa"/>
                  <w:vAlign w:val="center"/>
                </w:tcPr>
                <w:p w14:paraId="7B6DDE6A">
                  <w:pPr>
                    <w:pStyle w:val="18"/>
                    <w:bidi w:val="0"/>
                    <w:jc w:val="center"/>
                    <w:rPr>
                      <w:rFonts w:hint="default"/>
                      <w:u w:val="none" w:color="auto"/>
                      <w:lang w:val="en-US" w:eastAsia="zh-CN"/>
                    </w:rPr>
                  </w:pPr>
                  <w:r>
                    <w:rPr>
                      <w:rFonts w:hint="eastAsia"/>
                      <w:u w:val="none" w:color="auto"/>
                      <w:lang w:val="en-US" w:eastAsia="zh-CN"/>
                    </w:rPr>
                    <w:t>符合</w:t>
                  </w:r>
                </w:p>
              </w:tc>
            </w:tr>
            <w:tr w14:paraId="4F7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8A35B92">
                  <w:pPr>
                    <w:pStyle w:val="18"/>
                    <w:bidi w:val="0"/>
                    <w:jc w:val="center"/>
                    <w:rPr>
                      <w:rFonts w:hint="default"/>
                      <w:u w:val="none" w:color="auto"/>
                      <w:lang w:val="en-US" w:eastAsia="zh-CN"/>
                    </w:rPr>
                  </w:pPr>
                  <w:r>
                    <w:rPr>
                      <w:rFonts w:hint="eastAsia"/>
                      <w:u w:val="none" w:color="auto"/>
                      <w:lang w:val="en-US" w:eastAsia="zh-CN"/>
                    </w:rPr>
                    <w:t>4</w:t>
                  </w:r>
                </w:p>
              </w:tc>
              <w:tc>
                <w:tcPr>
                  <w:tcW w:w="4051" w:type="dxa"/>
                  <w:vAlign w:val="center"/>
                </w:tcPr>
                <w:p w14:paraId="0E5C6141">
                  <w:pPr>
                    <w:pStyle w:val="18"/>
                    <w:bidi w:val="0"/>
                    <w:jc w:val="center"/>
                    <w:rPr>
                      <w:rFonts w:hint="default"/>
                      <w:u w:val="none" w:color="auto"/>
                      <w:lang w:val="en-US" w:eastAsia="zh-CN"/>
                    </w:rPr>
                  </w:pPr>
                  <w:r>
                    <w:rPr>
                      <w:rFonts w:hint="default"/>
                      <w:u w:val="none" w:color="auto"/>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090" w:type="dxa"/>
                  <w:vAlign w:val="center"/>
                </w:tcPr>
                <w:p w14:paraId="00862DEA">
                  <w:pPr>
                    <w:pStyle w:val="18"/>
                    <w:bidi w:val="0"/>
                    <w:jc w:val="center"/>
                    <w:rPr>
                      <w:rFonts w:hint="default"/>
                      <w:u w:val="none" w:color="auto"/>
                      <w:lang w:val="en-US" w:eastAsia="zh-CN"/>
                    </w:rPr>
                  </w:pPr>
                  <w:r>
                    <w:rPr>
                      <w:rFonts w:hint="default"/>
                      <w:u w:val="none" w:color="auto"/>
                      <w:lang w:val="en-US" w:eastAsia="zh-CN"/>
                    </w:rPr>
                    <w:t>本项目不涉及风景名胜区。</w:t>
                  </w:r>
                </w:p>
              </w:tc>
              <w:tc>
                <w:tcPr>
                  <w:tcW w:w="720" w:type="dxa"/>
                  <w:vAlign w:val="center"/>
                </w:tcPr>
                <w:p w14:paraId="343ECD8E">
                  <w:pPr>
                    <w:pStyle w:val="18"/>
                    <w:bidi w:val="0"/>
                    <w:jc w:val="center"/>
                    <w:rPr>
                      <w:rFonts w:hint="default"/>
                      <w:u w:val="none" w:color="auto"/>
                      <w:lang w:val="en-US" w:eastAsia="zh-CN"/>
                    </w:rPr>
                  </w:pPr>
                  <w:r>
                    <w:rPr>
                      <w:rFonts w:hint="eastAsia"/>
                      <w:u w:val="none" w:color="auto"/>
                      <w:lang w:val="en-US" w:eastAsia="zh-CN"/>
                    </w:rPr>
                    <w:t>符合</w:t>
                  </w:r>
                </w:p>
              </w:tc>
            </w:tr>
            <w:tr w14:paraId="1E5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3FE6DF0">
                  <w:pPr>
                    <w:pStyle w:val="18"/>
                    <w:bidi w:val="0"/>
                    <w:jc w:val="center"/>
                    <w:rPr>
                      <w:rFonts w:hint="default"/>
                      <w:u w:val="none" w:color="auto"/>
                      <w:lang w:val="en-US" w:eastAsia="zh-CN"/>
                    </w:rPr>
                  </w:pPr>
                  <w:r>
                    <w:rPr>
                      <w:rFonts w:hint="eastAsia"/>
                      <w:u w:val="none" w:color="auto"/>
                      <w:lang w:val="en-US" w:eastAsia="zh-CN"/>
                    </w:rPr>
                    <w:t>5</w:t>
                  </w:r>
                </w:p>
              </w:tc>
              <w:tc>
                <w:tcPr>
                  <w:tcW w:w="4051" w:type="dxa"/>
                  <w:vAlign w:val="center"/>
                </w:tcPr>
                <w:p w14:paraId="41B7F2F3">
                  <w:pPr>
                    <w:pStyle w:val="18"/>
                    <w:bidi w:val="0"/>
                    <w:jc w:val="center"/>
                    <w:rPr>
                      <w:rFonts w:hint="default"/>
                      <w:u w:val="none" w:color="auto"/>
                      <w:lang w:val="en-US" w:eastAsia="zh-CN"/>
                    </w:rPr>
                  </w:pPr>
                  <w:r>
                    <w:rPr>
                      <w:rFonts w:hint="default"/>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090" w:type="dxa"/>
                  <w:vAlign w:val="center"/>
                </w:tcPr>
                <w:p w14:paraId="0737709A">
                  <w:pPr>
                    <w:pStyle w:val="18"/>
                    <w:bidi w:val="0"/>
                    <w:jc w:val="center"/>
                    <w:rPr>
                      <w:rFonts w:hint="default"/>
                      <w:u w:val="none" w:color="auto"/>
                      <w:lang w:val="en-US" w:eastAsia="zh-CN"/>
                    </w:rPr>
                  </w:pPr>
                  <w:r>
                    <w:rPr>
                      <w:rFonts w:hint="default"/>
                      <w:u w:val="none" w:color="auto"/>
                      <w:lang w:val="en-US" w:eastAsia="zh-CN"/>
                    </w:rPr>
                    <w:t>本项目不在饮用水保护区内。</w:t>
                  </w:r>
                </w:p>
              </w:tc>
              <w:tc>
                <w:tcPr>
                  <w:tcW w:w="720" w:type="dxa"/>
                  <w:vAlign w:val="center"/>
                </w:tcPr>
                <w:p w14:paraId="3F046E67">
                  <w:pPr>
                    <w:pStyle w:val="18"/>
                    <w:bidi w:val="0"/>
                    <w:jc w:val="center"/>
                    <w:rPr>
                      <w:rFonts w:hint="default"/>
                      <w:u w:val="none" w:color="auto"/>
                      <w:lang w:val="en-US" w:eastAsia="zh-CN"/>
                    </w:rPr>
                  </w:pPr>
                  <w:r>
                    <w:rPr>
                      <w:rFonts w:hint="eastAsia"/>
                      <w:u w:val="none" w:color="auto"/>
                      <w:lang w:val="en-US" w:eastAsia="zh-CN"/>
                    </w:rPr>
                    <w:t>符合</w:t>
                  </w:r>
                </w:p>
              </w:tc>
            </w:tr>
            <w:tr w14:paraId="56A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CE5AA75">
                  <w:pPr>
                    <w:pStyle w:val="18"/>
                    <w:bidi w:val="0"/>
                    <w:jc w:val="center"/>
                    <w:rPr>
                      <w:rFonts w:hint="default"/>
                      <w:u w:val="none" w:color="auto"/>
                      <w:lang w:val="en-US" w:eastAsia="zh-CN"/>
                    </w:rPr>
                  </w:pPr>
                  <w:r>
                    <w:rPr>
                      <w:rFonts w:hint="eastAsia"/>
                      <w:u w:val="none" w:color="auto"/>
                      <w:lang w:val="en-US" w:eastAsia="zh-CN"/>
                    </w:rPr>
                    <w:t>6</w:t>
                  </w:r>
                </w:p>
              </w:tc>
              <w:tc>
                <w:tcPr>
                  <w:tcW w:w="4051" w:type="dxa"/>
                  <w:vAlign w:val="center"/>
                </w:tcPr>
                <w:p w14:paraId="1E752C26">
                  <w:pPr>
                    <w:pStyle w:val="18"/>
                    <w:bidi w:val="0"/>
                    <w:jc w:val="center"/>
                    <w:rPr>
                      <w:rFonts w:hint="default"/>
                      <w:u w:val="none" w:color="auto"/>
                      <w:lang w:val="en-US" w:eastAsia="zh-CN"/>
                    </w:rPr>
                  </w:pPr>
                  <w:r>
                    <w:rPr>
                      <w:rFonts w:hint="default"/>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1090" w:type="dxa"/>
                  <w:vAlign w:val="center"/>
                </w:tcPr>
                <w:p w14:paraId="7B6FEE53">
                  <w:pPr>
                    <w:pStyle w:val="18"/>
                    <w:bidi w:val="0"/>
                    <w:jc w:val="center"/>
                    <w:rPr>
                      <w:rFonts w:hint="default"/>
                      <w:u w:val="none" w:color="auto"/>
                      <w:lang w:val="en-US" w:eastAsia="zh-CN"/>
                    </w:rPr>
                  </w:pPr>
                  <w:r>
                    <w:rPr>
                      <w:rFonts w:hint="default"/>
                      <w:u w:val="none" w:color="auto"/>
                      <w:lang w:val="en-US" w:eastAsia="zh-CN"/>
                    </w:rPr>
                    <w:t>本项目不在饮用水保护区内。</w:t>
                  </w:r>
                </w:p>
              </w:tc>
              <w:tc>
                <w:tcPr>
                  <w:tcW w:w="720" w:type="dxa"/>
                  <w:vAlign w:val="center"/>
                </w:tcPr>
                <w:p w14:paraId="5030CBF4">
                  <w:pPr>
                    <w:pStyle w:val="18"/>
                    <w:bidi w:val="0"/>
                    <w:jc w:val="center"/>
                    <w:rPr>
                      <w:rFonts w:hint="default"/>
                      <w:u w:val="none" w:color="auto"/>
                      <w:lang w:val="en-US" w:eastAsia="zh-CN"/>
                    </w:rPr>
                  </w:pPr>
                  <w:r>
                    <w:rPr>
                      <w:rFonts w:hint="eastAsia"/>
                      <w:u w:val="none" w:color="auto"/>
                      <w:lang w:val="en-US" w:eastAsia="zh-CN"/>
                    </w:rPr>
                    <w:t>符合</w:t>
                  </w:r>
                </w:p>
              </w:tc>
            </w:tr>
            <w:tr w14:paraId="1F59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D6DC5A7">
                  <w:pPr>
                    <w:pStyle w:val="18"/>
                    <w:bidi w:val="0"/>
                    <w:jc w:val="center"/>
                    <w:rPr>
                      <w:rFonts w:hint="default"/>
                      <w:u w:val="none" w:color="auto"/>
                      <w:lang w:val="en-US" w:eastAsia="zh-CN"/>
                    </w:rPr>
                  </w:pPr>
                  <w:r>
                    <w:rPr>
                      <w:rFonts w:hint="eastAsia"/>
                      <w:u w:val="none" w:color="auto"/>
                      <w:lang w:val="en-US" w:eastAsia="zh-CN"/>
                    </w:rPr>
                    <w:t>7</w:t>
                  </w:r>
                </w:p>
              </w:tc>
              <w:tc>
                <w:tcPr>
                  <w:tcW w:w="4051" w:type="dxa"/>
                  <w:vAlign w:val="center"/>
                </w:tcPr>
                <w:p w14:paraId="20B489FC">
                  <w:pPr>
                    <w:pStyle w:val="18"/>
                    <w:bidi w:val="0"/>
                    <w:jc w:val="center"/>
                    <w:rPr>
                      <w:rFonts w:hint="default"/>
                      <w:u w:val="none" w:color="auto"/>
                      <w:lang w:val="en-US" w:eastAsia="zh-CN"/>
                    </w:rPr>
                  </w:pPr>
                  <w:r>
                    <w:rPr>
                      <w:rFonts w:hint="default"/>
                      <w:u w:val="none" w:color="auto"/>
                      <w:lang w:val="en-US" w:eastAsia="zh-CN"/>
                    </w:rPr>
                    <w:t>禁止在水产种质资源保护区的岸线和河段范围内新建排污口、实施非法围垦河道和围湖造田造地等投资建设项目。</w:t>
                  </w:r>
                </w:p>
              </w:tc>
              <w:tc>
                <w:tcPr>
                  <w:tcW w:w="1090" w:type="dxa"/>
                  <w:vAlign w:val="center"/>
                </w:tcPr>
                <w:p w14:paraId="37456775">
                  <w:pPr>
                    <w:pStyle w:val="18"/>
                    <w:bidi w:val="0"/>
                    <w:jc w:val="center"/>
                    <w:rPr>
                      <w:rFonts w:hint="default"/>
                      <w:u w:val="none" w:color="auto"/>
                      <w:lang w:val="en-US" w:eastAsia="zh-CN"/>
                    </w:rPr>
                  </w:pPr>
                  <w:r>
                    <w:rPr>
                      <w:rFonts w:hint="default"/>
                      <w:u w:val="none" w:color="auto"/>
                      <w:lang w:val="en-US" w:eastAsia="zh-CN"/>
                    </w:rPr>
                    <w:t>本项目不在水产种质资源保护区。</w:t>
                  </w:r>
                </w:p>
              </w:tc>
              <w:tc>
                <w:tcPr>
                  <w:tcW w:w="720" w:type="dxa"/>
                  <w:vAlign w:val="center"/>
                </w:tcPr>
                <w:p w14:paraId="575EE48C">
                  <w:pPr>
                    <w:pStyle w:val="18"/>
                    <w:bidi w:val="0"/>
                    <w:jc w:val="center"/>
                    <w:rPr>
                      <w:rFonts w:hint="default"/>
                      <w:u w:val="none" w:color="auto"/>
                      <w:lang w:val="en-US" w:eastAsia="zh-CN"/>
                    </w:rPr>
                  </w:pPr>
                  <w:r>
                    <w:rPr>
                      <w:rFonts w:hint="eastAsia"/>
                      <w:u w:val="none" w:color="auto"/>
                      <w:lang w:val="en-US" w:eastAsia="zh-CN"/>
                    </w:rPr>
                    <w:t>符合</w:t>
                  </w:r>
                </w:p>
              </w:tc>
            </w:tr>
            <w:tr w14:paraId="4AE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758C147A">
                  <w:pPr>
                    <w:pStyle w:val="18"/>
                    <w:bidi w:val="0"/>
                    <w:jc w:val="center"/>
                    <w:rPr>
                      <w:rFonts w:hint="default"/>
                      <w:u w:val="none" w:color="auto"/>
                      <w:lang w:val="en-US" w:eastAsia="zh-CN"/>
                    </w:rPr>
                  </w:pPr>
                  <w:r>
                    <w:rPr>
                      <w:rFonts w:hint="eastAsia"/>
                      <w:u w:val="none" w:color="auto"/>
                      <w:lang w:val="en-US" w:eastAsia="zh-CN"/>
                    </w:rPr>
                    <w:t>8</w:t>
                  </w:r>
                </w:p>
              </w:tc>
              <w:tc>
                <w:tcPr>
                  <w:tcW w:w="4051" w:type="dxa"/>
                  <w:vAlign w:val="center"/>
                </w:tcPr>
                <w:p w14:paraId="55950F05">
                  <w:pPr>
                    <w:pStyle w:val="18"/>
                    <w:bidi w:val="0"/>
                    <w:jc w:val="center"/>
                    <w:rPr>
                      <w:rFonts w:hint="default"/>
                      <w:u w:val="none" w:color="auto"/>
                      <w:lang w:val="en-US" w:eastAsia="zh-CN"/>
                    </w:rPr>
                  </w:pPr>
                  <w:r>
                    <w:rPr>
                      <w:rFonts w:hint="default"/>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w:t>
                  </w:r>
                  <w:r>
                    <w:rPr>
                      <w:rFonts w:hint="eastAsia"/>
                      <w:u w:val="none" w:color="auto"/>
                      <w:lang w:val="en-US" w:eastAsia="zh-CN"/>
                    </w:rPr>
                    <w:t>（</w:t>
                  </w:r>
                  <w:r>
                    <w:rPr>
                      <w:rFonts w:hint="default"/>
                      <w:u w:val="none" w:color="auto"/>
                      <w:lang w:val="en-US" w:eastAsia="zh-CN"/>
                    </w:rPr>
                    <w:t>八）其他破坏湿地及其生态功能的活动。</w:t>
                  </w:r>
                </w:p>
              </w:tc>
              <w:tc>
                <w:tcPr>
                  <w:tcW w:w="1090" w:type="dxa"/>
                  <w:vAlign w:val="center"/>
                </w:tcPr>
                <w:p w14:paraId="7240FD6F">
                  <w:pPr>
                    <w:pStyle w:val="18"/>
                    <w:bidi w:val="0"/>
                    <w:jc w:val="center"/>
                    <w:rPr>
                      <w:rFonts w:hint="default"/>
                      <w:u w:val="none" w:color="auto"/>
                      <w:lang w:val="en-US" w:eastAsia="zh-CN"/>
                    </w:rPr>
                  </w:pPr>
                  <w:r>
                    <w:rPr>
                      <w:rFonts w:hint="default"/>
                      <w:u w:val="none" w:color="auto"/>
                      <w:lang w:val="en-US" w:eastAsia="zh-CN"/>
                    </w:rPr>
                    <w:t>本项目不在国家湿地公园范围内。</w:t>
                  </w:r>
                </w:p>
              </w:tc>
              <w:tc>
                <w:tcPr>
                  <w:tcW w:w="720" w:type="dxa"/>
                  <w:vAlign w:val="center"/>
                </w:tcPr>
                <w:p w14:paraId="3DB703CC">
                  <w:pPr>
                    <w:pStyle w:val="18"/>
                    <w:bidi w:val="0"/>
                    <w:jc w:val="center"/>
                    <w:rPr>
                      <w:rFonts w:hint="default"/>
                      <w:u w:val="none" w:color="auto"/>
                      <w:lang w:val="en-US" w:eastAsia="zh-CN"/>
                    </w:rPr>
                  </w:pPr>
                  <w:r>
                    <w:rPr>
                      <w:rFonts w:hint="eastAsia"/>
                      <w:u w:val="none" w:color="auto"/>
                      <w:lang w:val="en-US" w:eastAsia="zh-CN"/>
                    </w:rPr>
                    <w:t>符合</w:t>
                  </w:r>
                </w:p>
              </w:tc>
            </w:tr>
            <w:tr w14:paraId="06A3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3ACE9DE">
                  <w:pPr>
                    <w:pStyle w:val="18"/>
                    <w:bidi w:val="0"/>
                    <w:jc w:val="center"/>
                    <w:rPr>
                      <w:rFonts w:hint="default"/>
                      <w:u w:val="none" w:color="auto"/>
                      <w:lang w:val="en-US" w:eastAsia="zh-CN"/>
                    </w:rPr>
                  </w:pPr>
                  <w:r>
                    <w:rPr>
                      <w:rFonts w:hint="eastAsia"/>
                      <w:u w:val="none" w:color="auto"/>
                      <w:lang w:val="en-US" w:eastAsia="zh-CN"/>
                    </w:rPr>
                    <w:t>9</w:t>
                  </w:r>
                </w:p>
              </w:tc>
              <w:tc>
                <w:tcPr>
                  <w:tcW w:w="4051" w:type="dxa"/>
                  <w:vAlign w:val="center"/>
                </w:tcPr>
                <w:p w14:paraId="0A38D2A9">
                  <w:pPr>
                    <w:pStyle w:val="18"/>
                    <w:bidi w:val="0"/>
                    <w:jc w:val="center"/>
                    <w:rPr>
                      <w:rFonts w:hint="default"/>
                      <w:u w:val="none" w:color="auto"/>
                      <w:lang w:val="en-US" w:eastAsia="zh-CN"/>
                    </w:rPr>
                  </w:pPr>
                  <w:r>
                    <w:rPr>
                      <w:rFonts w:hint="default"/>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090" w:type="dxa"/>
                  <w:vAlign w:val="center"/>
                </w:tcPr>
                <w:p w14:paraId="2A6A3139">
                  <w:pPr>
                    <w:pStyle w:val="18"/>
                    <w:bidi w:val="0"/>
                    <w:jc w:val="center"/>
                    <w:rPr>
                      <w:rFonts w:hint="default"/>
                      <w:u w:val="none" w:color="auto"/>
                      <w:lang w:val="en-US" w:eastAsia="zh-CN"/>
                    </w:rPr>
                  </w:pPr>
                  <w:r>
                    <w:rPr>
                      <w:rFonts w:hint="default"/>
                      <w:u w:val="none" w:color="auto"/>
                      <w:lang w:val="en-US" w:eastAsia="zh-CN"/>
                    </w:rPr>
                    <w:t>本项目不在长江岸线保护区内。</w:t>
                  </w:r>
                </w:p>
              </w:tc>
              <w:tc>
                <w:tcPr>
                  <w:tcW w:w="720" w:type="dxa"/>
                  <w:vAlign w:val="center"/>
                </w:tcPr>
                <w:p w14:paraId="0E2C38C7">
                  <w:pPr>
                    <w:pStyle w:val="18"/>
                    <w:bidi w:val="0"/>
                    <w:jc w:val="center"/>
                    <w:rPr>
                      <w:rFonts w:hint="default"/>
                      <w:u w:val="none" w:color="auto"/>
                      <w:lang w:val="en-US" w:eastAsia="zh-CN"/>
                    </w:rPr>
                  </w:pPr>
                  <w:r>
                    <w:rPr>
                      <w:rFonts w:hint="eastAsia"/>
                      <w:u w:val="none" w:color="auto"/>
                      <w:lang w:val="en-US" w:eastAsia="zh-CN"/>
                    </w:rPr>
                    <w:t>符合</w:t>
                  </w:r>
                </w:p>
              </w:tc>
            </w:tr>
            <w:tr w14:paraId="36A7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19A6631F">
                  <w:pPr>
                    <w:pStyle w:val="18"/>
                    <w:bidi w:val="0"/>
                    <w:jc w:val="center"/>
                    <w:rPr>
                      <w:rFonts w:hint="default"/>
                      <w:u w:val="none" w:color="auto"/>
                      <w:lang w:val="en-US" w:eastAsia="zh-CN"/>
                    </w:rPr>
                  </w:pPr>
                  <w:r>
                    <w:rPr>
                      <w:rFonts w:hint="eastAsia"/>
                      <w:u w:val="none" w:color="auto"/>
                      <w:lang w:val="en-US" w:eastAsia="zh-CN"/>
                    </w:rPr>
                    <w:t>10</w:t>
                  </w:r>
                </w:p>
              </w:tc>
              <w:tc>
                <w:tcPr>
                  <w:tcW w:w="4051" w:type="dxa"/>
                  <w:vAlign w:val="center"/>
                </w:tcPr>
                <w:p w14:paraId="4252580D">
                  <w:pPr>
                    <w:pStyle w:val="18"/>
                    <w:bidi w:val="0"/>
                    <w:jc w:val="center"/>
                    <w:rPr>
                      <w:rFonts w:hint="default"/>
                      <w:u w:val="none" w:color="auto"/>
                      <w:lang w:val="en-US" w:eastAsia="zh-CN"/>
                    </w:rPr>
                  </w:pPr>
                  <w:r>
                    <w:rPr>
                      <w:rFonts w:hint="default"/>
                      <w:u w:val="none" w:color="auto"/>
                      <w:lang w:val="en-US" w:eastAsia="zh-CN"/>
                    </w:rPr>
                    <w:t>禁止在《全国重要江河湖泊水功能区划》划定的河段保护区、保留区内投资建设不利于水资源及自然生态保护的项目。</w:t>
                  </w:r>
                </w:p>
              </w:tc>
              <w:tc>
                <w:tcPr>
                  <w:tcW w:w="1090" w:type="dxa"/>
                  <w:vAlign w:val="center"/>
                </w:tcPr>
                <w:p w14:paraId="3AF12BA7">
                  <w:pPr>
                    <w:pStyle w:val="18"/>
                    <w:bidi w:val="0"/>
                    <w:jc w:val="center"/>
                    <w:rPr>
                      <w:rFonts w:hint="default"/>
                      <w:u w:val="none" w:color="auto"/>
                      <w:lang w:val="en-US" w:eastAsia="zh-CN"/>
                    </w:rPr>
                  </w:pPr>
                  <w:r>
                    <w:rPr>
                      <w:rFonts w:hint="default"/>
                      <w:u w:val="none" w:color="auto"/>
                      <w:lang w:val="en-US" w:eastAsia="zh-CN"/>
                    </w:rPr>
                    <w:t>本项目不在全国重要江河湖泊水功能区划划定的河段保护区、保留区内。</w:t>
                  </w:r>
                </w:p>
              </w:tc>
              <w:tc>
                <w:tcPr>
                  <w:tcW w:w="720" w:type="dxa"/>
                  <w:vAlign w:val="center"/>
                </w:tcPr>
                <w:p w14:paraId="21C48644">
                  <w:pPr>
                    <w:pStyle w:val="18"/>
                    <w:bidi w:val="0"/>
                    <w:jc w:val="center"/>
                    <w:rPr>
                      <w:rFonts w:hint="default"/>
                      <w:u w:val="none" w:color="auto"/>
                      <w:lang w:val="en-US" w:eastAsia="zh-CN"/>
                    </w:rPr>
                  </w:pPr>
                  <w:r>
                    <w:rPr>
                      <w:rFonts w:hint="eastAsia"/>
                      <w:u w:val="none" w:color="auto"/>
                      <w:lang w:val="en-US" w:eastAsia="zh-CN"/>
                    </w:rPr>
                    <w:t>符合</w:t>
                  </w:r>
                </w:p>
              </w:tc>
            </w:tr>
            <w:tr w14:paraId="7BDC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3F66B16D">
                  <w:pPr>
                    <w:pStyle w:val="18"/>
                    <w:bidi w:val="0"/>
                    <w:jc w:val="center"/>
                    <w:rPr>
                      <w:rFonts w:hint="default"/>
                      <w:u w:val="none" w:color="auto"/>
                      <w:lang w:val="en-US" w:eastAsia="zh-CN"/>
                    </w:rPr>
                  </w:pPr>
                  <w:r>
                    <w:rPr>
                      <w:rFonts w:hint="eastAsia"/>
                      <w:u w:val="none" w:color="auto"/>
                      <w:lang w:val="en-US" w:eastAsia="zh-CN"/>
                    </w:rPr>
                    <w:t>11</w:t>
                  </w:r>
                </w:p>
              </w:tc>
              <w:tc>
                <w:tcPr>
                  <w:tcW w:w="4051" w:type="dxa"/>
                  <w:vAlign w:val="center"/>
                </w:tcPr>
                <w:p w14:paraId="48F0E241">
                  <w:pPr>
                    <w:pStyle w:val="18"/>
                    <w:bidi w:val="0"/>
                    <w:jc w:val="center"/>
                    <w:rPr>
                      <w:rFonts w:hint="default"/>
                      <w:u w:val="none" w:color="auto"/>
                      <w:lang w:val="en-US" w:eastAsia="zh-CN"/>
                    </w:rPr>
                  </w:pPr>
                  <w:r>
                    <w:rPr>
                      <w:rFonts w:hint="default"/>
                      <w:u w:val="none" w:color="auto"/>
                      <w:lang w:val="en-US" w:eastAsia="zh-CN"/>
                    </w:rPr>
                    <w:t>禁止未经许可在长江干支流及湖泊新设、改设或扩大排污口。</w:t>
                  </w:r>
                </w:p>
              </w:tc>
              <w:tc>
                <w:tcPr>
                  <w:tcW w:w="1090" w:type="dxa"/>
                  <w:vAlign w:val="center"/>
                </w:tcPr>
                <w:p w14:paraId="249B974F">
                  <w:pPr>
                    <w:pStyle w:val="18"/>
                    <w:bidi w:val="0"/>
                    <w:jc w:val="center"/>
                    <w:rPr>
                      <w:rFonts w:hint="default"/>
                      <w:u w:val="none" w:color="auto"/>
                      <w:lang w:val="en-US" w:eastAsia="zh-CN"/>
                    </w:rPr>
                  </w:pPr>
                  <w:r>
                    <w:rPr>
                      <w:rFonts w:hint="default"/>
                      <w:u w:val="none" w:color="auto"/>
                      <w:lang w:val="en-US" w:eastAsia="zh-CN"/>
                    </w:rPr>
                    <w:t>项目不新设、改设或扩大排污口。</w:t>
                  </w:r>
                </w:p>
              </w:tc>
              <w:tc>
                <w:tcPr>
                  <w:tcW w:w="720" w:type="dxa"/>
                  <w:vAlign w:val="center"/>
                </w:tcPr>
                <w:p w14:paraId="17D6C9C7">
                  <w:pPr>
                    <w:pStyle w:val="18"/>
                    <w:bidi w:val="0"/>
                    <w:jc w:val="center"/>
                    <w:rPr>
                      <w:rFonts w:hint="default"/>
                      <w:u w:val="none" w:color="auto"/>
                      <w:lang w:val="en-US" w:eastAsia="zh-CN"/>
                    </w:rPr>
                  </w:pPr>
                  <w:r>
                    <w:rPr>
                      <w:rFonts w:hint="eastAsia"/>
                      <w:u w:val="none" w:color="auto"/>
                      <w:lang w:val="en-US" w:eastAsia="zh-CN"/>
                    </w:rPr>
                    <w:t>符合</w:t>
                  </w:r>
                </w:p>
              </w:tc>
            </w:tr>
            <w:tr w14:paraId="53C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65F5CFC2">
                  <w:pPr>
                    <w:pStyle w:val="18"/>
                    <w:bidi w:val="0"/>
                    <w:jc w:val="center"/>
                    <w:rPr>
                      <w:rFonts w:hint="default"/>
                      <w:u w:val="none" w:color="auto"/>
                      <w:lang w:val="en-US" w:eastAsia="zh-CN"/>
                    </w:rPr>
                  </w:pPr>
                  <w:r>
                    <w:rPr>
                      <w:rFonts w:hint="eastAsia"/>
                      <w:u w:val="none" w:color="auto"/>
                      <w:lang w:val="en-US" w:eastAsia="zh-CN"/>
                    </w:rPr>
                    <w:t>12</w:t>
                  </w:r>
                </w:p>
              </w:tc>
              <w:tc>
                <w:tcPr>
                  <w:tcW w:w="4051" w:type="dxa"/>
                  <w:vAlign w:val="center"/>
                </w:tcPr>
                <w:p w14:paraId="150EF5EE">
                  <w:pPr>
                    <w:pStyle w:val="18"/>
                    <w:bidi w:val="0"/>
                    <w:jc w:val="center"/>
                    <w:rPr>
                      <w:rFonts w:hint="default"/>
                      <w:u w:val="none" w:color="auto"/>
                      <w:lang w:val="en-US" w:eastAsia="zh-CN"/>
                    </w:rPr>
                  </w:pPr>
                  <w:r>
                    <w:rPr>
                      <w:rFonts w:hint="default"/>
                      <w:u w:val="none" w:color="auto"/>
                      <w:lang w:val="en-US" w:eastAsia="zh-CN"/>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090" w:type="dxa"/>
                  <w:vAlign w:val="center"/>
                </w:tcPr>
                <w:p w14:paraId="3174A9B9">
                  <w:pPr>
                    <w:pStyle w:val="18"/>
                    <w:bidi w:val="0"/>
                    <w:jc w:val="center"/>
                    <w:rPr>
                      <w:rFonts w:hint="default"/>
                      <w:u w:val="none" w:color="auto"/>
                      <w:lang w:val="en-US" w:eastAsia="zh-CN"/>
                    </w:rPr>
                  </w:pPr>
                  <w:r>
                    <w:rPr>
                      <w:rFonts w:hint="default"/>
                      <w:u w:val="none" w:color="auto"/>
                      <w:lang w:val="en-US" w:eastAsia="zh-CN"/>
                    </w:rPr>
                    <w:t>项目不涉及生产性捕捞</w:t>
                  </w:r>
                  <w:r>
                    <w:rPr>
                      <w:rFonts w:hint="eastAsia"/>
                      <w:u w:val="none" w:color="auto"/>
                      <w:lang w:val="en-US" w:eastAsia="zh-CN"/>
                    </w:rPr>
                    <w:t>。</w:t>
                  </w:r>
                </w:p>
              </w:tc>
              <w:tc>
                <w:tcPr>
                  <w:tcW w:w="720" w:type="dxa"/>
                  <w:vAlign w:val="center"/>
                </w:tcPr>
                <w:p w14:paraId="64FF2915">
                  <w:pPr>
                    <w:pStyle w:val="18"/>
                    <w:bidi w:val="0"/>
                    <w:jc w:val="center"/>
                    <w:rPr>
                      <w:rFonts w:hint="default"/>
                      <w:u w:val="none" w:color="auto"/>
                      <w:lang w:val="en-US" w:eastAsia="zh-CN"/>
                    </w:rPr>
                  </w:pPr>
                  <w:r>
                    <w:rPr>
                      <w:rFonts w:hint="eastAsia"/>
                      <w:u w:val="none" w:color="auto"/>
                      <w:lang w:val="en-US" w:eastAsia="zh-CN"/>
                    </w:rPr>
                    <w:t>符合</w:t>
                  </w:r>
                </w:p>
              </w:tc>
            </w:tr>
            <w:tr w14:paraId="4C3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D1D991C">
                  <w:pPr>
                    <w:pStyle w:val="18"/>
                    <w:bidi w:val="0"/>
                    <w:jc w:val="center"/>
                    <w:rPr>
                      <w:rFonts w:hint="default"/>
                      <w:u w:val="none" w:color="auto"/>
                      <w:lang w:val="en-US" w:eastAsia="zh-CN"/>
                    </w:rPr>
                  </w:pPr>
                  <w:r>
                    <w:rPr>
                      <w:rFonts w:hint="eastAsia"/>
                      <w:u w:val="none" w:color="auto"/>
                      <w:lang w:val="en-US" w:eastAsia="zh-CN"/>
                    </w:rPr>
                    <w:t>13</w:t>
                  </w:r>
                </w:p>
              </w:tc>
              <w:tc>
                <w:tcPr>
                  <w:tcW w:w="4051" w:type="dxa"/>
                  <w:vAlign w:val="center"/>
                </w:tcPr>
                <w:p w14:paraId="1C73309B">
                  <w:pPr>
                    <w:pStyle w:val="18"/>
                    <w:bidi w:val="0"/>
                    <w:jc w:val="center"/>
                    <w:rPr>
                      <w:rFonts w:hint="default"/>
                      <w:u w:val="none" w:color="auto"/>
                      <w:lang w:val="en-US" w:eastAsia="zh-CN"/>
                    </w:rPr>
                  </w:pPr>
                  <w:r>
                    <w:rPr>
                      <w:rFonts w:hint="default"/>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090" w:type="dxa"/>
                  <w:vAlign w:val="center"/>
                </w:tcPr>
                <w:p w14:paraId="4917A9B8">
                  <w:pPr>
                    <w:pStyle w:val="18"/>
                    <w:bidi w:val="0"/>
                    <w:jc w:val="center"/>
                    <w:rPr>
                      <w:rFonts w:hint="default"/>
                      <w:u w:val="none" w:color="auto"/>
                      <w:lang w:val="en-US" w:eastAsia="zh-CN"/>
                    </w:rPr>
                  </w:pPr>
                  <w:r>
                    <w:rPr>
                      <w:rFonts w:hint="default"/>
                      <w:u w:val="none" w:color="auto"/>
                      <w:lang w:val="en-US" w:eastAsia="zh-CN"/>
                    </w:rPr>
                    <w:t>本项目距离长江干湖南段和洞庭湖、湘江、资江、沅江、澧水干流</w:t>
                  </w:r>
                  <w:r>
                    <w:rPr>
                      <w:rFonts w:hint="eastAsia"/>
                      <w:u w:val="none" w:color="auto"/>
                      <w:lang w:val="en-US" w:eastAsia="zh-CN"/>
                    </w:rPr>
                    <w:t>较远</w:t>
                  </w:r>
                  <w:r>
                    <w:rPr>
                      <w:rFonts w:hint="default"/>
                      <w:u w:val="none" w:color="auto"/>
                      <w:lang w:val="en-US" w:eastAsia="zh-CN"/>
                    </w:rPr>
                    <w:t>，且不涉及尾矿库、冶炼渣库和磷</w:t>
                  </w:r>
                  <w:r>
                    <w:rPr>
                      <w:rFonts w:hint="eastAsia"/>
                      <w:u w:val="none" w:color="auto"/>
                      <w:lang w:val="en-US" w:eastAsia="zh-CN"/>
                    </w:rPr>
                    <w:t>石膏</w:t>
                  </w:r>
                  <w:r>
                    <w:rPr>
                      <w:rFonts w:hint="default"/>
                      <w:u w:val="none" w:color="auto"/>
                      <w:lang w:val="en-US" w:eastAsia="zh-CN"/>
                    </w:rPr>
                    <w:t>库</w:t>
                  </w:r>
                  <w:r>
                    <w:rPr>
                      <w:rFonts w:hint="eastAsia"/>
                      <w:u w:val="none" w:color="auto"/>
                      <w:lang w:val="en-US" w:eastAsia="zh-CN"/>
                    </w:rPr>
                    <w:t>。</w:t>
                  </w:r>
                </w:p>
              </w:tc>
              <w:tc>
                <w:tcPr>
                  <w:tcW w:w="720" w:type="dxa"/>
                  <w:vAlign w:val="center"/>
                </w:tcPr>
                <w:p w14:paraId="7E161954">
                  <w:pPr>
                    <w:pStyle w:val="18"/>
                    <w:bidi w:val="0"/>
                    <w:jc w:val="center"/>
                    <w:rPr>
                      <w:rFonts w:hint="default"/>
                      <w:u w:val="none" w:color="auto"/>
                      <w:lang w:val="en-US" w:eastAsia="zh-CN"/>
                    </w:rPr>
                  </w:pPr>
                  <w:r>
                    <w:rPr>
                      <w:rFonts w:hint="eastAsia"/>
                      <w:u w:val="none" w:color="auto"/>
                      <w:lang w:val="en-US" w:eastAsia="zh-CN"/>
                    </w:rPr>
                    <w:t>符合</w:t>
                  </w:r>
                </w:p>
              </w:tc>
            </w:tr>
            <w:tr w14:paraId="41FE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5962A5B7">
                  <w:pPr>
                    <w:pStyle w:val="18"/>
                    <w:bidi w:val="0"/>
                    <w:jc w:val="center"/>
                    <w:rPr>
                      <w:rFonts w:hint="default"/>
                      <w:u w:val="none" w:color="auto"/>
                      <w:lang w:val="en-US" w:eastAsia="zh-CN"/>
                    </w:rPr>
                  </w:pPr>
                  <w:r>
                    <w:rPr>
                      <w:rFonts w:hint="eastAsia"/>
                      <w:u w:val="none" w:color="auto"/>
                      <w:lang w:val="en-US" w:eastAsia="zh-CN"/>
                    </w:rPr>
                    <w:t>14</w:t>
                  </w:r>
                </w:p>
              </w:tc>
              <w:tc>
                <w:tcPr>
                  <w:tcW w:w="4051" w:type="dxa"/>
                  <w:vAlign w:val="center"/>
                </w:tcPr>
                <w:p w14:paraId="5808B0C2">
                  <w:pPr>
                    <w:pStyle w:val="18"/>
                    <w:bidi w:val="0"/>
                    <w:jc w:val="center"/>
                    <w:rPr>
                      <w:rFonts w:hint="default"/>
                      <w:u w:val="none" w:color="auto"/>
                      <w:lang w:val="en-US" w:eastAsia="zh-CN"/>
                    </w:rPr>
                  </w:pPr>
                  <w:r>
                    <w:rPr>
                      <w:rFonts w:hint="default"/>
                      <w:u w:val="none" w:color="auto"/>
                      <w:lang w:val="en-US" w:eastAsia="zh-CN"/>
                    </w:rPr>
                    <w:t>禁止在合规园区外新建、扩建钢铁、石化、化工、焦化、建材、有色、制浆造纸等高污染项目。高污染项目严格按照生态环境部《环境保护综合名录（2021年版）》有关要求执行。</w:t>
                  </w:r>
                </w:p>
              </w:tc>
              <w:tc>
                <w:tcPr>
                  <w:tcW w:w="1090" w:type="dxa"/>
                  <w:vAlign w:val="center"/>
                </w:tcPr>
                <w:p w14:paraId="73451F8E">
                  <w:pPr>
                    <w:pStyle w:val="18"/>
                    <w:bidi w:val="0"/>
                    <w:jc w:val="center"/>
                    <w:rPr>
                      <w:rFonts w:hint="default"/>
                      <w:u w:val="none" w:color="auto"/>
                      <w:lang w:val="en-US" w:eastAsia="zh-CN"/>
                    </w:rPr>
                  </w:pPr>
                  <w:r>
                    <w:rPr>
                      <w:rFonts w:hint="default"/>
                      <w:u w:val="none" w:color="auto"/>
                      <w:lang w:val="en-US" w:eastAsia="zh-CN"/>
                    </w:rPr>
                    <w:t>本项目不属于高污染项目</w:t>
                  </w:r>
                  <w:r>
                    <w:rPr>
                      <w:rFonts w:hint="eastAsia"/>
                      <w:u w:val="none" w:color="auto"/>
                      <w:lang w:val="en-US" w:eastAsia="zh-CN"/>
                    </w:rPr>
                    <w:t>。</w:t>
                  </w:r>
                </w:p>
              </w:tc>
              <w:tc>
                <w:tcPr>
                  <w:tcW w:w="720" w:type="dxa"/>
                  <w:vAlign w:val="center"/>
                </w:tcPr>
                <w:p w14:paraId="43CE662E">
                  <w:pPr>
                    <w:pStyle w:val="18"/>
                    <w:bidi w:val="0"/>
                    <w:jc w:val="center"/>
                    <w:rPr>
                      <w:rFonts w:hint="default"/>
                      <w:u w:val="none" w:color="auto"/>
                      <w:lang w:val="en-US" w:eastAsia="zh-CN"/>
                    </w:rPr>
                  </w:pPr>
                  <w:r>
                    <w:rPr>
                      <w:rFonts w:hint="eastAsia"/>
                      <w:u w:val="none" w:color="auto"/>
                      <w:lang w:val="en-US" w:eastAsia="zh-CN"/>
                    </w:rPr>
                    <w:t>符合</w:t>
                  </w:r>
                </w:p>
              </w:tc>
            </w:tr>
            <w:tr w14:paraId="65B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20EA1FD8">
                  <w:pPr>
                    <w:pStyle w:val="18"/>
                    <w:bidi w:val="0"/>
                    <w:jc w:val="center"/>
                    <w:rPr>
                      <w:rFonts w:hint="default"/>
                      <w:u w:val="none" w:color="auto"/>
                      <w:lang w:val="en-US" w:eastAsia="zh-CN"/>
                    </w:rPr>
                  </w:pPr>
                  <w:r>
                    <w:rPr>
                      <w:rFonts w:hint="eastAsia"/>
                      <w:u w:val="none" w:color="auto"/>
                      <w:lang w:val="en-US" w:eastAsia="zh-CN"/>
                    </w:rPr>
                    <w:t>15</w:t>
                  </w:r>
                </w:p>
              </w:tc>
              <w:tc>
                <w:tcPr>
                  <w:tcW w:w="4051" w:type="dxa"/>
                  <w:vAlign w:val="center"/>
                </w:tcPr>
                <w:p w14:paraId="44E2CAE6">
                  <w:pPr>
                    <w:pStyle w:val="18"/>
                    <w:bidi w:val="0"/>
                    <w:jc w:val="center"/>
                    <w:rPr>
                      <w:rFonts w:hint="default"/>
                      <w:u w:val="none" w:color="auto"/>
                      <w:lang w:val="en-US" w:eastAsia="zh-CN"/>
                    </w:rPr>
                  </w:pPr>
                  <w:r>
                    <w:rPr>
                      <w:rFonts w:hint="default"/>
                      <w:u w:val="none" w:color="auto"/>
                      <w:lang w:val="en-US" w:eastAsia="zh-CN"/>
                    </w:rPr>
                    <w:t>禁止新建、扩建不符合国家石化、现代煤化工等产业布局规划的项目。未通过认定的化工园区，不得新建、改扩建化工项目（安全、环保、节能和智能化改造项目除外）。</w:t>
                  </w:r>
                </w:p>
              </w:tc>
              <w:tc>
                <w:tcPr>
                  <w:tcW w:w="1090" w:type="dxa"/>
                  <w:vAlign w:val="center"/>
                </w:tcPr>
                <w:p w14:paraId="1206CEC6">
                  <w:pPr>
                    <w:pStyle w:val="18"/>
                    <w:bidi w:val="0"/>
                    <w:jc w:val="center"/>
                    <w:rPr>
                      <w:rFonts w:hint="default"/>
                      <w:u w:val="none" w:color="auto"/>
                      <w:lang w:val="en-US" w:eastAsia="zh-CN"/>
                    </w:rPr>
                  </w:pPr>
                  <w:r>
                    <w:rPr>
                      <w:rFonts w:hint="default"/>
                      <w:u w:val="none" w:color="auto"/>
                      <w:lang w:val="en-US" w:eastAsia="zh-CN"/>
                    </w:rPr>
                    <w:t>本项目不涉及石化、现代煤化工。</w:t>
                  </w:r>
                </w:p>
              </w:tc>
              <w:tc>
                <w:tcPr>
                  <w:tcW w:w="720" w:type="dxa"/>
                  <w:vAlign w:val="center"/>
                </w:tcPr>
                <w:p w14:paraId="34BD1205">
                  <w:pPr>
                    <w:pStyle w:val="18"/>
                    <w:bidi w:val="0"/>
                    <w:jc w:val="center"/>
                    <w:rPr>
                      <w:rFonts w:hint="default"/>
                      <w:u w:val="none" w:color="auto"/>
                      <w:lang w:val="en-US" w:eastAsia="zh-CN"/>
                    </w:rPr>
                  </w:pPr>
                  <w:r>
                    <w:rPr>
                      <w:rFonts w:hint="eastAsia"/>
                      <w:u w:val="none" w:color="auto"/>
                      <w:lang w:val="en-US" w:eastAsia="zh-CN"/>
                    </w:rPr>
                    <w:t>符合</w:t>
                  </w:r>
                </w:p>
              </w:tc>
            </w:tr>
            <w:tr w14:paraId="2190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14:paraId="470D899F">
                  <w:pPr>
                    <w:pStyle w:val="18"/>
                    <w:bidi w:val="0"/>
                    <w:jc w:val="center"/>
                    <w:rPr>
                      <w:rFonts w:hint="default"/>
                      <w:u w:val="none" w:color="auto"/>
                      <w:lang w:val="en-US" w:eastAsia="zh-CN"/>
                    </w:rPr>
                  </w:pPr>
                  <w:r>
                    <w:rPr>
                      <w:rFonts w:hint="eastAsia"/>
                      <w:u w:val="none" w:color="auto"/>
                      <w:lang w:val="en-US" w:eastAsia="zh-CN"/>
                    </w:rPr>
                    <w:t>16</w:t>
                  </w:r>
                </w:p>
              </w:tc>
              <w:tc>
                <w:tcPr>
                  <w:tcW w:w="4051" w:type="dxa"/>
                  <w:vAlign w:val="center"/>
                </w:tcPr>
                <w:p w14:paraId="55DDF67F">
                  <w:pPr>
                    <w:pStyle w:val="18"/>
                    <w:bidi w:val="0"/>
                    <w:jc w:val="center"/>
                    <w:rPr>
                      <w:rFonts w:hint="default"/>
                      <w:u w:val="none" w:color="auto"/>
                      <w:lang w:val="en-US" w:eastAsia="zh-CN"/>
                    </w:rPr>
                  </w:pPr>
                  <w:r>
                    <w:rPr>
                      <w:rFonts w:hint="default"/>
                      <w:u w:val="none" w:color="auto"/>
                      <w:lang w:val="en-US" w:eastAsia="zh-CN"/>
                    </w:rPr>
                    <w:t>禁止新建、扩建法律法规和相关政策明令禁止的落后产能项目</w:t>
                  </w:r>
                  <w:r>
                    <w:rPr>
                      <w:rFonts w:hint="eastAsia"/>
                      <w:u w:val="none" w:color="auto"/>
                      <w:lang w:val="en-US" w:eastAsia="zh-CN"/>
                    </w:rPr>
                    <w:t>；</w:t>
                  </w:r>
                  <w:r>
                    <w:rPr>
                      <w:rFonts w:hint="default"/>
                      <w:u w:val="none" w:color="auto"/>
                      <w:lang w:val="en-US" w:eastAsia="zh-CN"/>
                    </w:rPr>
                    <w:t>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090" w:type="dxa"/>
                  <w:vAlign w:val="center"/>
                </w:tcPr>
                <w:p w14:paraId="0545918F">
                  <w:pPr>
                    <w:pStyle w:val="18"/>
                    <w:bidi w:val="0"/>
                    <w:jc w:val="center"/>
                    <w:rPr>
                      <w:rFonts w:hint="default"/>
                      <w:u w:val="none" w:color="auto"/>
                      <w:lang w:val="en-US" w:eastAsia="zh-CN"/>
                    </w:rPr>
                  </w:pPr>
                  <w:r>
                    <w:rPr>
                      <w:rFonts w:hint="eastAsia"/>
                      <w:u w:val="none" w:color="auto"/>
                      <w:lang w:val="en-US" w:eastAsia="zh-CN"/>
                    </w:rPr>
                    <w:t>本</w:t>
                  </w:r>
                  <w:r>
                    <w:rPr>
                      <w:rFonts w:hint="default"/>
                      <w:u w:val="none" w:color="auto"/>
                      <w:lang w:val="en-US" w:eastAsia="zh-CN"/>
                    </w:rPr>
                    <w:t>项目建设符合国家相关政策，不</w:t>
                  </w:r>
                </w:p>
                <w:p w14:paraId="3A89BADF">
                  <w:pPr>
                    <w:pStyle w:val="18"/>
                    <w:bidi w:val="0"/>
                    <w:jc w:val="center"/>
                    <w:rPr>
                      <w:rFonts w:hint="default"/>
                      <w:u w:val="none" w:color="auto"/>
                      <w:lang w:val="en-US" w:eastAsia="zh-CN"/>
                    </w:rPr>
                  </w:pPr>
                  <w:r>
                    <w:rPr>
                      <w:rFonts w:hint="default"/>
                      <w:u w:val="none" w:color="auto"/>
                      <w:lang w:val="en-US" w:eastAsia="zh-CN"/>
                    </w:rPr>
                    <w:t>属于产能过剩行业，不属于高耗能高排放项目。</w:t>
                  </w:r>
                </w:p>
              </w:tc>
              <w:tc>
                <w:tcPr>
                  <w:tcW w:w="720" w:type="dxa"/>
                  <w:vAlign w:val="center"/>
                </w:tcPr>
                <w:p w14:paraId="1DAA4F41">
                  <w:pPr>
                    <w:pStyle w:val="18"/>
                    <w:bidi w:val="0"/>
                    <w:jc w:val="center"/>
                    <w:rPr>
                      <w:rFonts w:hint="default"/>
                      <w:u w:val="none" w:color="auto"/>
                      <w:lang w:val="en-US" w:eastAsia="zh-CN"/>
                    </w:rPr>
                  </w:pPr>
                  <w:r>
                    <w:rPr>
                      <w:rFonts w:hint="eastAsia"/>
                      <w:u w:val="none" w:color="auto"/>
                      <w:lang w:val="en-US" w:eastAsia="zh-CN"/>
                    </w:rPr>
                    <w:t>符合</w:t>
                  </w:r>
                </w:p>
              </w:tc>
            </w:tr>
          </w:tbl>
          <w:p w14:paraId="33E4C5A0">
            <w:pPr>
              <w:pStyle w:val="16"/>
              <w:bidi w:val="0"/>
              <w:ind w:left="0" w:leftChars="0" w:firstLine="480" w:firstLineChars="200"/>
              <w:rPr>
                <w:rFonts w:hint="default"/>
                <w:u w:val="none" w:color="auto"/>
                <w:lang w:val="en-US" w:eastAsia="zh-CN"/>
              </w:rPr>
            </w:pPr>
            <w:r>
              <w:rPr>
                <w:rFonts w:hint="default"/>
                <w:u w:val="none" w:color="auto"/>
                <w:lang w:val="en-US" w:eastAsia="zh-CN"/>
              </w:rPr>
              <w:t>由上表可知，本项目符合《湖南省长江经济带发展负面清单实施细则》（试行，2022年版）。</w:t>
            </w:r>
          </w:p>
          <w:p w14:paraId="7CB0B09F">
            <w:pPr>
              <w:pStyle w:val="15"/>
              <w:bidi w:val="0"/>
              <w:rPr>
                <w:rFonts w:hint="default"/>
                <w:lang w:val="en-US" w:eastAsia="zh-CN"/>
              </w:rPr>
            </w:pPr>
            <w:r>
              <w:rPr>
                <w:rFonts w:hint="eastAsia"/>
                <w:lang w:val="en-US" w:eastAsia="zh-CN"/>
              </w:rPr>
              <w:t>4、选址合理性分析</w:t>
            </w:r>
          </w:p>
          <w:p w14:paraId="1CBC94BC">
            <w:pPr>
              <w:pStyle w:val="16"/>
              <w:bidi w:val="0"/>
              <w:rPr>
                <w:rFonts w:hint="default"/>
                <w:lang w:val="en-US" w:eastAsia="zh-CN"/>
              </w:rPr>
            </w:pPr>
            <w:r>
              <w:rPr>
                <w:rFonts w:hint="default"/>
                <w:lang w:val="en-US" w:eastAsia="zh-CN"/>
              </w:rPr>
              <w:t>本项目位于</w:t>
            </w:r>
            <w:r>
              <w:rPr>
                <w:rFonts w:hint="eastAsia"/>
                <w:lang w:val="en-US" w:eastAsia="zh-CN"/>
              </w:rPr>
              <w:t>岳阳县荣家湾街道办事处荣新路岳阳高新技术产业园区</w:t>
            </w:r>
            <w:r>
              <w:rPr>
                <w:rFonts w:hint="default"/>
                <w:lang w:val="en-US" w:eastAsia="zh-CN"/>
              </w:rPr>
              <w:t>，</w:t>
            </w:r>
            <w:r>
              <w:rPr>
                <w:rFonts w:hint="eastAsia"/>
                <w:lang w:val="en-US" w:eastAsia="zh-CN"/>
              </w:rPr>
              <w:t>属于</w:t>
            </w:r>
            <w:r>
              <w:rPr>
                <w:rFonts w:hint="default"/>
                <w:lang w:val="en-US" w:eastAsia="zh-CN"/>
              </w:rPr>
              <w:t>生物医药产业</w:t>
            </w:r>
            <w:r>
              <w:rPr>
                <w:rFonts w:hint="eastAsia"/>
                <w:lang w:val="en-US" w:eastAsia="zh-CN"/>
              </w:rPr>
              <w:t>地块</w:t>
            </w:r>
            <w:r>
              <w:rPr>
                <w:rFonts w:hint="default"/>
                <w:lang w:val="en-US" w:eastAsia="zh-CN"/>
              </w:rPr>
              <w:t>，本项目</w:t>
            </w:r>
            <w:r>
              <w:rPr>
                <w:rFonts w:hint="eastAsia"/>
                <w:lang w:val="en-US" w:eastAsia="zh-CN"/>
              </w:rPr>
              <w:t>为</w:t>
            </w:r>
            <w:r>
              <w:rPr>
                <w:rFonts w:hint="default"/>
                <w:lang w:val="en-US" w:eastAsia="zh-CN"/>
              </w:rPr>
              <w:t>医药</w:t>
            </w:r>
            <w:r>
              <w:rPr>
                <w:rFonts w:hint="eastAsia"/>
                <w:lang w:val="en-US" w:eastAsia="zh-CN"/>
              </w:rPr>
              <w:t>制造业</w:t>
            </w:r>
            <w:r>
              <w:rPr>
                <w:rFonts w:hint="default"/>
                <w:lang w:val="en-US" w:eastAsia="zh-CN"/>
              </w:rPr>
              <w:t>，符合岳阳高新技术产业园</w:t>
            </w:r>
            <w:r>
              <w:rPr>
                <w:rFonts w:hint="eastAsia"/>
                <w:lang w:val="en-US" w:eastAsia="zh-CN"/>
              </w:rPr>
              <w:t>区</w:t>
            </w:r>
            <w:r>
              <w:rPr>
                <w:rFonts w:hint="default"/>
                <w:lang w:val="en-US" w:eastAsia="zh-CN"/>
              </w:rPr>
              <w:t>规划</w:t>
            </w:r>
            <w:r>
              <w:rPr>
                <w:rFonts w:hint="eastAsia"/>
                <w:lang w:val="en-US" w:eastAsia="zh-CN"/>
              </w:rPr>
              <w:t>；本项目</w:t>
            </w:r>
            <w:r>
              <w:rPr>
                <w:rFonts w:hint="default"/>
                <w:lang w:val="en-US" w:eastAsia="zh-CN"/>
              </w:rPr>
              <w:t>不属于《产业结构调整指导目录》（2024年本）中禁止类和限制类项目</w:t>
            </w:r>
            <w:r>
              <w:rPr>
                <w:rFonts w:hint="eastAsia"/>
                <w:lang w:val="en-US" w:eastAsia="zh-CN"/>
              </w:rPr>
              <w:t>；</w:t>
            </w:r>
            <w:r>
              <w:rPr>
                <w:rFonts w:hint="default"/>
                <w:lang w:val="en-US" w:eastAsia="zh-CN"/>
              </w:rPr>
              <w:t>不属于高耗能、高排放项目</w:t>
            </w:r>
            <w:r>
              <w:rPr>
                <w:rFonts w:hint="eastAsia"/>
                <w:lang w:val="en-US" w:eastAsia="zh-CN"/>
              </w:rPr>
              <w:t>；</w:t>
            </w:r>
            <w:r>
              <w:rPr>
                <w:rFonts w:hint="default"/>
                <w:lang w:val="en-US" w:eastAsia="zh-CN"/>
              </w:rPr>
              <w:t>不属于《湖南省长江经济带发展负面清单实施细则（试行，2022版）》中禁止的项目</w:t>
            </w:r>
            <w:r>
              <w:rPr>
                <w:rFonts w:hint="eastAsia"/>
                <w:lang w:val="en-US" w:eastAsia="zh-CN"/>
              </w:rPr>
              <w:t>；</w:t>
            </w:r>
            <w:r>
              <w:rPr>
                <w:rFonts w:hint="default"/>
                <w:lang w:val="en-US" w:eastAsia="zh-CN"/>
              </w:rPr>
              <w:t>选址不属于生态红线、生活饮用水源地、风景名胜区、自然保护区等需要特殊保护区域</w:t>
            </w:r>
            <w:r>
              <w:rPr>
                <w:rFonts w:hint="eastAsia"/>
                <w:lang w:val="en-US" w:eastAsia="zh-CN"/>
              </w:rPr>
              <w:t>；</w:t>
            </w:r>
            <w:r>
              <w:rPr>
                <w:rFonts w:hint="default"/>
                <w:lang w:val="en-US" w:eastAsia="zh-CN"/>
              </w:rPr>
              <w:t>符合国家安全、环保、能耗、质量方面强制性标准，选址合理。</w:t>
            </w:r>
          </w:p>
          <w:p w14:paraId="7AAA4B18">
            <w:pPr>
              <w:pStyle w:val="16"/>
              <w:bidi w:val="0"/>
              <w:rPr>
                <w:rFonts w:hint="default"/>
                <w:lang w:val="en-US" w:eastAsia="zh-CN"/>
              </w:rPr>
            </w:pPr>
            <w:r>
              <w:rPr>
                <w:rFonts w:hint="default"/>
                <w:lang w:val="en-US" w:eastAsia="zh-CN"/>
              </w:rPr>
              <w:t>本项目建成运营后，产生的废水、废气、固废和噪声等污染物通过加强管理及采取各项污染防治措施可有效实现污染物达标排放，对周边环境的影响较小，从环保的角度考虑，本项目选址合理可行。</w:t>
            </w:r>
          </w:p>
          <w:p w14:paraId="4D86EA9A">
            <w:pPr>
              <w:pStyle w:val="16"/>
              <w:numPr>
                <w:ilvl w:val="0"/>
                <w:numId w:val="0"/>
              </w:numPr>
              <w:bidi w:val="0"/>
              <w:ind w:firstLine="482" w:firstLineChars="200"/>
              <w:rPr>
                <w:rFonts w:hint="eastAsia"/>
                <w:b/>
                <w:bCs/>
                <w:lang w:val="en-US" w:eastAsia="zh-CN"/>
              </w:rPr>
            </w:pPr>
            <w:r>
              <w:rPr>
                <w:rFonts w:hint="eastAsia" w:ascii="Times New Roman" w:hAnsi="Times New Roman" w:eastAsia="宋体" w:cs="Times New Roman"/>
                <w:b/>
                <w:bCs/>
                <w:color w:val="auto"/>
                <w:kern w:val="2"/>
                <w:sz w:val="24"/>
                <w:szCs w:val="24"/>
                <w:u w:color="auto"/>
                <w:lang w:val="en-US" w:eastAsia="zh-CN" w:bidi="ar-SA"/>
              </w:rPr>
              <w:t>5、</w:t>
            </w:r>
            <w:r>
              <w:rPr>
                <w:rFonts w:hint="eastAsia"/>
                <w:b/>
                <w:bCs/>
                <w:lang w:val="en-US" w:eastAsia="zh-CN"/>
              </w:rPr>
              <w:t>平面布局合理性分析</w:t>
            </w:r>
          </w:p>
          <w:p w14:paraId="6C401BE4">
            <w:pPr>
              <w:bidi w:val="0"/>
              <w:rPr>
                <w:rFonts w:hint="default"/>
                <w:lang w:val="en-US" w:eastAsia="zh-CN"/>
              </w:rPr>
            </w:pPr>
            <w:r>
              <w:rPr>
                <w:rFonts w:hint="default"/>
                <w:lang w:val="en-US" w:eastAsia="zh-CN"/>
              </w:rPr>
              <w:t>本项目生产车间从</w:t>
            </w:r>
            <w:r>
              <w:rPr>
                <w:rFonts w:hint="eastAsia"/>
                <w:lang w:val="en-US" w:eastAsia="zh-CN"/>
              </w:rPr>
              <w:t>西</w:t>
            </w:r>
            <w:r>
              <w:rPr>
                <w:rFonts w:hint="default"/>
                <w:lang w:val="en-US" w:eastAsia="zh-CN"/>
              </w:rPr>
              <w:t>向</w:t>
            </w:r>
            <w:r>
              <w:rPr>
                <w:rFonts w:hint="eastAsia"/>
                <w:lang w:val="en-US" w:eastAsia="zh-CN"/>
              </w:rPr>
              <w:t>东</w:t>
            </w:r>
            <w:r>
              <w:rPr>
                <w:rFonts w:hint="default"/>
                <w:lang w:val="en-US" w:eastAsia="zh-CN"/>
              </w:rPr>
              <w:t>依次是</w:t>
            </w:r>
            <w:r>
              <w:rPr>
                <w:rFonts w:hint="eastAsia"/>
                <w:lang w:val="en-US" w:eastAsia="zh-CN"/>
              </w:rPr>
              <w:t>制袋灌封</w:t>
            </w:r>
            <w:r>
              <w:rPr>
                <w:rFonts w:hint="default"/>
                <w:lang w:val="en-US" w:eastAsia="zh-CN"/>
              </w:rPr>
              <w:t>室、灭菌</w:t>
            </w:r>
            <w:r>
              <w:rPr>
                <w:rFonts w:hint="eastAsia"/>
                <w:lang w:val="en-US" w:eastAsia="zh-CN"/>
              </w:rPr>
              <w:t>前</w:t>
            </w:r>
            <w:r>
              <w:rPr>
                <w:rFonts w:hint="default"/>
                <w:lang w:val="en-US" w:eastAsia="zh-CN"/>
              </w:rPr>
              <w:t>室、辅机间、灭菌</w:t>
            </w:r>
            <w:r>
              <w:rPr>
                <w:rFonts w:hint="eastAsia"/>
                <w:lang w:val="en-US" w:eastAsia="zh-CN"/>
              </w:rPr>
              <w:t>后</w:t>
            </w:r>
            <w:r>
              <w:rPr>
                <w:rFonts w:hint="default"/>
                <w:lang w:val="en-US" w:eastAsia="zh-CN"/>
              </w:rPr>
              <w:t>室、粉剂分装室、灯检室、铝膜</w:t>
            </w:r>
            <w:r>
              <w:rPr>
                <w:rFonts w:hint="eastAsia"/>
                <w:lang w:val="en-US" w:eastAsia="zh-CN"/>
              </w:rPr>
              <w:t>焊接</w:t>
            </w:r>
            <w:r>
              <w:rPr>
                <w:rFonts w:hint="default"/>
                <w:lang w:val="en-US" w:eastAsia="zh-CN"/>
              </w:rPr>
              <w:t>室</w:t>
            </w:r>
            <w:r>
              <w:rPr>
                <w:rFonts w:hint="eastAsia"/>
                <w:lang w:val="en-US" w:eastAsia="zh-CN"/>
              </w:rPr>
              <w:t>、外包室，</w:t>
            </w:r>
            <w:r>
              <w:rPr>
                <w:rFonts w:hint="default"/>
                <w:lang w:val="en-US" w:eastAsia="zh-CN"/>
              </w:rPr>
              <w:t>更衣消毒区位于车间</w:t>
            </w:r>
            <w:r>
              <w:rPr>
                <w:rFonts w:hint="eastAsia"/>
                <w:lang w:val="en-US" w:eastAsia="zh-CN"/>
              </w:rPr>
              <w:t>南侧</w:t>
            </w:r>
            <w:r>
              <w:rPr>
                <w:rFonts w:hint="default"/>
                <w:lang w:val="en-US" w:eastAsia="zh-CN"/>
              </w:rPr>
              <w:t>。平面布局遵循人流、物流通畅原则，减少了物料输送距离</w:t>
            </w:r>
            <w:r>
              <w:rPr>
                <w:rFonts w:hint="eastAsia"/>
                <w:lang w:val="en-US" w:eastAsia="zh-CN"/>
              </w:rPr>
              <w:t>。因此，本项目平面布局合理。</w:t>
            </w:r>
          </w:p>
        </w:tc>
      </w:tr>
    </w:tbl>
    <w:p w14:paraId="3708B419">
      <w:pPr>
        <w:rPr>
          <w:rStyle w:val="12"/>
          <w:rFonts w:hint="eastAsia"/>
          <w:lang w:val="en-US" w:eastAsia="zh-CN"/>
        </w:rPr>
      </w:pPr>
      <w:r>
        <w:rPr>
          <w:rStyle w:val="12"/>
          <w:rFonts w:hint="eastAsia"/>
          <w:lang w:val="en-US" w:eastAsia="zh-CN"/>
        </w:rPr>
        <w:br w:type="page"/>
      </w:r>
    </w:p>
    <w:p w14:paraId="389D9EF6">
      <w:pPr>
        <w:pStyle w:val="2"/>
        <w:bidi w:val="0"/>
        <w:rPr>
          <w:rFonts w:hint="default" w:ascii="Times New Roman" w:hAnsi="Times New Roman" w:eastAsia="宋体" w:cs="Times New Roman"/>
          <w:color w:val="auto"/>
          <w:u w:val="none" w:color="auto"/>
        </w:rPr>
      </w:pPr>
      <w:bookmarkStart w:id="9" w:name="_Toc21316"/>
      <w:r>
        <w:rPr>
          <w:rFonts w:hint="default" w:ascii="Times New Roman" w:hAnsi="Times New Roman" w:eastAsia="宋体" w:cs="Times New Roman"/>
          <w:color w:val="auto"/>
          <w:u w:val="none" w:color="auto"/>
        </w:rPr>
        <w:t>二、建设项目工程分析</w:t>
      </w:r>
      <w:bookmarkEnd w:id="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14:paraId="351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555262FA">
            <w:pPr>
              <w:bidi w:val="0"/>
              <w:ind w:left="0" w:leftChars="0" w:firstLine="0" w:firstLineChars="0"/>
              <w:jc w:val="center"/>
              <w:rPr>
                <w:rFonts w:hint="eastAsia"/>
                <w:lang w:val="en-US" w:eastAsia="zh-CN"/>
              </w:rPr>
            </w:pPr>
            <w:r>
              <w:rPr>
                <w:rFonts w:hint="eastAsia"/>
                <w:lang w:val="en-US" w:eastAsia="zh-CN"/>
              </w:rPr>
              <w:t>建设内容</w:t>
            </w:r>
          </w:p>
        </w:tc>
        <w:tc>
          <w:tcPr>
            <w:tcW w:w="8074" w:type="dxa"/>
            <w:vAlign w:val="top"/>
          </w:tcPr>
          <w:p w14:paraId="2B442805">
            <w:pPr>
              <w:pStyle w:val="15"/>
              <w:numPr>
                <w:ilvl w:val="0"/>
                <w:numId w:val="0"/>
              </w:numPr>
              <w:bidi w:val="0"/>
              <w:ind w:firstLine="482" w:firstLineChars="200"/>
              <w:rPr>
                <w:rFonts w:hint="eastAsia"/>
                <w:lang w:val="en-US" w:eastAsia="zh-CN"/>
              </w:rPr>
            </w:pPr>
            <w:r>
              <w:rPr>
                <w:rFonts w:hint="eastAsia" w:ascii="Times New Roman" w:hAnsi="Times New Roman" w:eastAsia="宋体" w:cs="Times New Roman"/>
                <w:b/>
                <w:color w:val="auto"/>
                <w:kern w:val="2"/>
                <w:sz w:val="24"/>
                <w:szCs w:val="24"/>
                <w:u w:color="auto"/>
                <w:lang w:val="en-US" w:eastAsia="zh-CN" w:bidi="ar-SA"/>
              </w:rPr>
              <w:t>1、</w:t>
            </w:r>
            <w:r>
              <w:rPr>
                <w:rFonts w:hint="eastAsia"/>
                <w:lang w:val="en-US" w:eastAsia="zh-CN"/>
              </w:rPr>
              <w:t>项目由来</w:t>
            </w:r>
          </w:p>
          <w:p w14:paraId="3B26186E">
            <w:pPr>
              <w:pStyle w:val="16"/>
              <w:bidi w:val="0"/>
              <w:rPr>
                <w:rFonts w:hint="eastAsia"/>
                <w:lang w:val="en-US" w:eastAsia="zh-CN"/>
              </w:rPr>
            </w:pPr>
            <w:r>
              <w:rPr>
                <w:rFonts w:hint="eastAsia"/>
                <w:lang w:val="en-US" w:eastAsia="zh-CN"/>
              </w:rPr>
              <w:t>湖南科伦制药有限公司位于岳阳县荣家湾街道办事处荣新路岳阳高新技术产业园区，是一家集研发、生产、销售于一体的综合性现代化制药企业。现有建成生产线18条，未投产生产线2条，现有建成生产线分别为玻瓶输液生产线1条、塑瓶可立袋输液生产线5条、软袋输液生产线3条，固液双室袋输液线2条、小容量注射剂（塑料安瓶）生产线2条、预充式导管冲洗器中试生产线1条、吸入制剂COPD品种（C）生产线1条、头孢类双室袋生产线1条、集约化生产线2条，已建成的18条生产线均已取得环评批复且已完成竣工环境保护验收；未投产生产线2条，分别为1条粉液双室袋青霉素生产线、1条智能化头孢类粉液双室袋药品生产线</w:t>
            </w:r>
            <w:r>
              <w:rPr>
                <w:rFonts w:hint="eastAsia"/>
                <w:highlight w:val="none"/>
                <w:lang w:val="en-US" w:eastAsia="zh-CN"/>
              </w:rPr>
              <w:t>。</w:t>
            </w:r>
          </w:p>
          <w:p w14:paraId="442E7039">
            <w:pPr>
              <w:pStyle w:val="16"/>
              <w:bidi w:val="0"/>
              <w:rPr>
                <w:rFonts w:hint="eastAsia"/>
                <w:highlight w:val="yellow"/>
                <w:u w:val="none"/>
                <w:lang w:val="en-US" w:eastAsia="zh-CN"/>
              </w:rPr>
            </w:pPr>
            <w:r>
              <w:rPr>
                <w:rFonts w:hint="eastAsia"/>
                <w:lang w:val="en-US" w:eastAsia="zh-CN"/>
              </w:rPr>
              <w:t>由于湖南科伦制药有限公司现有生产能力不能满足市场保供需求，企业在AC线南侧厂房内新增一条“</w:t>
            </w:r>
            <w:r>
              <w:rPr>
                <w:rFonts w:hint="eastAsia"/>
                <w:highlight w:val="none"/>
                <w:lang w:val="en-US" w:eastAsia="zh-CN"/>
              </w:rPr>
              <w:t>非青非头粉液双室袋国际化生产线</w:t>
            </w:r>
            <w:r>
              <w:rPr>
                <w:rFonts w:hint="eastAsia"/>
                <w:lang w:val="en-US" w:eastAsia="zh-CN"/>
              </w:rPr>
              <w:t>”（仅二楼北边区域，占地面积5000平方米），</w:t>
            </w:r>
            <w:r>
              <w:rPr>
                <w:rFonts w:hint="eastAsia"/>
                <w:highlight w:val="none"/>
                <w:lang w:val="en-US" w:eastAsia="zh-CN"/>
              </w:rPr>
              <w:t>主要设备为：制袋灌封机1台、灭菌器2台、粉剂分装机2台、配套灭菌物流系统、产品传输系统、灯检、包装及自动码垛系统。</w:t>
            </w:r>
          </w:p>
          <w:p w14:paraId="1F7C2C02">
            <w:pPr>
              <w:pStyle w:val="16"/>
              <w:bidi w:val="0"/>
              <w:rPr>
                <w:rFonts w:hint="default"/>
                <w:highlight w:val="none"/>
                <w:u w:val="none"/>
                <w:lang w:val="en-US" w:eastAsia="zh-CN"/>
              </w:rPr>
            </w:pPr>
            <w:r>
              <w:rPr>
                <w:rFonts w:hint="eastAsia"/>
                <w:highlight w:val="none"/>
                <w:u w:val="none"/>
                <w:lang w:val="en-US" w:eastAsia="zh-CN"/>
              </w:rPr>
              <w:t>根据</w:t>
            </w:r>
            <w:r>
              <w:rPr>
                <w:rFonts w:hint="default"/>
                <w:highlight w:val="none"/>
                <w:u w:val="none"/>
                <w:lang w:val="en-US" w:eastAsia="zh-CN"/>
              </w:rPr>
              <w:t>《中华人民共和国环境影响评价法》、《建设项目环境保护管理条例》的有关规定，项目需进行环评影响评价。对照《建设项目环境影响评价分类管理名录（2021年版）》，本项目行业类别</w:t>
            </w:r>
            <w:r>
              <w:rPr>
                <w:rFonts w:hint="eastAsia"/>
                <w:highlight w:val="none"/>
                <w:u w:val="none"/>
                <w:lang w:val="en-US" w:eastAsia="zh-CN"/>
              </w:rPr>
              <w:t>既</w:t>
            </w:r>
            <w:r>
              <w:rPr>
                <w:rFonts w:hint="default"/>
                <w:highlight w:val="none"/>
                <w:u w:val="none"/>
                <w:lang w:val="en-US" w:eastAsia="zh-CN"/>
              </w:rPr>
              <w:t>属于</w:t>
            </w:r>
            <w:r>
              <w:rPr>
                <w:rFonts w:hint="eastAsia"/>
                <w:highlight w:val="none"/>
                <w:u w:val="none"/>
                <w:lang w:val="en-US" w:eastAsia="zh-CN"/>
              </w:rPr>
              <w:t>“</w:t>
            </w:r>
            <w:r>
              <w:rPr>
                <w:rFonts w:hint="default"/>
                <w:highlight w:val="none"/>
                <w:u w:val="none"/>
                <w:lang w:val="en-US" w:eastAsia="zh-CN"/>
              </w:rPr>
              <w:t>二十四、医药制造业47—化学</w:t>
            </w:r>
            <w:r>
              <w:rPr>
                <w:rFonts w:hint="eastAsia"/>
                <w:highlight w:val="none"/>
                <w:u w:val="none"/>
                <w:lang w:val="en-US" w:eastAsia="zh-CN"/>
              </w:rPr>
              <w:t>药</w:t>
            </w:r>
            <w:r>
              <w:rPr>
                <w:rFonts w:hint="default"/>
                <w:highlight w:val="none"/>
                <w:u w:val="none"/>
                <w:lang w:val="en-US" w:eastAsia="zh-CN"/>
              </w:rPr>
              <w:t>品制剂制造—单纯药品复配且产生废水或挥发性有机物的</w:t>
            </w:r>
            <w:r>
              <w:rPr>
                <w:rFonts w:hint="eastAsia"/>
                <w:highlight w:val="none"/>
                <w:u w:val="none"/>
                <w:lang w:val="en-US" w:eastAsia="zh-CN"/>
              </w:rPr>
              <w:t>”</w:t>
            </w:r>
            <w:r>
              <w:rPr>
                <w:rFonts w:hint="default"/>
                <w:highlight w:val="none"/>
                <w:u w:val="none"/>
                <w:lang w:val="en-US" w:eastAsia="zh-CN"/>
              </w:rPr>
              <w:t>，</w:t>
            </w:r>
            <w:r>
              <w:rPr>
                <w:rFonts w:hint="eastAsia"/>
                <w:highlight w:val="none"/>
                <w:u w:val="none"/>
                <w:lang w:val="en-US" w:eastAsia="zh-CN"/>
              </w:rPr>
              <w:t>又属于“四十五、研究和试验发展-98专业实验室、研发（试验）基地—其它（不产生实验废气、废水、危险废物的除外）”，</w:t>
            </w:r>
            <w:r>
              <w:rPr>
                <w:rFonts w:hint="default"/>
                <w:highlight w:val="none"/>
                <w:u w:val="none"/>
                <w:lang w:val="en-US" w:eastAsia="zh-CN"/>
              </w:rPr>
              <w:t>均为报告表类别，故本项目编制环境影响报告表。</w:t>
            </w:r>
          </w:p>
          <w:p w14:paraId="46E54073">
            <w:pPr>
              <w:pStyle w:val="15"/>
              <w:bidi w:val="0"/>
              <w:rPr>
                <w:rFonts w:hint="eastAsia"/>
                <w:lang w:val="en-US" w:eastAsia="zh-CN"/>
              </w:rPr>
            </w:pPr>
            <w:r>
              <w:rPr>
                <w:rFonts w:hint="eastAsia"/>
                <w:lang w:val="en-US" w:eastAsia="zh-CN"/>
              </w:rPr>
              <w:t>2、项目基本情况</w:t>
            </w:r>
          </w:p>
          <w:p w14:paraId="626A6811">
            <w:pPr>
              <w:pStyle w:val="16"/>
              <w:bidi w:val="0"/>
              <w:rPr>
                <w:rFonts w:hint="eastAsia"/>
                <w:lang w:val="en-US" w:eastAsia="zh-CN"/>
              </w:rPr>
            </w:pPr>
            <w:r>
              <w:rPr>
                <w:rFonts w:hint="eastAsia"/>
                <w:lang w:val="en-US" w:eastAsia="zh-CN"/>
              </w:rPr>
              <w:t>项目名称：</w:t>
            </w:r>
            <w:r>
              <w:rPr>
                <w:rFonts w:hint="eastAsia"/>
                <w:highlight w:val="none"/>
                <w:lang w:val="en-US" w:eastAsia="zh-CN"/>
              </w:rPr>
              <w:t>非青非头粉液双室袋国际化生产线建设项目</w:t>
            </w:r>
            <w:r>
              <w:rPr>
                <w:rFonts w:hint="eastAsia"/>
                <w:lang w:val="en-US" w:eastAsia="zh-CN"/>
              </w:rPr>
              <w:t>；</w:t>
            </w:r>
          </w:p>
          <w:p w14:paraId="6626E58E">
            <w:pPr>
              <w:pStyle w:val="16"/>
              <w:bidi w:val="0"/>
              <w:rPr>
                <w:rFonts w:hint="eastAsia"/>
                <w:lang w:val="en-US" w:eastAsia="zh-CN"/>
              </w:rPr>
            </w:pPr>
            <w:r>
              <w:rPr>
                <w:rFonts w:hint="eastAsia"/>
                <w:lang w:val="en-US" w:eastAsia="zh-CN"/>
              </w:rPr>
              <w:t>建设性质：扩建；</w:t>
            </w:r>
          </w:p>
          <w:p w14:paraId="06651222">
            <w:pPr>
              <w:pStyle w:val="16"/>
              <w:bidi w:val="0"/>
              <w:rPr>
                <w:rFonts w:hint="eastAsia"/>
                <w:lang w:val="en-US" w:eastAsia="zh-CN"/>
              </w:rPr>
            </w:pPr>
            <w:r>
              <w:rPr>
                <w:rFonts w:hint="eastAsia"/>
                <w:lang w:val="en-US" w:eastAsia="zh-CN"/>
              </w:rPr>
              <w:t>建设单位：湖南科伦制药有限公司；</w:t>
            </w:r>
          </w:p>
          <w:p w14:paraId="0D0E001A">
            <w:pPr>
              <w:pStyle w:val="16"/>
              <w:bidi w:val="0"/>
              <w:rPr>
                <w:rFonts w:hint="eastAsia"/>
                <w:lang w:val="en-US" w:eastAsia="zh-CN"/>
              </w:rPr>
            </w:pPr>
            <w:r>
              <w:rPr>
                <w:rFonts w:hint="eastAsia"/>
                <w:lang w:val="en-US" w:eastAsia="zh-CN"/>
              </w:rPr>
              <w:t>建设地点：岳阳县荣家湾街道办事处荣新路岳阳高新技术产业园区（</w:t>
            </w:r>
            <w:r>
              <w:rPr>
                <w:rFonts w:hint="default" w:ascii="Times New Roman" w:hAnsi="Times New Roman" w:eastAsia="宋体" w:cs="Times New Roman"/>
                <w:color w:val="auto"/>
                <w:szCs w:val="21"/>
                <w:highlight w:val="none"/>
                <w:u w:val="none" w:color="auto"/>
                <w:lang w:val="en-US" w:eastAsia="zh-CN"/>
              </w:rPr>
              <w:t>东经113°</w:t>
            </w:r>
            <w:r>
              <w:rPr>
                <w:rFonts w:hint="eastAsia" w:cs="Times New Roman"/>
                <w:color w:val="auto"/>
                <w:szCs w:val="21"/>
                <w:highlight w:val="none"/>
                <w:u w:val="none" w:color="auto"/>
                <w:lang w:val="en-US" w:eastAsia="zh-CN"/>
              </w:rPr>
              <w:t>7</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54</w:t>
            </w:r>
            <w:r>
              <w:rPr>
                <w:rFonts w:hint="default" w:ascii="Times New Roman" w:hAnsi="Times New Roman" w:eastAsia="宋体" w:cs="Times New Roman"/>
                <w:color w:val="auto"/>
                <w:szCs w:val="21"/>
                <w:highlight w:val="none"/>
                <w:u w:val="none" w:color="auto"/>
                <w:lang w:val="en-US" w:eastAsia="zh-CN"/>
              </w:rPr>
              <w:t>.1</w:t>
            </w:r>
            <w:r>
              <w:rPr>
                <w:rFonts w:hint="eastAsia" w:cs="Times New Roman"/>
                <w:color w:val="auto"/>
                <w:szCs w:val="21"/>
                <w:highlight w:val="none"/>
                <w:u w:val="none" w:color="auto"/>
                <w:lang w:val="en-US" w:eastAsia="zh-CN"/>
              </w:rPr>
              <w:t>00</w:t>
            </w:r>
            <w:r>
              <w:rPr>
                <w:rFonts w:hint="default" w:ascii="Times New Roman" w:hAnsi="Times New Roman" w:eastAsia="宋体" w:cs="Times New Roman"/>
                <w:color w:val="auto"/>
                <w:szCs w:val="21"/>
                <w:highlight w:val="none"/>
                <w:u w:val="none" w:color="auto"/>
                <w:lang w:val="en-US" w:eastAsia="zh-CN"/>
              </w:rPr>
              <w:t>″，北纬29°</w:t>
            </w:r>
            <w:r>
              <w:rPr>
                <w:rFonts w:hint="eastAsia" w:cs="Times New Roman"/>
                <w:color w:val="auto"/>
                <w:szCs w:val="21"/>
                <w:highlight w:val="none"/>
                <w:u w:val="none" w:color="auto"/>
                <w:lang w:val="en-US" w:eastAsia="zh-CN"/>
              </w:rPr>
              <w:t>8</w:t>
            </w:r>
            <w:r>
              <w:rPr>
                <w:rFonts w:hint="default" w:ascii="Times New Roman" w:hAnsi="Times New Roman" w:eastAsia="宋体" w:cs="Times New Roman"/>
                <w:color w:val="auto"/>
                <w:szCs w:val="21"/>
                <w:highlight w:val="none"/>
                <w:u w:val="none" w:color="auto"/>
                <w:lang w:val="en-US" w:eastAsia="zh-CN"/>
              </w:rPr>
              <w:t>′</w:t>
            </w:r>
            <w:r>
              <w:rPr>
                <w:rFonts w:hint="eastAsia" w:cs="Times New Roman"/>
                <w:color w:val="auto"/>
                <w:szCs w:val="21"/>
                <w:highlight w:val="none"/>
                <w:u w:val="none" w:color="auto"/>
                <w:lang w:val="en-US" w:eastAsia="zh-CN"/>
              </w:rPr>
              <w:t>3.735</w:t>
            </w:r>
            <w:r>
              <w:rPr>
                <w:rFonts w:hint="default" w:ascii="Times New Roman" w:hAnsi="Times New Roman" w:eastAsia="宋体" w:cs="Times New Roman"/>
                <w:color w:val="auto"/>
                <w:szCs w:val="21"/>
                <w:highlight w:val="none"/>
                <w:u w:val="none" w:color="auto"/>
                <w:lang w:val="en-US" w:eastAsia="zh-CN"/>
              </w:rPr>
              <w:t>″</w:t>
            </w:r>
            <w:r>
              <w:rPr>
                <w:rFonts w:hint="eastAsia"/>
                <w:lang w:val="en-US" w:eastAsia="zh-CN"/>
              </w:rPr>
              <w:t>）；</w:t>
            </w:r>
          </w:p>
          <w:p w14:paraId="68B09D9A">
            <w:pPr>
              <w:pStyle w:val="16"/>
              <w:bidi w:val="0"/>
              <w:rPr>
                <w:rFonts w:hint="eastAsia"/>
                <w:lang w:val="en-US" w:eastAsia="zh-CN"/>
              </w:rPr>
            </w:pPr>
            <w:r>
              <w:rPr>
                <w:rFonts w:hint="eastAsia"/>
                <w:lang w:val="en-US" w:eastAsia="zh-CN"/>
              </w:rPr>
              <w:t>占地面积：</w:t>
            </w:r>
            <w:r>
              <w:rPr>
                <w:rFonts w:hint="eastAsia" w:cs="Times New Roman"/>
                <w:color w:val="auto"/>
                <w:szCs w:val="21"/>
                <w:highlight w:val="none"/>
                <w:u w:val="none" w:color="auto"/>
                <w:lang w:val="en-US" w:eastAsia="zh-CN"/>
              </w:rPr>
              <w:t>5000</w:t>
            </w:r>
            <w:r>
              <w:rPr>
                <w:rFonts w:hint="eastAsia"/>
                <w:lang w:val="en-US" w:eastAsia="zh-CN"/>
              </w:rPr>
              <w:t>平方米；</w:t>
            </w:r>
          </w:p>
          <w:p w14:paraId="47166089">
            <w:pPr>
              <w:pStyle w:val="16"/>
              <w:bidi w:val="0"/>
              <w:rPr>
                <w:rFonts w:hint="default"/>
                <w:lang w:val="en-US" w:eastAsia="zh-CN"/>
              </w:rPr>
            </w:pPr>
            <w:r>
              <w:rPr>
                <w:rFonts w:hint="eastAsia"/>
                <w:lang w:val="en-US" w:eastAsia="zh-CN"/>
              </w:rPr>
              <w:t>项目投资：3</w:t>
            </w:r>
            <w:r>
              <w:rPr>
                <w:rFonts w:hint="eastAsia"/>
                <w:highlight w:val="none"/>
                <w:lang w:val="en-US" w:eastAsia="zh-CN"/>
              </w:rPr>
              <w:t>0000万元，其中环保投资66万元。</w:t>
            </w:r>
          </w:p>
          <w:p w14:paraId="4A187198">
            <w:pPr>
              <w:pStyle w:val="15"/>
              <w:bidi w:val="0"/>
              <w:rPr>
                <w:rFonts w:hint="default"/>
                <w:lang w:val="en-US" w:eastAsia="zh-CN"/>
              </w:rPr>
            </w:pPr>
            <w:r>
              <w:rPr>
                <w:rFonts w:hint="eastAsia"/>
                <w:lang w:val="en-US" w:eastAsia="zh-CN"/>
              </w:rPr>
              <w:t>3、工程组成</w:t>
            </w:r>
          </w:p>
          <w:p w14:paraId="111A9F33">
            <w:pPr>
              <w:pStyle w:val="16"/>
              <w:bidi w:val="0"/>
              <w:rPr>
                <w:rFonts w:hint="default"/>
                <w:lang w:val="en-US" w:eastAsia="zh-CN"/>
              </w:rPr>
            </w:pPr>
            <w:r>
              <w:rPr>
                <w:rFonts w:hint="eastAsia"/>
                <w:lang w:val="en-US" w:eastAsia="zh-CN"/>
              </w:rPr>
              <w:t>本项目仅有生产，不包含研发，具体工程组成详见下表。</w:t>
            </w:r>
          </w:p>
          <w:p w14:paraId="1060F2CF">
            <w:pPr>
              <w:pStyle w:val="17"/>
              <w:bidi w:val="0"/>
              <w:rPr>
                <w:rFonts w:hint="default"/>
                <w:u w:val="none" w:color="auto"/>
                <w:lang w:val="en-US" w:eastAsia="zh-CN"/>
              </w:rPr>
            </w:pPr>
            <w:r>
              <w:rPr>
                <w:rFonts w:hint="eastAsia"/>
                <w:u w:val="none" w:color="auto"/>
                <w:lang w:val="en-US" w:eastAsia="zh-CN"/>
              </w:rPr>
              <w:t>表2-1  本项目工程组成表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944"/>
              <w:gridCol w:w="4893"/>
              <w:gridCol w:w="1171"/>
            </w:tblGrid>
            <w:tr w14:paraId="3D74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1EBA4E1B">
                  <w:pPr>
                    <w:pStyle w:val="18"/>
                    <w:bidi w:val="0"/>
                    <w:jc w:val="center"/>
                    <w:rPr>
                      <w:rFonts w:hint="default"/>
                      <w:u w:val="none" w:color="auto"/>
                      <w:lang w:val="en-US" w:eastAsia="zh-CN"/>
                    </w:rPr>
                  </w:pPr>
                  <w:r>
                    <w:rPr>
                      <w:rFonts w:hint="eastAsia"/>
                      <w:u w:val="none" w:color="auto"/>
                      <w:lang w:val="en-US" w:eastAsia="zh-CN"/>
                    </w:rPr>
                    <w:t>工程类别</w:t>
                  </w:r>
                </w:p>
              </w:tc>
              <w:tc>
                <w:tcPr>
                  <w:tcW w:w="602" w:type="pct"/>
                  <w:vAlign w:val="center"/>
                </w:tcPr>
                <w:p w14:paraId="79B44E00">
                  <w:pPr>
                    <w:pStyle w:val="18"/>
                    <w:bidi w:val="0"/>
                    <w:jc w:val="center"/>
                    <w:rPr>
                      <w:rFonts w:hint="default"/>
                      <w:u w:val="none" w:color="auto"/>
                      <w:lang w:val="en-US" w:eastAsia="zh-CN"/>
                    </w:rPr>
                  </w:pPr>
                  <w:r>
                    <w:rPr>
                      <w:rFonts w:hint="eastAsia"/>
                      <w:u w:val="none" w:color="auto"/>
                      <w:lang w:val="en-US" w:eastAsia="zh-CN"/>
                    </w:rPr>
                    <w:t>工程内容</w:t>
                  </w:r>
                </w:p>
              </w:tc>
              <w:tc>
                <w:tcPr>
                  <w:tcW w:w="3120" w:type="pct"/>
                  <w:vAlign w:val="center"/>
                </w:tcPr>
                <w:p w14:paraId="404264D0">
                  <w:pPr>
                    <w:pStyle w:val="18"/>
                    <w:bidi w:val="0"/>
                    <w:jc w:val="center"/>
                    <w:rPr>
                      <w:rFonts w:hint="default"/>
                      <w:u w:val="none" w:color="auto"/>
                      <w:lang w:val="en-US" w:eastAsia="zh-CN"/>
                    </w:rPr>
                  </w:pPr>
                  <w:r>
                    <w:rPr>
                      <w:rFonts w:hint="eastAsia"/>
                      <w:u w:val="none" w:color="auto"/>
                      <w:lang w:val="en-US" w:eastAsia="zh-CN"/>
                    </w:rPr>
                    <w:t>建设内容</w:t>
                  </w:r>
                </w:p>
              </w:tc>
              <w:tc>
                <w:tcPr>
                  <w:tcW w:w="747" w:type="pct"/>
                  <w:vAlign w:val="center"/>
                </w:tcPr>
                <w:p w14:paraId="3DCF8087">
                  <w:pPr>
                    <w:pStyle w:val="18"/>
                    <w:bidi w:val="0"/>
                    <w:jc w:val="center"/>
                    <w:rPr>
                      <w:rFonts w:hint="default"/>
                      <w:u w:val="none" w:color="auto"/>
                      <w:lang w:val="en-US" w:eastAsia="zh-CN"/>
                    </w:rPr>
                  </w:pPr>
                  <w:r>
                    <w:rPr>
                      <w:rFonts w:hint="eastAsia"/>
                      <w:u w:val="none" w:color="auto"/>
                      <w:lang w:val="en-US" w:eastAsia="zh-CN"/>
                    </w:rPr>
                    <w:t>备注</w:t>
                  </w:r>
                </w:p>
              </w:tc>
            </w:tr>
            <w:tr w14:paraId="5004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0D93CB77">
                  <w:pPr>
                    <w:pStyle w:val="18"/>
                    <w:bidi w:val="0"/>
                    <w:jc w:val="center"/>
                    <w:rPr>
                      <w:rFonts w:hint="default"/>
                      <w:u w:val="none" w:color="auto"/>
                      <w:lang w:val="en-US" w:eastAsia="zh-CN"/>
                    </w:rPr>
                  </w:pPr>
                  <w:r>
                    <w:rPr>
                      <w:rFonts w:hint="eastAsia"/>
                      <w:u w:val="none" w:color="auto"/>
                      <w:lang w:val="en-US" w:eastAsia="zh-CN"/>
                    </w:rPr>
                    <w:t>主体工程</w:t>
                  </w:r>
                </w:p>
              </w:tc>
              <w:tc>
                <w:tcPr>
                  <w:tcW w:w="602" w:type="pct"/>
                  <w:shd w:val="clear" w:color="auto" w:fill="auto"/>
                  <w:vAlign w:val="center"/>
                </w:tcPr>
                <w:p w14:paraId="11B3A276">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生产线</w:t>
                  </w:r>
                </w:p>
              </w:tc>
              <w:tc>
                <w:tcPr>
                  <w:tcW w:w="3120" w:type="pct"/>
                  <w:shd w:val="clear" w:color="auto" w:fill="auto"/>
                  <w:vAlign w:val="center"/>
                </w:tcPr>
                <w:p w14:paraId="13E3BBF2">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highlight w:val="none"/>
                      <w:u w:val="none" w:color="auto"/>
                      <w:lang w:val="en-US" w:eastAsia="zh-CN"/>
                    </w:rPr>
                    <w:t>占地面积为5000m</w:t>
                  </w:r>
                  <w:r>
                    <w:rPr>
                      <w:rFonts w:hint="eastAsia"/>
                      <w:highlight w:val="none"/>
                      <w:u w:val="none" w:color="auto"/>
                      <w:vertAlign w:val="superscript"/>
                      <w:lang w:val="en-US" w:eastAsia="zh-CN"/>
                    </w:rPr>
                    <w:t>2</w:t>
                  </w:r>
                  <w:r>
                    <w:rPr>
                      <w:rFonts w:hint="eastAsia"/>
                      <w:highlight w:val="none"/>
                      <w:u w:val="none" w:color="auto"/>
                      <w:lang w:val="en-US" w:eastAsia="zh-CN"/>
                    </w:rPr>
                    <w:t>，位于厂房2层北边区域</w:t>
                  </w:r>
                </w:p>
              </w:tc>
              <w:tc>
                <w:tcPr>
                  <w:tcW w:w="747" w:type="pct"/>
                  <w:vAlign w:val="center"/>
                </w:tcPr>
                <w:p w14:paraId="35882307">
                  <w:pPr>
                    <w:pStyle w:val="18"/>
                    <w:bidi w:val="0"/>
                    <w:jc w:val="center"/>
                    <w:rPr>
                      <w:rFonts w:hint="default"/>
                      <w:u w:val="none" w:color="auto"/>
                      <w:lang w:val="en-US" w:eastAsia="zh-CN"/>
                    </w:rPr>
                  </w:pPr>
                  <w:r>
                    <w:rPr>
                      <w:rFonts w:hint="eastAsia"/>
                      <w:u w:val="none" w:color="auto"/>
                      <w:lang w:val="en-US" w:eastAsia="zh-CN"/>
                    </w:rPr>
                    <w:t>依托已建厂房</w:t>
                  </w:r>
                </w:p>
              </w:tc>
            </w:tr>
            <w:tr w14:paraId="3EB6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14:paraId="0E3E32C9">
                  <w:pPr>
                    <w:pStyle w:val="18"/>
                    <w:bidi w:val="0"/>
                    <w:jc w:val="center"/>
                    <w:rPr>
                      <w:rFonts w:hint="default"/>
                      <w:u w:val="none" w:color="auto"/>
                      <w:lang w:val="en-US" w:eastAsia="zh-CN"/>
                    </w:rPr>
                  </w:pPr>
                  <w:r>
                    <w:rPr>
                      <w:rFonts w:hint="eastAsia"/>
                      <w:u w:val="none" w:color="auto"/>
                      <w:lang w:val="en-US" w:eastAsia="zh-CN"/>
                    </w:rPr>
                    <w:t>辅助工程</w:t>
                  </w:r>
                </w:p>
              </w:tc>
              <w:tc>
                <w:tcPr>
                  <w:tcW w:w="602" w:type="pct"/>
                  <w:vAlign w:val="center"/>
                </w:tcPr>
                <w:p w14:paraId="7C70EA0F">
                  <w:pPr>
                    <w:pStyle w:val="18"/>
                    <w:bidi w:val="0"/>
                    <w:jc w:val="center"/>
                    <w:rPr>
                      <w:rFonts w:hint="default"/>
                      <w:u w:val="none" w:color="auto"/>
                      <w:lang w:val="en-US" w:eastAsia="zh-CN"/>
                    </w:rPr>
                  </w:pPr>
                  <w:r>
                    <w:rPr>
                      <w:rFonts w:hint="eastAsia"/>
                      <w:u w:val="none" w:color="auto"/>
                      <w:lang w:val="en-US" w:eastAsia="zh-CN"/>
                    </w:rPr>
                    <w:t>办公区</w:t>
                  </w:r>
                </w:p>
              </w:tc>
              <w:tc>
                <w:tcPr>
                  <w:tcW w:w="3120" w:type="pct"/>
                  <w:vAlign w:val="center"/>
                </w:tcPr>
                <w:p w14:paraId="293D9BA2">
                  <w:pPr>
                    <w:pStyle w:val="18"/>
                    <w:bidi w:val="0"/>
                    <w:jc w:val="center"/>
                    <w:rPr>
                      <w:rFonts w:hint="eastAsia"/>
                      <w:u w:val="none" w:color="auto"/>
                      <w:lang w:val="en-US" w:eastAsia="zh-CN"/>
                    </w:rPr>
                  </w:pPr>
                  <w:r>
                    <w:rPr>
                      <w:rFonts w:hint="eastAsia"/>
                      <w:u w:val="none" w:color="auto"/>
                      <w:lang w:val="en-US" w:eastAsia="zh-CN"/>
                    </w:rPr>
                    <w:t>依托厂区现有办公区，建筑面积4849m</w:t>
                  </w:r>
                  <w:r>
                    <w:rPr>
                      <w:rFonts w:hint="eastAsia"/>
                      <w:u w:val="none" w:color="auto"/>
                      <w:vertAlign w:val="superscript"/>
                      <w:lang w:val="en-US" w:eastAsia="zh-CN"/>
                    </w:rPr>
                    <w:t>2</w:t>
                  </w:r>
                </w:p>
              </w:tc>
              <w:tc>
                <w:tcPr>
                  <w:tcW w:w="747" w:type="pct"/>
                  <w:vAlign w:val="center"/>
                </w:tcPr>
                <w:p w14:paraId="06F821A2">
                  <w:pPr>
                    <w:pStyle w:val="18"/>
                    <w:bidi w:val="0"/>
                    <w:jc w:val="center"/>
                    <w:rPr>
                      <w:rFonts w:hint="default"/>
                      <w:u w:val="none" w:color="auto"/>
                      <w:lang w:val="en-US" w:eastAsia="zh-CN"/>
                    </w:rPr>
                  </w:pPr>
                  <w:r>
                    <w:rPr>
                      <w:rFonts w:hint="eastAsia"/>
                      <w:u w:val="none" w:color="auto"/>
                      <w:lang w:val="en-US" w:eastAsia="zh-CN"/>
                    </w:rPr>
                    <w:t>依托现有</w:t>
                  </w:r>
                </w:p>
              </w:tc>
            </w:tr>
            <w:tr w14:paraId="2032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58978BF7">
                  <w:pPr>
                    <w:pStyle w:val="18"/>
                    <w:bidi w:val="0"/>
                    <w:jc w:val="center"/>
                    <w:rPr>
                      <w:rFonts w:hint="default"/>
                      <w:u w:val="none" w:color="auto"/>
                      <w:lang w:val="en-US" w:eastAsia="zh-CN"/>
                    </w:rPr>
                  </w:pPr>
                </w:p>
              </w:tc>
              <w:tc>
                <w:tcPr>
                  <w:tcW w:w="602" w:type="pct"/>
                  <w:vAlign w:val="center"/>
                </w:tcPr>
                <w:p w14:paraId="5B688D2E">
                  <w:pPr>
                    <w:pStyle w:val="18"/>
                    <w:bidi w:val="0"/>
                    <w:jc w:val="center"/>
                    <w:rPr>
                      <w:rFonts w:hint="default"/>
                      <w:u w:val="none" w:color="auto"/>
                      <w:lang w:val="en-US" w:eastAsia="zh-CN"/>
                    </w:rPr>
                  </w:pPr>
                  <w:r>
                    <w:rPr>
                      <w:rFonts w:hint="eastAsia"/>
                      <w:u w:val="none" w:color="auto"/>
                      <w:lang w:val="en-US" w:eastAsia="zh-CN"/>
                    </w:rPr>
                    <w:t>餐厅</w:t>
                  </w:r>
                </w:p>
              </w:tc>
              <w:tc>
                <w:tcPr>
                  <w:tcW w:w="3120" w:type="pct"/>
                  <w:vAlign w:val="center"/>
                </w:tcPr>
                <w:p w14:paraId="70E886CA">
                  <w:pPr>
                    <w:pStyle w:val="18"/>
                    <w:bidi w:val="0"/>
                    <w:jc w:val="center"/>
                    <w:rPr>
                      <w:rFonts w:hint="default"/>
                      <w:u w:val="none" w:color="auto"/>
                      <w:lang w:val="en-US" w:eastAsia="zh-CN"/>
                    </w:rPr>
                  </w:pPr>
                  <w:r>
                    <w:rPr>
                      <w:rFonts w:hint="default"/>
                      <w:u w:val="none" w:color="auto"/>
                      <w:lang w:val="en-US" w:eastAsia="zh-CN"/>
                    </w:rPr>
                    <w:t>建筑面积1780m</w:t>
                  </w:r>
                  <w:r>
                    <w:rPr>
                      <w:rFonts w:hint="default"/>
                      <w:u w:val="none" w:color="auto"/>
                      <w:vertAlign w:val="superscript"/>
                      <w:lang w:val="en-US" w:eastAsia="zh-CN"/>
                    </w:rPr>
                    <w:t>2</w:t>
                  </w:r>
                  <w:r>
                    <w:rPr>
                      <w:rFonts w:hint="default"/>
                      <w:u w:val="none" w:color="auto"/>
                      <w:lang w:val="en-US" w:eastAsia="zh-CN"/>
                    </w:rPr>
                    <w:t>，2F 厨房、食堂，用于员工就餐</w:t>
                  </w:r>
                </w:p>
              </w:tc>
              <w:tc>
                <w:tcPr>
                  <w:tcW w:w="747" w:type="pct"/>
                  <w:vAlign w:val="center"/>
                </w:tcPr>
                <w:p w14:paraId="77E3922B">
                  <w:pPr>
                    <w:pStyle w:val="18"/>
                    <w:bidi w:val="0"/>
                    <w:jc w:val="center"/>
                    <w:rPr>
                      <w:rFonts w:hint="eastAsia"/>
                      <w:u w:val="none" w:color="auto"/>
                      <w:lang w:val="en-US" w:eastAsia="zh-CN"/>
                    </w:rPr>
                  </w:pPr>
                  <w:r>
                    <w:rPr>
                      <w:rFonts w:hint="eastAsia"/>
                      <w:u w:val="none" w:color="auto"/>
                      <w:lang w:val="en-US" w:eastAsia="zh-CN"/>
                    </w:rPr>
                    <w:t>依托现有</w:t>
                  </w:r>
                </w:p>
              </w:tc>
            </w:tr>
            <w:tr w14:paraId="179A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0B13579A">
                  <w:pPr>
                    <w:pStyle w:val="18"/>
                    <w:bidi w:val="0"/>
                    <w:jc w:val="center"/>
                    <w:rPr>
                      <w:rFonts w:hint="default"/>
                      <w:u w:val="none" w:color="auto"/>
                      <w:lang w:val="en-US" w:eastAsia="zh-CN"/>
                    </w:rPr>
                  </w:pPr>
                </w:p>
              </w:tc>
              <w:tc>
                <w:tcPr>
                  <w:tcW w:w="602" w:type="pct"/>
                  <w:vAlign w:val="center"/>
                </w:tcPr>
                <w:p w14:paraId="0C3C51F9">
                  <w:pPr>
                    <w:pStyle w:val="18"/>
                    <w:bidi w:val="0"/>
                    <w:jc w:val="center"/>
                    <w:rPr>
                      <w:rFonts w:hint="default"/>
                      <w:u w:val="none" w:color="auto"/>
                      <w:lang w:val="en-US" w:eastAsia="zh-CN"/>
                    </w:rPr>
                  </w:pPr>
                  <w:r>
                    <w:rPr>
                      <w:rFonts w:hint="eastAsia"/>
                      <w:u w:val="none" w:color="auto"/>
                      <w:lang w:val="en-US" w:eastAsia="zh-CN"/>
                    </w:rPr>
                    <w:t>锅炉房</w:t>
                  </w:r>
                </w:p>
              </w:tc>
              <w:tc>
                <w:tcPr>
                  <w:tcW w:w="3120" w:type="pct"/>
                  <w:vAlign w:val="center"/>
                </w:tcPr>
                <w:p w14:paraId="2019A022">
                  <w:pPr>
                    <w:pStyle w:val="18"/>
                    <w:bidi w:val="0"/>
                    <w:jc w:val="center"/>
                    <w:rPr>
                      <w:rFonts w:hint="eastAsia"/>
                      <w:highlight w:val="none"/>
                      <w:u w:val="none" w:color="auto"/>
                      <w:lang w:val="en-US" w:eastAsia="zh-CN"/>
                    </w:rPr>
                  </w:pPr>
                  <w:r>
                    <w:rPr>
                      <w:rFonts w:hint="eastAsia"/>
                      <w:highlight w:val="none"/>
                      <w:u w:val="none" w:color="auto"/>
                      <w:lang w:val="en-US" w:eastAsia="zh-CN"/>
                    </w:rPr>
                    <w:t>一台25t/h的燃气备用锅炉</w:t>
                  </w:r>
                </w:p>
              </w:tc>
              <w:tc>
                <w:tcPr>
                  <w:tcW w:w="747" w:type="pct"/>
                  <w:vAlign w:val="center"/>
                </w:tcPr>
                <w:p w14:paraId="1FD13AE5">
                  <w:pPr>
                    <w:pStyle w:val="18"/>
                    <w:bidi w:val="0"/>
                    <w:jc w:val="center"/>
                    <w:rPr>
                      <w:rFonts w:hint="eastAsia"/>
                      <w:u w:val="none" w:color="auto"/>
                      <w:lang w:val="en-US" w:eastAsia="zh-CN"/>
                    </w:rPr>
                  </w:pPr>
                  <w:r>
                    <w:rPr>
                      <w:rFonts w:hint="eastAsia"/>
                      <w:u w:val="none" w:color="auto"/>
                      <w:lang w:val="en-US" w:eastAsia="zh-CN"/>
                    </w:rPr>
                    <w:t>依托现有</w:t>
                  </w:r>
                </w:p>
              </w:tc>
            </w:tr>
            <w:tr w14:paraId="64D2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565D9806">
                  <w:pPr>
                    <w:pStyle w:val="18"/>
                    <w:bidi w:val="0"/>
                    <w:jc w:val="center"/>
                    <w:rPr>
                      <w:rFonts w:hint="default"/>
                      <w:u w:val="none" w:color="auto"/>
                      <w:lang w:val="en-US" w:eastAsia="zh-CN"/>
                    </w:rPr>
                  </w:pPr>
                </w:p>
              </w:tc>
              <w:tc>
                <w:tcPr>
                  <w:tcW w:w="602" w:type="pct"/>
                  <w:vAlign w:val="center"/>
                </w:tcPr>
                <w:p w14:paraId="6E660CAE">
                  <w:pPr>
                    <w:pStyle w:val="18"/>
                    <w:bidi w:val="0"/>
                    <w:jc w:val="center"/>
                    <w:rPr>
                      <w:rFonts w:hint="eastAsia"/>
                      <w:u w:val="none" w:color="auto"/>
                      <w:lang w:val="en-US" w:eastAsia="zh-CN"/>
                    </w:rPr>
                  </w:pPr>
                  <w:r>
                    <w:rPr>
                      <w:rFonts w:hint="eastAsia"/>
                      <w:u w:val="none" w:color="auto"/>
                      <w:lang w:val="en-US" w:eastAsia="zh-CN"/>
                    </w:rPr>
                    <w:t>凉水塔</w:t>
                  </w:r>
                </w:p>
              </w:tc>
              <w:tc>
                <w:tcPr>
                  <w:tcW w:w="3120" w:type="pct"/>
                  <w:vAlign w:val="center"/>
                </w:tcPr>
                <w:p w14:paraId="0C4A4DA6">
                  <w:pPr>
                    <w:pStyle w:val="18"/>
                    <w:bidi w:val="0"/>
                    <w:jc w:val="center"/>
                    <w:rPr>
                      <w:rFonts w:hint="eastAsia"/>
                      <w:highlight w:val="none"/>
                      <w:u w:val="none" w:color="auto"/>
                      <w:lang w:val="en-US" w:eastAsia="zh-CN"/>
                    </w:rPr>
                  </w:pPr>
                  <w:r>
                    <w:rPr>
                      <w:rFonts w:hint="eastAsia"/>
                      <w:highlight w:val="none"/>
                      <w:u w:val="none" w:color="auto"/>
                      <w:lang w:val="en-US" w:eastAsia="zh-CN"/>
                    </w:rPr>
                    <w:t>位于屋顶</w:t>
                  </w:r>
                </w:p>
              </w:tc>
              <w:tc>
                <w:tcPr>
                  <w:tcW w:w="747" w:type="pct"/>
                  <w:vAlign w:val="center"/>
                </w:tcPr>
                <w:p w14:paraId="6BDD27AC">
                  <w:pPr>
                    <w:pStyle w:val="18"/>
                    <w:bidi w:val="0"/>
                    <w:jc w:val="center"/>
                    <w:rPr>
                      <w:rFonts w:hint="default"/>
                      <w:u w:val="none" w:color="auto"/>
                      <w:lang w:val="en-US" w:eastAsia="zh-CN"/>
                    </w:rPr>
                  </w:pPr>
                  <w:r>
                    <w:rPr>
                      <w:rFonts w:hint="eastAsia"/>
                      <w:u w:val="none" w:color="auto"/>
                      <w:lang w:val="en-US" w:eastAsia="zh-CN"/>
                    </w:rPr>
                    <w:t>新建</w:t>
                  </w:r>
                </w:p>
              </w:tc>
            </w:tr>
            <w:tr w14:paraId="7EFF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6B9AF1C5">
                  <w:pPr>
                    <w:pStyle w:val="18"/>
                    <w:bidi w:val="0"/>
                    <w:jc w:val="center"/>
                    <w:rPr>
                      <w:rFonts w:hint="default"/>
                      <w:u w:val="none" w:color="auto"/>
                      <w:lang w:val="en-US" w:eastAsia="zh-CN"/>
                    </w:rPr>
                  </w:pPr>
                </w:p>
              </w:tc>
              <w:tc>
                <w:tcPr>
                  <w:tcW w:w="602" w:type="pct"/>
                  <w:vAlign w:val="center"/>
                </w:tcPr>
                <w:p w14:paraId="617C4C80">
                  <w:pPr>
                    <w:pStyle w:val="18"/>
                    <w:bidi w:val="0"/>
                    <w:jc w:val="center"/>
                    <w:rPr>
                      <w:rFonts w:hint="default"/>
                      <w:u w:val="none" w:color="auto"/>
                      <w:lang w:val="en-US" w:eastAsia="zh-CN"/>
                    </w:rPr>
                  </w:pPr>
                  <w:r>
                    <w:rPr>
                      <w:rFonts w:hint="eastAsia"/>
                      <w:u w:val="none" w:color="auto"/>
                      <w:lang w:val="en-US" w:eastAsia="zh-CN"/>
                    </w:rPr>
                    <w:t>实验室</w:t>
                  </w:r>
                </w:p>
              </w:tc>
              <w:tc>
                <w:tcPr>
                  <w:tcW w:w="3120" w:type="pct"/>
                  <w:vAlign w:val="center"/>
                </w:tcPr>
                <w:p w14:paraId="46BC8FE5">
                  <w:pPr>
                    <w:pStyle w:val="18"/>
                    <w:bidi w:val="0"/>
                    <w:jc w:val="center"/>
                    <w:rPr>
                      <w:rFonts w:hint="eastAsia"/>
                      <w:highlight w:val="none"/>
                      <w:u w:val="none" w:color="auto"/>
                      <w:lang w:val="en-US" w:eastAsia="zh-CN"/>
                    </w:rPr>
                  </w:pPr>
                  <w:r>
                    <w:rPr>
                      <w:rFonts w:hint="eastAsia"/>
                      <w:highlight w:val="none"/>
                      <w:u w:val="none" w:color="auto"/>
                      <w:lang w:val="en-US" w:eastAsia="zh-CN"/>
                    </w:rPr>
                    <w:t>位于厂房一层，占地面积1000m</w:t>
                  </w:r>
                  <w:r>
                    <w:rPr>
                      <w:rFonts w:hint="eastAsia"/>
                      <w:highlight w:val="none"/>
                      <w:u w:val="none" w:color="auto"/>
                      <w:vertAlign w:val="superscript"/>
                      <w:lang w:val="en-US" w:eastAsia="zh-CN"/>
                    </w:rPr>
                    <w:t>2</w:t>
                  </w:r>
                  <w:r>
                    <w:rPr>
                      <w:rFonts w:hint="eastAsia"/>
                      <w:highlight w:val="none"/>
                      <w:u w:val="none" w:color="auto"/>
                      <w:lang w:val="en-US" w:eastAsia="zh-CN"/>
                    </w:rPr>
                    <w:t>，主要从事产品的理化检验，包括相关的原辅料、产品等的检验</w:t>
                  </w:r>
                </w:p>
              </w:tc>
              <w:tc>
                <w:tcPr>
                  <w:tcW w:w="747" w:type="pct"/>
                  <w:vAlign w:val="center"/>
                </w:tcPr>
                <w:p w14:paraId="1699705B">
                  <w:pPr>
                    <w:pStyle w:val="18"/>
                    <w:bidi w:val="0"/>
                    <w:jc w:val="center"/>
                    <w:rPr>
                      <w:rFonts w:hint="default"/>
                      <w:u w:val="none" w:color="auto"/>
                      <w:lang w:val="en-US" w:eastAsia="zh-CN"/>
                    </w:rPr>
                  </w:pPr>
                  <w:r>
                    <w:rPr>
                      <w:rFonts w:hint="eastAsia"/>
                      <w:u w:val="none" w:color="auto"/>
                      <w:lang w:val="en-US" w:eastAsia="zh-CN"/>
                    </w:rPr>
                    <w:t>依托已建厂房</w:t>
                  </w:r>
                </w:p>
              </w:tc>
            </w:tr>
            <w:tr w14:paraId="55D1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14:paraId="381797DC">
                  <w:pPr>
                    <w:pStyle w:val="18"/>
                    <w:bidi w:val="0"/>
                    <w:jc w:val="center"/>
                    <w:rPr>
                      <w:rFonts w:hint="default"/>
                      <w:u w:val="none" w:color="auto"/>
                      <w:lang w:val="en-US" w:eastAsia="zh-CN"/>
                    </w:rPr>
                  </w:pPr>
                  <w:r>
                    <w:rPr>
                      <w:rFonts w:hint="eastAsia"/>
                      <w:u w:val="none" w:color="auto"/>
                      <w:lang w:val="en-US" w:eastAsia="zh-CN"/>
                    </w:rPr>
                    <w:t>储运工程</w:t>
                  </w:r>
                </w:p>
              </w:tc>
              <w:tc>
                <w:tcPr>
                  <w:tcW w:w="602" w:type="pct"/>
                  <w:vAlign w:val="center"/>
                </w:tcPr>
                <w:p w14:paraId="4DF49DCA">
                  <w:pPr>
                    <w:pStyle w:val="18"/>
                    <w:bidi w:val="0"/>
                    <w:jc w:val="center"/>
                    <w:rPr>
                      <w:rFonts w:hint="default"/>
                      <w:u w:val="none" w:color="auto"/>
                      <w:lang w:val="en-US" w:eastAsia="zh-CN"/>
                    </w:rPr>
                  </w:pPr>
                  <w:r>
                    <w:rPr>
                      <w:rFonts w:hint="eastAsia"/>
                      <w:u w:val="none" w:color="auto"/>
                      <w:lang w:val="en-US" w:eastAsia="zh-CN"/>
                    </w:rPr>
                    <w:t>原料区</w:t>
                  </w:r>
                </w:p>
              </w:tc>
              <w:tc>
                <w:tcPr>
                  <w:tcW w:w="3120" w:type="pct"/>
                  <w:vAlign w:val="center"/>
                </w:tcPr>
                <w:p w14:paraId="32B029A3">
                  <w:pPr>
                    <w:pStyle w:val="18"/>
                    <w:bidi w:val="0"/>
                    <w:jc w:val="center"/>
                    <w:rPr>
                      <w:rFonts w:hint="eastAsia"/>
                      <w:highlight w:val="none"/>
                      <w:u w:val="none" w:color="auto"/>
                      <w:lang w:val="en-US" w:eastAsia="zh-CN"/>
                    </w:rPr>
                  </w:pPr>
                  <w:r>
                    <w:rPr>
                      <w:rFonts w:hint="eastAsia"/>
                      <w:highlight w:val="none"/>
                      <w:u w:val="none" w:color="auto"/>
                      <w:lang w:val="en-US" w:eastAsia="zh-CN"/>
                    </w:rPr>
                    <w:t>厂区西南侧原材料库（200</w:t>
                  </w:r>
                  <w:r>
                    <w:rPr>
                      <w:rFonts w:hint="default"/>
                      <w:u w:val="none" w:color="auto"/>
                      <w:lang w:val="en-US" w:eastAsia="zh-CN"/>
                    </w:rPr>
                    <w:t>m</w:t>
                  </w:r>
                  <w:r>
                    <w:rPr>
                      <w:rFonts w:hint="default"/>
                      <w:u w:val="none" w:color="auto"/>
                      <w:vertAlign w:val="superscript"/>
                      <w:lang w:val="en-US" w:eastAsia="zh-CN"/>
                    </w:rPr>
                    <w:t>2</w:t>
                  </w:r>
                  <w:r>
                    <w:rPr>
                      <w:rFonts w:hint="eastAsia"/>
                      <w:highlight w:val="none"/>
                      <w:u w:val="none" w:color="auto"/>
                      <w:lang w:val="en-US" w:eastAsia="zh-CN"/>
                    </w:rPr>
                    <w:t>）</w:t>
                  </w:r>
                </w:p>
              </w:tc>
              <w:tc>
                <w:tcPr>
                  <w:tcW w:w="747" w:type="pct"/>
                  <w:vAlign w:val="center"/>
                </w:tcPr>
                <w:p w14:paraId="65267B43">
                  <w:pPr>
                    <w:pStyle w:val="18"/>
                    <w:bidi w:val="0"/>
                    <w:jc w:val="center"/>
                    <w:rPr>
                      <w:rFonts w:hint="eastAsia"/>
                      <w:u w:val="none" w:color="auto"/>
                      <w:lang w:val="en-US" w:eastAsia="zh-CN"/>
                    </w:rPr>
                  </w:pPr>
                  <w:r>
                    <w:rPr>
                      <w:rFonts w:hint="eastAsia"/>
                      <w:u w:val="none" w:color="auto"/>
                      <w:lang w:val="en-US" w:eastAsia="zh-CN"/>
                    </w:rPr>
                    <w:t>依托现有</w:t>
                  </w:r>
                </w:p>
              </w:tc>
            </w:tr>
            <w:tr w14:paraId="587E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07091EA6">
                  <w:pPr>
                    <w:pStyle w:val="18"/>
                    <w:bidi w:val="0"/>
                    <w:jc w:val="center"/>
                    <w:rPr>
                      <w:rFonts w:hint="default"/>
                      <w:u w:val="none" w:color="auto"/>
                      <w:lang w:val="en-US" w:eastAsia="zh-CN"/>
                    </w:rPr>
                  </w:pPr>
                </w:p>
              </w:tc>
              <w:tc>
                <w:tcPr>
                  <w:tcW w:w="602" w:type="pct"/>
                  <w:vAlign w:val="center"/>
                </w:tcPr>
                <w:p w14:paraId="150833B8">
                  <w:pPr>
                    <w:pStyle w:val="18"/>
                    <w:bidi w:val="0"/>
                    <w:jc w:val="center"/>
                    <w:rPr>
                      <w:rFonts w:hint="default"/>
                      <w:u w:val="none" w:color="auto"/>
                      <w:lang w:val="en-US" w:eastAsia="zh-CN"/>
                    </w:rPr>
                  </w:pPr>
                  <w:r>
                    <w:rPr>
                      <w:rFonts w:hint="eastAsia"/>
                      <w:u w:val="none" w:color="auto"/>
                      <w:lang w:val="en-US" w:eastAsia="zh-CN"/>
                    </w:rPr>
                    <w:t>成品区</w:t>
                  </w:r>
                </w:p>
              </w:tc>
              <w:tc>
                <w:tcPr>
                  <w:tcW w:w="3120" w:type="pct"/>
                  <w:vAlign w:val="center"/>
                </w:tcPr>
                <w:p w14:paraId="594EC69D">
                  <w:pPr>
                    <w:pStyle w:val="18"/>
                    <w:bidi w:val="0"/>
                    <w:jc w:val="center"/>
                    <w:rPr>
                      <w:rFonts w:hint="eastAsia"/>
                      <w:highlight w:val="none"/>
                      <w:u w:val="none" w:color="auto"/>
                      <w:lang w:val="en-US" w:eastAsia="zh-CN"/>
                    </w:rPr>
                  </w:pPr>
                  <w:r>
                    <w:rPr>
                      <w:rFonts w:hint="eastAsia"/>
                      <w:highlight w:val="none"/>
                      <w:u w:val="none" w:color="auto"/>
                      <w:lang w:val="en-US" w:eastAsia="zh-CN"/>
                    </w:rPr>
                    <w:t>厂外总库区（300亩）</w:t>
                  </w:r>
                </w:p>
              </w:tc>
              <w:tc>
                <w:tcPr>
                  <w:tcW w:w="747" w:type="pct"/>
                  <w:vAlign w:val="center"/>
                </w:tcPr>
                <w:p w14:paraId="1391B873">
                  <w:pPr>
                    <w:pStyle w:val="18"/>
                    <w:bidi w:val="0"/>
                    <w:jc w:val="center"/>
                    <w:rPr>
                      <w:rFonts w:hint="eastAsia"/>
                      <w:u w:val="none" w:color="auto"/>
                      <w:lang w:val="en-US" w:eastAsia="zh-CN"/>
                    </w:rPr>
                  </w:pPr>
                  <w:r>
                    <w:rPr>
                      <w:rFonts w:hint="eastAsia"/>
                      <w:u w:val="none" w:color="auto"/>
                      <w:lang w:val="en-US" w:eastAsia="zh-CN"/>
                    </w:rPr>
                    <w:t>依托现有</w:t>
                  </w:r>
                </w:p>
              </w:tc>
            </w:tr>
            <w:tr w14:paraId="5136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14:paraId="4C2A1966">
                  <w:pPr>
                    <w:pStyle w:val="18"/>
                    <w:bidi w:val="0"/>
                    <w:jc w:val="center"/>
                    <w:rPr>
                      <w:rFonts w:hint="default"/>
                      <w:u w:val="none" w:color="auto"/>
                      <w:lang w:val="en-US" w:eastAsia="zh-CN"/>
                    </w:rPr>
                  </w:pPr>
                  <w:r>
                    <w:rPr>
                      <w:rFonts w:hint="eastAsia"/>
                      <w:u w:val="none" w:color="auto"/>
                      <w:lang w:val="en-US" w:eastAsia="zh-CN"/>
                    </w:rPr>
                    <w:t>公用工程</w:t>
                  </w:r>
                </w:p>
              </w:tc>
              <w:tc>
                <w:tcPr>
                  <w:tcW w:w="602" w:type="pct"/>
                  <w:vAlign w:val="center"/>
                </w:tcPr>
                <w:p w14:paraId="5345D4D7">
                  <w:pPr>
                    <w:pStyle w:val="18"/>
                    <w:bidi w:val="0"/>
                    <w:jc w:val="center"/>
                    <w:rPr>
                      <w:rFonts w:hint="default"/>
                      <w:u w:val="none" w:color="auto"/>
                      <w:lang w:val="en-US" w:eastAsia="zh-CN"/>
                    </w:rPr>
                  </w:pPr>
                  <w:r>
                    <w:rPr>
                      <w:rFonts w:hint="eastAsia"/>
                      <w:u w:val="none" w:color="auto"/>
                      <w:lang w:val="en-US" w:eastAsia="zh-CN"/>
                    </w:rPr>
                    <w:t>供水</w:t>
                  </w:r>
                </w:p>
              </w:tc>
              <w:tc>
                <w:tcPr>
                  <w:tcW w:w="3867" w:type="pct"/>
                  <w:gridSpan w:val="2"/>
                  <w:vAlign w:val="center"/>
                </w:tcPr>
                <w:p w14:paraId="0EE86159">
                  <w:pPr>
                    <w:pStyle w:val="18"/>
                    <w:bidi w:val="0"/>
                    <w:jc w:val="center"/>
                    <w:rPr>
                      <w:rFonts w:hint="eastAsia"/>
                      <w:u w:val="none" w:color="auto"/>
                      <w:lang w:val="en-US" w:eastAsia="zh-CN"/>
                    </w:rPr>
                  </w:pPr>
                  <w:r>
                    <w:rPr>
                      <w:rFonts w:hint="eastAsia"/>
                      <w:u w:val="none" w:color="auto"/>
                      <w:lang w:val="en-US" w:eastAsia="zh-CN"/>
                    </w:rPr>
                    <w:t>由岳阳县自来水管网提供</w:t>
                  </w:r>
                </w:p>
              </w:tc>
            </w:tr>
            <w:tr w14:paraId="07B9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232D3CB3">
                  <w:pPr>
                    <w:pStyle w:val="18"/>
                    <w:bidi w:val="0"/>
                    <w:jc w:val="center"/>
                    <w:rPr>
                      <w:rFonts w:hint="eastAsia"/>
                      <w:u w:val="none" w:color="auto"/>
                      <w:lang w:val="en-US" w:eastAsia="zh-CN"/>
                    </w:rPr>
                  </w:pPr>
                </w:p>
              </w:tc>
              <w:tc>
                <w:tcPr>
                  <w:tcW w:w="602" w:type="pct"/>
                  <w:vAlign w:val="center"/>
                </w:tcPr>
                <w:p w14:paraId="19198997">
                  <w:pPr>
                    <w:pStyle w:val="18"/>
                    <w:bidi w:val="0"/>
                    <w:jc w:val="center"/>
                    <w:rPr>
                      <w:rFonts w:hint="default"/>
                      <w:u w:val="none" w:color="auto"/>
                      <w:lang w:val="en-US" w:eastAsia="zh-CN"/>
                    </w:rPr>
                  </w:pPr>
                  <w:r>
                    <w:rPr>
                      <w:rFonts w:hint="eastAsia"/>
                      <w:u w:val="none" w:color="auto"/>
                      <w:lang w:val="en-US" w:eastAsia="zh-CN"/>
                    </w:rPr>
                    <w:t>供电</w:t>
                  </w:r>
                </w:p>
              </w:tc>
              <w:tc>
                <w:tcPr>
                  <w:tcW w:w="3867" w:type="pct"/>
                  <w:gridSpan w:val="2"/>
                  <w:vAlign w:val="center"/>
                </w:tcPr>
                <w:p w14:paraId="04DC827C">
                  <w:pPr>
                    <w:pStyle w:val="18"/>
                    <w:bidi w:val="0"/>
                    <w:jc w:val="center"/>
                    <w:rPr>
                      <w:rFonts w:hint="eastAsia"/>
                      <w:u w:val="none" w:color="auto"/>
                      <w:lang w:val="en-US" w:eastAsia="zh-CN"/>
                    </w:rPr>
                  </w:pPr>
                  <w:r>
                    <w:rPr>
                      <w:rFonts w:hint="eastAsia"/>
                      <w:u w:val="none" w:color="auto"/>
                      <w:lang w:val="en-US" w:eastAsia="zh-CN"/>
                    </w:rPr>
                    <w:t>由岳阳县电网供给</w:t>
                  </w:r>
                </w:p>
              </w:tc>
            </w:tr>
            <w:tr w14:paraId="4FBF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7F11603D">
                  <w:pPr>
                    <w:pStyle w:val="18"/>
                    <w:bidi w:val="0"/>
                    <w:jc w:val="center"/>
                    <w:rPr>
                      <w:rFonts w:hint="eastAsia"/>
                      <w:u w:val="none" w:color="auto"/>
                      <w:lang w:val="en-US" w:eastAsia="zh-CN"/>
                    </w:rPr>
                  </w:pPr>
                </w:p>
              </w:tc>
              <w:tc>
                <w:tcPr>
                  <w:tcW w:w="602" w:type="pct"/>
                  <w:vAlign w:val="center"/>
                </w:tcPr>
                <w:p w14:paraId="6CD9994E">
                  <w:pPr>
                    <w:pStyle w:val="18"/>
                    <w:bidi w:val="0"/>
                    <w:jc w:val="center"/>
                    <w:rPr>
                      <w:rFonts w:hint="default"/>
                      <w:u w:val="none" w:color="auto"/>
                      <w:lang w:val="en-US" w:eastAsia="zh-CN"/>
                    </w:rPr>
                  </w:pPr>
                  <w:r>
                    <w:rPr>
                      <w:rFonts w:hint="eastAsia"/>
                      <w:u w:val="none" w:color="auto"/>
                      <w:lang w:val="en-US" w:eastAsia="zh-CN"/>
                    </w:rPr>
                    <w:t>供汽</w:t>
                  </w:r>
                </w:p>
              </w:tc>
              <w:tc>
                <w:tcPr>
                  <w:tcW w:w="3867" w:type="pct"/>
                  <w:gridSpan w:val="2"/>
                  <w:vAlign w:val="center"/>
                </w:tcPr>
                <w:p w14:paraId="3D6622EE">
                  <w:pPr>
                    <w:pStyle w:val="18"/>
                    <w:bidi w:val="0"/>
                    <w:jc w:val="center"/>
                    <w:rPr>
                      <w:rFonts w:hint="eastAsia"/>
                      <w:u w:val="none" w:color="auto"/>
                      <w:lang w:val="en-US" w:eastAsia="zh-CN"/>
                    </w:rPr>
                  </w:pPr>
                  <w:r>
                    <w:rPr>
                      <w:rFonts w:hint="eastAsia"/>
                      <w:u w:val="none" w:color="auto"/>
                      <w:lang w:val="en-US" w:eastAsia="zh-CN"/>
                    </w:rPr>
                    <w:t>采用园区集中供汽</w:t>
                  </w:r>
                </w:p>
              </w:tc>
            </w:tr>
            <w:tr w14:paraId="2CEF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14E8F669">
                  <w:pPr>
                    <w:pStyle w:val="18"/>
                    <w:bidi w:val="0"/>
                    <w:jc w:val="center"/>
                    <w:rPr>
                      <w:rFonts w:hint="eastAsia"/>
                      <w:u w:val="none" w:color="auto"/>
                      <w:lang w:val="en-US" w:eastAsia="zh-CN"/>
                    </w:rPr>
                  </w:pPr>
                </w:p>
              </w:tc>
              <w:tc>
                <w:tcPr>
                  <w:tcW w:w="602" w:type="pct"/>
                  <w:vAlign w:val="center"/>
                </w:tcPr>
                <w:p w14:paraId="586D7F31">
                  <w:pPr>
                    <w:pStyle w:val="18"/>
                    <w:bidi w:val="0"/>
                    <w:jc w:val="center"/>
                    <w:rPr>
                      <w:rFonts w:hint="default"/>
                      <w:u w:val="none" w:color="auto"/>
                      <w:lang w:val="en-US" w:eastAsia="zh-CN"/>
                    </w:rPr>
                  </w:pPr>
                  <w:r>
                    <w:rPr>
                      <w:rFonts w:hint="eastAsia"/>
                      <w:u w:val="none" w:color="auto"/>
                      <w:lang w:val="en-US" w:eastAsia="zh-CN"/>
                    </w:rPr>
                    <w:t>排水</w:t>
                  </w:r>
                </w:p>
              </w:tc>
              <w:tc>
                <w:tcPr>
                  <w:tcW w:w="3867" w:type="pct"/>
                  <w:gridSpan w:val="2"/>
                  <w:vAlign w:val="center"/>
                </w:tcPr>
                <w:p w14:paraId="5360F0D1">
                  <w:pPr>
                    <w:pStyle w:val="18"/>
                    <w:bidi w:val="0"/>
                    <w:jc w:val="center"/>
                    <w:rPr>
                      <w:rFonts w:hint="default"/>
                      <w:u w:val="none" w:color="auto"/>
                      <w:lang w:val="en-US" w:eastAsia="zh-CN"/>
                    </w:rPr>
                  </w:pPr>
                  <w:r>
                    <w:rPr>
                      <w:rFonts w:hint="eastAsia"/>
                      <w:highlight w:val="none"/>
                      <w:u w:val="none" w:color="auto"/>
                      <w:lang w:val="en-US" w:eastAsia="zh-CN"/>
                    </w:rPr>
                    <w:t>采用雨污分流制，雨水经厂区现有的雨水管网收集排入市政雨水管网；生活污水经厂区现有隔油池及化粪池处理后与生产废水进入厂区现有污水处理站处理，达到岳阳高新技术产业园区污水处理厂进水标准后，通过园区市政管网进入岳阳高新技术产业园区污水处理厂处理</w:t>
                  </w:r>
                </w:p>
              </w:tc>
            </w:tr>
            <w:tr w14:paraId="0B88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vAlign w:val="center"/>
                </w:tcPr>
                <w:p w14:paraId="3899293F">
                  <w:pPr>
                    <w:pStyle w:val="18"/>
                    <w:bidi w:val="0"/>
                    <w:jc w:val="center"/>
                    <w:rPr>
                      <w:rFonts w:hint="default"/>
                      <w:u w:val="none" w:color="auto"/>
                      <w:lang w:val="en-US" w:eastAsia="zh-CN"/>
                    </w:rPr>
                  </w:pPr>
                  <w:r>
                    <w:rPr>
                      <w:rFonts w:hint="eastAsia"/>
                      <w:u w:val="none" w:color="auto"/>
                      <w:lang w:val="en-US" w:eastAsia="zh-CN"/>
                    </w:rPr>
                    <w:t>环保工程</w:t>
                  </w:r>
                </w:p>
              </w:tc>
              <w:tc>
                <w:tcPr>
                  <w:tcW w:w="602" w:type="pct"/>
                  <w:vAlign w:val="center"/>
                </w:tcPr>
                <w:p w14:paraId="4D62C118">
                  <w:pPr>
                    <w:pStyle w:val="18"/>
                    <w:bidi w:val="0"/>
                    <w:jc w:val="center"/>
                    <w:rPr>
                      <w:rFonts w:hint="default"/>
                      <w:u w:val="none" w:color="auto"/>
                      <w:lang w:val="en-US" w:eastAsia="zh-CN"/>
                    </w:rPr>
                  </w:pPr>
                  <w:r>
                    <w:rPr>
                      <w:rFonts w:hint="eastAsia"/>
                      <w:u w:val="none" w:color="auto"/>
                      <w:lang w:val="en-US" w:eastAsia="zh-CN"/>
                    </w:rPr>
                    <w:t>废水</w:t>
                  </w:r>
                </w:p>
              </w:tc>
              <w:tc>
                <w:tcPr>
                  <w:tcW w:w="3867" w:type="pct"/>
                  <w:gridSpan w:val="2"/>
                  <w:vAlign w:val="center"/>
                </w:tcPr>
                <w:p w14:paraId="0655917E">
                  <w:pPr>
                    <w:pStyle w:val="18"/>
                    <w:bidi w:val="0"/>
                    <w:jc w:val="center"/>
                    <w:rPr>
                      <w:rFonts w:hint="eastAsia"/>
                      <w:highlight w:val="yellow"/>
                      <w:u w:val="none" w:color="auto"/>
                      <w:lang w:val="en-US" w:eastAsia="zh-CN"/>
                    </w:rPr>
                  </w:pPr>
                  <w:r>
                    <w:rPr>
                      <w:rFonts w:hint="eastAsia"/>
                      <w:highlight w:val="none"/>
                      <w:u w:val="none" w:color="auto"/>
                      <w:lang w:val="en-US" w:eastAsia="zh-CN"/>
                    </w:rPr>
                    <w:t>生活污水经厂区现有隔油池、化粪池处理后与生产废水进入厂区现有污水处理站（2600t/d）处理达岳阳高新技术产业园区污水处理厂进水标准后，通过园区市政管网进入岳阳高新技术产业园区污水处理厂处理，尾水执行《城镇污水处理厂污染物排放标准》（GB18918-2002）一级标准中的A标准后排入新墙河。</w:t>
                  </w:r>
                </w:p>
              </w:tc>
            </w:tr>
            <w:tr w14:paraId="40B7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5DA99589">
                  <w:pPr>
                    <w:pStyle w:val="18"/>
                    <w:bidi w:val="0"/>
                    <w:jc w:val="center"/>
                    <w:rPr>
                      <w:rFonts w:hint="eastAsia"/>
                      <w:u w:val="none" w:color="auto"/>
                      <w:lang w:val="en-US" w:eastAsia="zh-CN"/>
                    </w:rPr>
                  </w:pPr>
                </w:p>
              </w:tc>
              <w:tc>
                <w:tcPr>
                  <w:tcW w:w="602" w:type="pct"/>
                  <w:vAlign w:val="center"/>
                </w:tcPr>
                <w:p w14:paraId="20CE5D7C">
                  <w:pPr>
                    <w:pStyle w:val="18"/>
                    <w:bidi w:val="0"/>
                    <w:jc w:val="center"/>
                    <w:rPr>
                      <w:rFonts w:hint="default"/>
                      <w:u w:val="none" w:color="auto"/>
                      <w:lang w:val="en-US" w:eastAsia="zh-CN"/>
                    </w:rPr>
                  </w:pPr>
                  <w:r>
                    <w:rPr>
                      <w:rFonts w:hint="eastAsia"/>
                      <w:u w:val="none" w:color="auto"/>
                      <w:lang w:val="en-US" w:eastAsia="zh-CN"/>
                    </w:rPr>
                    <w:t>废气</w:t>
                  </w:r>
                </w:p>
              </w:tc>
              <w:tc>
                <w:tcPr>
                  <w:tcW w:w="3867" w:type="pct"/>
                  <w:gridSpan w:val="2"/>
                  <w:vAlign w:val="center"/>
                </w:tcPr>
                <w:p w14:paraId="034AA815">
                  <w:pPr>
                    <w:pStyle w:val="18"/>
                    <w:bidi w:val="0"/>
                    <w:jc w:val="center"/>
                    <w:rPr>
                      <w:rFonts w:hint="default"/>
                      <w:highlight w:val="none"/>
                      <w:u w:val="none" w:color="auto"/>
                      <w:lang w:val="en-US" w:eastAsia="zh-CN"/>
                    </w:rPr>
                  </w:pPr>
                  <w:r>
                    <w:rPr>
                      <w:rFonts w:hint="default"/>
                      <w:highlight w:val="none"/>
                      <w:u w:val="none" w:color="auto"/>
                      <w:lang w:val="en-US" w:eastAsia="zh-CN"/>
                    </w:rPr>
                    <w:t>粉剂分装粉尘设备密封，自带捕尘设施</w:t>
                  </w:r>
                  <w:r>
                    <w:rPr>
                      <w:rFonts w:hint="eastAsia"/>
                      <w:highlight w:val="none"/>
                      <w:u w:val="none" w:color="auto"/>
                      <w:lang w:val="en-US" w:eastAsia="zh-CN"/>
                    </w:rPr>
                    <w:t>；</w:t>
                  </w:r>
                  <w:r>
                    <w:rPr>
                      <w:rFonts w:hint="default"/>
                      <w:highlight w:val="none"/>
                      <w:u w:val="none" w:color="auto"/>
                      <w:lang w:val="en-US" w:eastAsia="zh-CN"/>
                    </w:rPr>
                    <w:t>热合有机废气</w:t>
                  </w:r>
                  <w:r>
                    <w:rPr>
                      <w:rFonts w:hint="eastAsia"/>
                      <w:highlight w:val="none"/>
                      <w:u w:val="none" w:color="auto"/>
                      <w:lang w:val="en-US" w:eastAsia="zh-CN"/>
                    </w:rPr>
                    <w:t>加强通风换气；实验室废气设置集气罩引至室外无组织排放；污水处理站异味喷洒除臭剂（依托现有）；食堂油烟经油烟净化器处理楼顶排放（依托现有）</w:t>
                  </w:r>
                </w:p>
              </w:tc>
            </w:tr>
            <w:tr w14:paraId="5061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4E4451CD">
                  <w:pPr>
                    <w:pStyle w:val="18"/>
                    <w:bidi w:val="0"/>
                    <w:jc w:val="center"/>
                    <w:rPr>
                      <w:rFonts w:hint="eastAsia"/>
                      <w:u w:val="none" w:color="auto"/>
                      <w:lang w:val="en-US" w:eastAsia="zh-CN"/>
                    </w:rPr>
                  </w:pPr>
                </w:p>
              </w:tc>
              <w:tc>
                <w:tcPr>
                  <w:tcW w:w="602" w:type="pct"/>
                  <w:vAlign w:val="center"/>
                </w:tcPr>
                <w:p w14:paraId="22336607">
                  <w:pPr>
                    <w:pStyle w:val="18"/>
                    <w:bidi w:val="0"/>
                    <w:jc w:val="center"/>
                    <w:rPr>
                      <w:rFonts w:hint="default"/>
                      <w:u w:val="none" w:color="auto"/>
                      <w:lang w:val="en-US" w:eastAsia="zh-CN"/>
                    </w:rPr>
                  </w:pPr>
                  <w:r>
                    <w:rPr>
                      <w:rFonts w:hint="eastAsia"/>
                      <w:u w:val="none" w:color="auto"/>
                      <w:lang w:val="en-US" w:eastAsia="zh-CN"/>
                    </w:rPr>
                    <w:t>噪声</w:t>
                  </w:r>
                </w:p>
              </w:tc>
              <w:tc>
                <w:tcPr>
                  <w:tcW w:w="3867" w:type="pct"/>
                  <w:gridSpan w:val="2"/>
                  <w:vAlign w:val="center"/>
                </w:tcPr>
                <w:p w14:paraId="587DFFBA">
                  <w:pPr>
                    <w:pStyle w:val="18"/>
                    <w:bidi w:val="0"/>
                    <w:jc w:val="center"/>
                    <w:rPr>
                      <w:rFonts w:hint="eastAsia"/>
                      <w:highlight w:val="none"/>
                      <w:u w:val="none" w:color="auto"/>
                      <w:lang w:val="en-US" w:eastAsia="zh-CN"/>
                    </w:rPr>
                  </w:pPr>
                  <w:r>
                    <w:rPr>
                      <w:rFonts w:hint="eastAsia"/>
                      <w:highlight w:val="none"/>
                      <w:u w:val="none" w:color="auto"/>
                      <w:lang w:val="en-US" w:eastAsia="zh-CN"/>
                    </w:rPr>
                    <w:t>基础减震、隔声</w:t>
                  </w:r>
                </w:p>
              </w:tc>
            </w:tr>
            <w:tr w14:paraId="4DCA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vAlign w:val="center"/>
                </w:tcPr>
                <w:p w14:paraId="1188C925">
                  <w:pPr>
                    <w:pStyle w:val="18"/>
                    <w:bidi w:val="0"/>
                    <w:jc w:val="center"/>
                    <w:rPr>
                      <w:rFonts w:hint="eastAsia"/>
                      <w:u w:val="none" w:color="auto"/>
                      <w:lang w:val="en-US" w:eastAsia="zh-CN"/>
                    </w:rPr>
                  </w:pPr>
                </w:p>
              </w:tc>
              <w:tc>
                <w:tcPr>
                  <w:tcW w:w="602" w:type="pct"/>
                  <w:vAlign w:val="center"/>
                </w:tcPr>
                <w:p w14:paraId="71A71DF8">
                  <w:pPr>
                    <w:pStyle w:val="18"/>
                    <w:bidi w:val="0"/>
                    <w:jc w:val="center"/>
                    <w:rPr>
                      <w:rFonts w:hint="default"/>
                      <w:u w:val="none" w:color="auto"/>
                      <w:lang w:val="en-US" w:eastAsia="zh-CN"/>
                    </w:rPr>
                  </w:pPr>
                  <w:r>
                    <w:rPr>
                      <w:rFonts w:hint="eastAsia"/>
                      <w:u w:val="none" w:color="auto"/>
                      <w:lang w:val="en-US" w:eastAsia="zh-CN"/>
                    </w:rPr>
                    <w:t>固废</w:t>
                  </w:r>
                </w:p>
              </w:tc>
              <w:tc>
                <w:tcPr>
                  <w:tcW w:w="3867" w:type="pct"/>
                  <w:gridSpan w:val="2"/>
                  <w:vAlign w:val="center"/>
                </w:tcPr>
                <w:p w14:paraId="6AB8033B">
                  <w:pPr>
                    <w:pStyle w:val="18"/>
                    <w:bidi w:val="0"/>
                    <w:jc w:val="center"/>
                    <w:rPr>
                      <w:rFonts w:hint="default"/>
                      <w:highlight w:val="yellow"/>
                      <w:u w:val="none" w:color="auto"/>
                      <w:lang w:val="en-US" w:eastAsia="zh-CN"/>
                    </w:rPr>
                  </w:pPr>
                  <w:r>
                    <w:rPr>
                      <w:rFonts w:hint="eastAsia"/>
                      <w:highlight w:val="none"/>
                      <w:u w:val="none" w:color="auto"/>
                      <w:lang w:val="en-US" w:eastAsia="zh-CN"/>
                    </w:rPr>
                    <w:t>依托现有一般固废暂存间（120</w:t>
                  </w:r>
                  <w:r>
                    <w:rPr>
                      <w:rFonts w:hint="default"/>
                      <w:highlight w:val="none"/>
                      <w:u w:val="none" w:color="auto"/>
                      <w:lang w:val="en-US" w:eastAsia="zh-CN"/>
                    </w:rPr>
                    <w:t>m</w:t>
                  </w:r>
                  <w:r>
                    <w:rPr>
                      <w:rFonts w:hint="default"/>
                      <w:highlight w:val="none"/>
                      <w:u w:val="none" w:color="auto"/>
                      <w:vertAlign w:val="superscript"/>
                      <w:lang w:val="en-US" w:eastAsia="zh-CN"/>
                    </w:rPr>
                    <w:t>2</w:t>
                  </w:r>
                  <w:r>
                    <w:rPr>
                      <w:rFonts w:hint="eastAsia"/>
                      <w:highlight w:val="none"/>
                      <w:u w:val="none" w:color="auto"/>
                      <w:lang w:val="en-US" w:eastAsia="zh-CN"/>
                    </w:rPr>
                    <w:t>）和危废暂存间（50</w:t>
                  </w:r>
                  <w:r>
                    <w:rPr>
                      <w:rFonts w:hint="default"/>
                      <w:highlight w:val="none"/>
                      <w:u w:val="none" w:color="auto"/>
                      <w:lang w:val="en-US" w:eastAsia="zh-CN"/>
                    </w:rPr>
                    <w:t>m</w:t>
                  </w:r>
                  <w:r>
                    <w:rPr>
                      <w:rFonts w:hint="default"/>
                      <w:highlight w:val="none"/>
                      <w:u w:val="none" w:color="auto"/>
                      <w:vertAlign w:val="superscript"/>
                      <w:lang w:val="en-US" w:eastAsia="zh-CN"/>
                    </w:rPr>
                    <w:t>2</w:t>
                  </w:r>
                  <w:r>
                    <w:rPr>
                      <w:rFonts w:hint="eastAsia"/>
                      <w:highlight w:val="none"/>
                      <w:u w:val="none" w:color="auto"/>
                      <w:lang w:val="en-US" w:eastAsia="zh-CN"/>
                    </w:rPr>
                    <w:t>）</w:t>
                  </w:r>
                </w:p>
              </w:tc>
            </w:tr>
          </w:tbl>
          <w:p w14:paraId="20B7E3BB">
            <w:pPr>
              <w:pStyle w:val="17"/>
              <w:bidi w:val="0"/>
              <w:rPr>
                <w:rFonts w:hint="eastAsia"/>
                <w:lang w:val="en-US" w:eastAsia="zh-CN"/>
              </w:rPr>
            </w:pPr>
            <w:r>
              <w:rPr>
                <w:rFonts w:hint="eastAsia"/>
                <w:lang w:val="en-US" w:eastAsia="zh-CN"/>
              </w:rPr>
              <w:t>表2-2  依托工程及依托可行性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795"/>
              <w:gridCol w:w="2610"/>
              <w:gridCol w:w="3709"/>
            </w:tblGrid>
            <w:tr w14:paraId="507F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A6C4D9D">
                  <w:pPr>
                    <w:pStyle w:val="18"/>
                    <w:bidi w:val="0"/>
                    <w:jc w:val="center"/>
                    <w:rPr>
                      <w:rFonts w:hint="default"/>
                      <w:lang w:val="en-US" w:eastAsia="zh-CN"/>
                    </w:rPr>
                  </w:pPr>
                  <w:r>
                    <w:rPr>
                      <w:rFonts w:hint="eastAsia"/>
                      <w:lang w:val="en-US" w:eastAsia="zh-CN"/>
                    </w:rPr>
                    <w:t>工程类别</w:t>
                  </w:r>
                </w:p>
              </w:tc>
              <w:tc>
                <w:tcPr>
                  <w:tcW w:w="795" w:type="dxa"/>
                  <w:vAlign w:val="center"/>
                </w:tcPr>
                <w:p w14:paraId="3F18B184">
                  <w:pPr>
                    <w:pStyle w:val="18"/>
                    <w:bidi w:val="0"/>
                    <w:jc w:val="center"/>
                    <w:rPr>
                      <w:rFonts w:hint="default"/>
                      <w:lang w:val="en-US" w:eastAsia="zh-CN"/>
                    </w:rPr>
                  </w:pPr>
                  <w:r>
                    <w:rPr>
                      <w:rFonts w:hint="eastAsia"/>
                      <w:lang w:val="en-US" w:eastAsia="zh-CN"/>
                    </w:rPr>
                    <w:t>工程内容</w:t>
                  </w:r>
                </w:p>
              </w:tc>
              <w:tc>
                <w:tcPr>
                  <w:tcW w:w="2610" w:type="dxa"/>
                  <w:vAlign w:val="center"/>
                </w:tcPr>
                <w:p w14:paraId="72140BA3">
                  <w:pPr>
                    <w:pStyle w:val="18"/>
                    <w:bidi w:val="0"/>
                    <w:jc w:val="center"/>
                    <w:rPr>
                      <w:rFonts w:hint="default"/>
                      <w:lang w:val="en-US" w:eastAsia="zh-CN"/>
                    </w:rPr>
                  </w:pPr>
                  <w:r>
                    <w:rPr>
                      <w:rFonts w:hint="eastAsia"/>
                      <w:lang w:val="en-US" w:eastAsia="zh-CN"/>
                    </w:rPr>
                    <w:t>建设内容</w:t>
                  </w:r>
                </w:p>
              </w:tc>
              <w:tc>
                <w:tcPr>
                  <w:tcW w:w="3709" w:type="dxa"/>
                  <w:vAlign w:val="center"/>
                </w:tcPr>
                <w:p w14:paraId="105E6F5C">
                  <w:pPr>
                    <w:pStyle w:val="18"/>
                    <w:bidi w:val="0"/>
                    <w:jc w:val="center"/>
                    <w:rPr>
                      <w:rFonts w:hint="default"/>
                      <w:lang w:val="en-US" w:eastAsia="zh-CN"/>
                    </w:rPr>
                  </w:pPr>
                  <w:r>
                    <w:rPr>
                      <w:rFonts w:hint="eastAsia"/>
                      <w:lang w:val="en-US" w:eastAsia="zh-CN"/>
                    </w:rPr>
                    <w:t>依托可行性</w:t>
                  </w:r>
                </w:p>
              </w:tc>
            </w:tr>
            <w:tr w14:paraId="3FC8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27" w:type="dxa"/>
                  <w:vMerge w:val="restart"/>
                  <w:vAlign w:val="center"/>
                </w:tcPr>
                <w:p w14:paraId="6E2A193C">
                  <w:pPr>
                    <w:pStyle w:val="18"/>
                    <w:bidi w:val="0"/>
                    <w:jc w:val="center"/>
                    <w:rPr>
                      <w:rFonts w:hint="default"/>
                      <w:lang w:val="en-US" w:eastAsia="zh-CN"/>
                    </w:rPr>
                  </w:pPr>
                  <w:r>
                    <w:rPr>
                      <w:rFonts w:hint="eastAsia"/>
                      <w:lang w:val="en-US" w:eastAsia="zh-CN"/>
                    </w:rPr>
                    <w:t>辅助工程</w:t>
                  </w:r>
                </w:p>
              </w:tc>
              <w:tc>
                <w:tcPr>
                  <w:tcW w:w="795" w:type="dxa"/>
                  <w:vAlign w:val="center"/>
                </w:tcPr>
                <w:p w14:paraId="5990D98C">
                  <w:pPr>
                    <w:pStyle w:val="18"/>
                    <w:bidi w:val="0"/>
                    <w:ind w:firstLine="0" w:firstLineChars="0"/>
                    <w:jc w:val="center"/>
                    <w:rPr>
                      <w:rFonts w:hint="default"/>
                      <w:lang w:val="en-US" w:eastAsia="zh-CN"/>
                    </w:rPr>
                  </w:pPr>
                  <w:r>
                    <w:rPr>
                      <w:rFonts w:hint="eastAsia"/>
                      <w:u w:val="none" w:color="auto"/>
                      <w:lang w:val="en-US" w:eastAsia="zh-CN"/>
                    </w:rPr>
                    <w:t>办公区</w:t>
                  </w:r>
                </w:p>
              </w:tc>
              <w:tc>
                <w:tcPr>
                  <w:tcW w:w="2610" w:type="dxa"/>
                  <w:vAlign w:val="center"/>
                </w:tcPr>
                <w:p w14:paraId="466BF91A">
                  <w:pPr>
                    <w:pStyle w:val="18"/>
                    <w:bidi w:val="0"/>
                    <w:ind w:firstLine="0" w:firstLineChars="0"/>
                    <w:jc w:val="center"/>
                    <w:rPr>
                      <w:rFonts w:hint="default"/>
                      <w:lang w:val="en-US" w:eastAsia="zh-CN"/>
                    </w:rPr>
                  </w:pPr>
                  <w:r>
                    <w:rPr>
                      <w:rFonts w:hint="eastAsia"/>
                      <w:u w:val="none" w:color="auto"/>
                      <w:lang w:val="en-US" w:eastAsia="zh-CN"/>
                    </w:rPr>
                    <w:t>依托厂区现有办公区，建筑面积4849m</w:t>
                  </w:r>
                  <w:r>
                    <w:rPr>
                      <w:rFonts w:hint="eastAsia"/>
                      <w:u w:val="none" w:color="auto"/>
                      <w:vertAlign w:val="superscript"/>
                      <w:lang w:val="en-US" w:eastAsia="zh-CN"/>
                    </w:rPr>
                    <w:t>2</w:t>
                  </w:r>
                  <w:r>
                    <w:rPr>
                      <w:rFonts w:hint="eastAsia"/>
                      <w:u w:val="none" w:color="auto"/>
                      <w:vertAlign w:val="baseline"/>
                      <w:lang w:val="en-US" w:eastAsia="zh-CN"/>
                    </w:rPr>
                    <w:t>。</w:t>
                  </w:r>
                </w:p>
              </w:tc>
              <w:tc>
                <w:tcPr>
                  <w:tcW w:w="3709" w:type="dxa"/>
                  <w:vAlign w:val="center"/>
                </w:tcPr>
                <w:p w14:paraId="418A0391">
                  <w:pPr>
                    <w:pStyle w:val="18"/>
                    <w:bidi w:val="0"/>
                    <w:jc w:val="center"/>
                    <w:rPr>
                      <w:rFonts w:hint="default"/>
                      <w:lang w:val="en-US" w:eastAsia="zh-CN"/>
                    </w:rPr>
                  </w:pPr>
                  <w:r>
                    <w:rPr>
                      <w:rFonts w:hint="default"/>
                      <w:lang w:val="en-US" w:eastAsia="zh-CN"/>
                    </w:rPr>
                    <w:t>本项目仅新增生产线工作人员，由现有办公人员管理</w:t>
                  </w:r>
                  <w:r>
                    <w:rPr>
                      <w:rFonts w:hint="eastAsia"/>
                      <w:lang w:val="en-US" w:eastAsia="zh-CN"/>
                    </w:rPr>
                    <w:t>，</w:t>
                  </w:r>
                  <w:r>
                    <w:rPr>
                      <w:rFonts w:hint="default"/>
                      <w:lang w:val="en-US" w:eastAsia="zh-CN"/>
                    </w:rPr>
                    <w:t>在厂房</w:t>
                  </w:r>
                  <w:r>
                    <w:rPr>
                      <w:rFonts w:hint="eastAsia"/>
                      <w:lang w:val="en-US" w:eastAsia="zh-CN"/>
                    </w:rPr>
                    <w:t>内</w:t>
                  </w:r>
                  <w:r>
                    <w:rPr>
                      <w:rFonts w:hint="default"/>
                      <w:lang w:val="en-US" w:eastAsia="zh-CN"/>
                    </w:rPr>
                    <w:t>进行生产，办公场所依托</w:t>
                  </w:r>
                  <w:r>
                    <w:rPr>
                      <w:rFonts w:hint="eastAsia"/>
                      <w:lang w:val="en-US" w:eastAsia="zh-CN"/>
                    </w:rPr>
                    <w:t>现有</w:t>
                  </w:r>
                  <w:r>
                    <w:rPr>
                      <w:rFonts w:hint="default"/>
                      <w:lang w:val="en-US" w:eastAsia="zh-CN"/>
                    </w:rPr>
                    <w:t>厂区办公楼</w:t>
                  </w:r>
                </w:p>
              </w:tc>
            </w:tr>
            <w:tr w14:paraId="3A98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073DC948">
                  <w:pPr>
                    <w:pStyle w:val="18"/>
                    <w:bidi w:val="0"/>
                    <w:jc w:val="center"/>
                    <w:rPr>
                      <w:rFonts w:hint="default"/>
                      <w:lang w:val="en-US" w:eastAsia="zh-CN"/>
                    </w:rPr>
                  </w:pPr>
                </w:p>
              </w:tc>
              <w:tc>
                <w:tcPr>
                  <w:tcW w:w="795" w:type="dxa"/>
                  <w:vAlign w:val="center"/>
                </w:tcPr>
                <w:p w14:paraId="204A46C0">
                  <w:pPr>
                    <w:pStyle w:val="18"/>
                    <w:bidi w:val="0"/>
                    <w:ind w:firstLine="0" w:firstLineChars="0"/>
                    <w:jc w:val="center"/>
                    <w:rPr>
                      <w:rFonts w:hint="default"/>
                      <w:lang w:val="en-US" w:eastAsia="zh-CN"/>
                    </w:rPr>
                  </w:pPr>
                  <w:r>
                    <w:rPr>
                      <w:rFonts w:hint="eastAsia"/>
                      <w:u w:val="none" w:color="auto"/>
                      <w:lang w:val="en-US" w:eastAsia="zh-CN"/>
                    </w:rPr>
                    <w:t>餐厅</w:t>
                  </w:r>
                </w:p>
              </w:tc>
              <w:tc>
                <w:tcPr>
                  <w:tcW w:w="2610" w:type="dxa"/>
                  <w:vAlign w:val="center"/>
                </w:tcPr>
                <w:p w14:paraId="397199E4">
                  <w:pPr>
                    <w:pStyle w:val="18"/>
                    <w:bidi w:val="0"/>
                    <w:ind w:firstLine="0" w:firstLineChars="0"/>
                    <w:jc w:val="center"/>
                    <w:rPr>
                      <w:rFonts w:hint="default"/>
                      <w:lang w:val="en-US" w:eastAsia="zh-CN"/>
                    </w:rPr>
                  </w:pPr>
                  <w:r>
                    <w:rPr>
                      <w:rFonts w:hint="default"/>
                      <w:u w:val="none" w:color="auto"/>
                      <w:lang w:val="en-US" w:eastAsia="zh-CN"/>
                    </w:rPr>
                    <w:t>建筑面积1780m</w:t>
                  </w:r>
                  <w:r>
                    <w:rPr>
                      <w:rFonts w:hint="default"/>
                      <w:u w:val="none" w:color="auto"/>
                      <w:vertAlign w:val="superscript"/>
                      <w:lang w:val="en-US" w:eastAsia="zh-CN"/>
                    </w:rPr>
                    <w:t>2</w:t>
                  </w:r>
                  <w:r>
                    <w:rPr>
                      <w:rFonts w:hint="default"/>
                      <w:u w:val="none" w:color="auto"/>
                      <w:lang w:val="en-US" w:eastAsia="zh-CN"/>
                    </w:rPr>
                    <w:t>，2F 厨房、食堂，用于员工就餐</w:t>
                  </w:r>
                  <w:r>
                    <w:rPr>
                      <w:rFonts w:hint="eastAsia"/>
                      <w:u w:val="none" w:color="auto"/>
                      <w:lang w:val="en-US" w:eastAsia="zh-CN"/>
                    </w:rPr>
                    <w:t>。</w:t>
                  </w:r>
                </w:p>
              </w:tc>
              <w:tc>
                <w:tcPr>
                  <w:tcW w:w="3709" w:type="dxa"/>
                  <w:vAlign w:val="center"/>
                </w:tcPr>
                <w:p w14:paraId="03C0A4DF">
                  <w:pPr>
                    <w:pStyle w:val="18"/>
                    <w:bidi w:val="0"/>
                    <w:jc w:val="center"/>
                    <w:rPr>
                      <w:rFonts w:hint="default"/>
                      <w:lang w:val="en-US" w:eastAsia="zh-CN"/>
                    </w:rPr>
                  </w:pPr>
                  <w:r>
                    <w:rPr>
                      <w:rFonts w:hint="default"/>
                      <w:lang w:val="en-US" w:eastAsia="zh-CN"/>
                    </w:rPr>
                    <w:t>本项目新增员工为1</w:t>
                  </w:r>
                  <w:r>
                    <w:rPr>
                      <w:rFonts w:hint="eastAsia"/>
                      <w:lang w:val="en-US" w:eastAsia="zh-CN"/>
                    </w:rPr>
                    <w:t>20</w:t>
                  </w:r>
                  <w:r>
                    <w:rPr>
                      <w:rFonts w:hint="default"/>
                      <w:lang w:val="en-US" w:eastAsia="zh-CN"/>
                    </w:rPr>
                    <w:t>人，食堂可容纳单次300人，食堂采用分批次就餐，现有食堂可满足本项目需求。</w:t>
                  </w:r>
                </w:p>
              </w:tc>
            </w:tr>
            <w:tr w14:paraId="3B57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78B06971">
                  <w:pPr>
                    <w:pStyle w:val="18"/>
                    <w:bidi w:val="0"/>
                    <w:jc w:val="center"/>
                    <w:rPr>
                      <w:rFonts w:hint="default"/>
                      <w:lang w:val="en-US" w:eastAsia="zh-CN"/>
                    </w:rPr>
                  </w:pPr>
                </w:p>
              </w:tc>
              <w:tc>
                <w:tcPr>
                  <w:tcW w:w="795" w:type="dxa"/>
                  <w:vAlign w:val="center"/>
                </w:tcPr>
                <w:p w14:paraId="722BAB48">
                  <w:pPr>
                    <w:pStyle w:val="18"/>
                    <w:bidi w:val="0"/>
                    <w:ind w:firstLine="0" w:firstLineChars="0"/>
                    <w:jc w:val="center"/>
                    <w:rPr>
                      <w:rFonts w:hint="default"/>
                      <w:lang w:val="en-US" w:eastAsia="zh-CN"/>
                    </w:rPr>
                  </w:pPr>
                  <w:r>
                    <w:rPr>
                      <w:rFonts w:hint="eastAsia"/>
                      <w:u w:val="none" w:color="auto"/>
                      <w:lang w:val="en-US" w:eastAsia="zh-CN"/>
                    </w:rPr>
                    <w:t>锅炉房</w:t>
                  </w:r>
                </w:p>
              </w:tc>
              <w:tc>
                <w:tcPr>
                  <w:tcW w:w="2610" w:type="dxa"/>
                  <w:vAlign w:val="center"/>
                </w:tcPr>
                <w:p w14:paraId="4D1C2021">
                  <w:pPr>
                    <w:pStyle w:val="18"/>
                    <w:bidi w:val="0"/>
                    <w:ind w:firstLine="0" w:firstLineChars="0"/>
                    <w:jc w:val="center"/>
                    <w:rPr>
                      <w:rFonts w:hint="default"/>
                      <w:lang w:val="en-US" w:eastAsia="zh-CN"/>
                    </w:rPr>
                  </w:pPr>
                  <w:r>
                    <w:rPr>
                      <w:rFonts w:hint="eastAsia"/>
                      <w:highlight w:val="none"/>
                      <w:u w:val="none" w:color="auto"/>
                      <w:lang w:val="en-US" w:eastAsia="zh-CN"/>
                    </w:rPr>
                    <w:t>一台25t/h的燃气备用锅炉。</w:t>
                  </w:r>
                </w:p>
              </w:tc>
              <w:tc>
                <w:tcPr>
                  <w:tcW w:w="3709" w:type="dxa"/>
                  <w:vAlign w:val="center"/>
                </w:tcPr>
                <w:p w14:paraId="02B4E4EB">
                  <w:pPr>
                    <w:pStyle w:val="18"/>
                    <w:bidi w:val="0"/>
                    <w:jc w:val="center"/>
                    <w:rPr>
                      <w:rFonts w:hint="default"/>
                      <w:lang w:val="en-US" w:eastAsia="zh-CN"/>
                    </w:rPr>
                  </w:pPr>
                  <w:r>
                    <w:rPr>
                      <w:rFonts w:hint="default"/>
                      <w:lang w:val="en-US" w:eastAsia="zh-CN"/>
                    </w:rPr>
                    <w:t>企业生产用汽为园区集中供汽</w:t>
                  </w:r>
                  <w:r>
                    <w:rPr>
                      <w:rFonts w:hint="eastAsia"/>
                      <w:lang w:val="en-US" w:eastAsia="zh-CN"/>
                    </w:rPr>
                    <w:t>，</w:t>
                  </w:r>
                  <w:r>
                    <w:rPr>
                      <w:rFonts w:hint="default"/>
                      <w:highlight w:val="none"/>
                      <w:lang w:val="en-US" w:eastAsia="zh-CN"/>
                    </w:rPr>
                    <w:t>本项目生产线蒸汽需求量约为</w:t>
                  </w:r>
                  <w:r>
                    <w:rPr>
                      <w:rFonts w:hint="eastAsia"/>
                      <w:highlight w:val="none"/>
                      <w:lang w:val="en-US" w:eastAsia="zh-CN"/>
                    </w:rPr>
                    <w:t>54.85</w:t>
                  </w:r>
                  <w:r>
                    <w:rPr>
                      <w:rFonts w:hint="default"/>
                      <w:highlight w:val="none"/>
                      <w:lang w:val="en-US" w:eastAsia="zh-CN"/>
                    </w:rPr>
                    <w:t>t/d</w:t>
                  </w:r>
                  <w:r>
                    <w:rPr>
                      <w:rFonts w:hint="default"/>
                      <w:lang w:val="en-US" w:eastAsia="zh-CN"/>
                    </w:rPr>
                    <w:t>，扩建后总蒸汽需求量为</w:t>
                  </w:r>
                  <w:r>
                    <w:rPr>
                      <w:rFonts w:hint="eastAsia"/>
                      <w:lang w:val="en-US" w:eastAsia="zh-CN"/>
                    </w:rPr>
                    <w:t>795.05</w:t>
                  </w:r>
                  <w:r>
                    <w:rPr>
                      <w:rFonts w:hint="default"/>
                      <w:lang w:val="en-US" w:eastAsia="zh-CN"/>
                    </w:rPr>
                    <w:t>t/d（</w:t>
                  </w:r>
                  <w:r>
                    <w:rPr>
                      <w:rFonts w:hint="eastAsia"/>
                      <w:lang w:val="en-US" w:eastAsia="zh-CN"/>
                    </w:rPr>
                    <w:t>33.13</w:t>
                  </w:r>
                  <w:r>
                    <w:rPr>
                      <w:rFonts w:hint="default"/>
                      <w:lang w:val="en-US" w:eastAsia="zh-CN"/>
                    </w:rPr>
                    <w:t>t/h）。如园区供热管道检验或检修时导致无法集中供热，则启用25t备用蒸汽锅炉，备用锅炉启用期间生产线合理调配，确保运行的生产线蒸汽需求量不超过备用锅炉蒸汽产生量。</w:t>
                  </w:r>
                </w:p>
              </w:tc>
            </w:tr>
            <w:tr w14:paraId="5777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restart"/>
                  <w:vAlign w:val="center"/>
                </w:tcPr>
                <w:p w14:paraId="17D9956F">
                  <w:pPr>
                    <w:pStyle w:val="18"/>
                    <w:bidi w:val="0"/>
                    <w:ind w:firstLine="0" w:firstLineChars="0"/>
                    <w:jc w:val="center"/>
                    <w:rPr>
                      <w:rFonts w:hint="default"/>
                      <w:lang w:val="en-US" w:eastAsia="zh-CN"/>
                    </w:rPr>
                  </w:pPr>
                  <w:r>
                    <w:rPr>
                      <w:rFonts w:hint="eastAsia"/>
                      <w:u w:val="none" w:color="auto"/>
                      <w:lang w:val="en-US" w:eastAsia="zh-CN"/>
                    </w:rPr>
                    <w:t>储运工程</w:t>
                  </w:r>
                </w:p>
              </w:tc>
              <w:tc>
                <w:tcPr>
                  <w:tcW w:w="795" w:type="dxa"/>
                  <w:vAlign w:val="center"/>
                </w:tcPr>
                <w:p w14:paraId="526F86BD">
                  <w:pPr>
                    <w:pStyle w:val="18"/>
                    <w:bidi w:val="0"/>
                    <w:ind w:firstLine="0" w:firstLineChars="0"/>
                    <w:jc w:val="center"/>
                    <w:rPr>
                      <w:rFonts w:hint="eastAsia"/>
                      <w:u w:val="none" w:color="auto"/>
                      <w:lang w:val="en-US" w:eastAsia="zh-CN"/>
                    </w:rPr>
                  </w:pPr>
                  <w:r>
                    <w:rPr>
                      <w:rFonts w:hint="eastAsia"/>
                      <w:u w:val="none" w:color="auto"/>
                      <w:lang w:val="en-US" w:eastAsia="zh-CN"/>
                    </w:rPr>
                    <w:t>原料区</w:t>
                  </w:r>
                </w:p>
              </w:tc>
              <w:tc>
                <w:tcPr>
                  <w:tcW w:w="2610" w:type="dxa"/>
                  <w:vAlign w:val="center"/>
                </w:tcPr>
                <w:p w14:paraId="3BCECC1A">
                  <w:pPr>
                    <w:pStyle w:val="18"/>
                    <w:bidi w:val="0"/>
                    <w:ind w:firstLine="0" w:firstLineChars="0"/>
                    <w:jc w:val="center"/>
                    <w:rPr>
                      <w:rFonts w:hint="eastAsia"/>
                      <w:highlight w:val="none"/>
                      <w:u w:val="none" w:color="auto"/>
                      <w:lang w:val="en-US" w:eastAsia="zh-CN"/>
                    </w:rPr>
                  </w:pPr>
                  <w:r>
                    <w:rPr>
                      <w:rFonts w:hint="eastAsia"/>
                      <w:highlight w:val="none"/>
                      <w:u w:val="none" w:color="auto"/>
                      <w:lang w:val="en-US" w:eastAsia="zh-CN"/>
                    </w:rPr>
                    <w:t>厂区西南侧原材料库（200</w:t>
                  </w:r>
                  <w:r>
                    <w:rPr>
                      <w:rFonts w:hint="default"/>
                      <w:u w:val="none" w:color="auto"/>
                      <w:lang w:val="en-US" w:eastAsia="zh-CN"/>
                    </w:rPr>
                    <w:t>m</w:t>
                  </w:r>
                  <w:r>
                    <w:rPr>
                      <w:rFonts w:hint="default"/>
                      <w:u w:val="none" w:color="auto"/>
                      <w:vertAlign w:val="superscript"/>
                      <w:lang w:val="en-US" w:eastAsia="zh-CN"/>
                    </w:rPr>
                    <w:t>2</w:t>
                  </w:r>
                  <w:r>
                    <w:rPr>
                      <w:rFonts w:hint="eastAsia"/>
                      <w:highlight w:val="none"/>
                      <w:u w:val="none" w:color="auto"/>
                      <w:lang w:val="en-US" w:eastAsia="zh-CN"/>
                    </w:rPr>
                    <w:t>）</w:t>
                  </w:r>
                </w:p>
              </w:tc>
              <w:tc>
                <w:tcPr>
                  <w:tcW w:w="3709" w:type="dxa"/>
                  <w:vAlign w:val="center"/>
                </w:tcPr>
                <w:p w14:paraId="47C45F1E">
                  <w:pPr>
                    <w:pStyle w:val="18"/>
                    <w:bidi w:val="0"/>
                    <w:jc w:val="center"/>
                    <w:rPr>
                      <w:rFonts w:hint="default"/>
                      <w:lang w:val="en-US" w:eastAsia="zh-CN"/>
                    </w:rPr>
                  </w:pPr>
                  <w:r>
                    <w:rPr>
                      <w:rFonts w:hint="default"/>
                      <w:lang w:val="en-US" w:eastAsia="zh-CN"/>
                    </w:rPr>
                    <w:t>原辅材料在原料仓库暂存，能满足本项目产品暂存需求。</w:t>
                  </w:r>
                </w:p>
              </w:tc>
            </w:tr>
            <w:tr w14:paraId="105A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05EF5000">
                  <w:pPr>
                    <w:pStyle w:val="18"/>
                    <w:bidi w:val="0"/>
                    <w:ind w:firstLine="0" w:firstLineChars="0"/>
                    <w:jc w:val="center"/>
                    <w:rPr>
                      <w:rFonts w:hint="default"/>
                      <w:lang w:val="en-US" w:eastAsia="zh-CN"/>
                    </w:rPr>
                  </w:pPr>
                </w:p>
              </w:tc>
              <w:tc>
                <w:tcPr>
                  <w:tcW w:w="795" w:type="dxa"/>
                  <w:vAlign w:val="center"/>
                </w:tcPr>
                <w:p w14:paraId="0188F091">
                  <w:pPr>
                    <w:pStyle w:val="18"/>
                    <w:bidi w:val="0"/>
                    <w:ind w:firstLine="0" w:firstLineChars="0"/>
                    <w:jc w:val="center"/>
                    <w:rPr>
                      <w:rFonts w:hint="eastAsia"/>
                      <w:u w:val="none" w:color="auto"/>
                      <w:lang w:val="en-US" w:eastAsia="zh-CN"/>
                    </w:rPr>
                  </w:pPr>
                  <w:r>
                    <w:rPr>
                      <w:rFonts w:hint="eastAsia"/>
                      <w:u w:val="none" w:color="auto"/>
                      <w:lang w:val="en-US" w:eastAsia="zh-CN"/>
                    </w:rPr>
                    <w:t>成品区</w:t>
                  </w:r>
                </w:p>
              </w:tc>
              <w:tc>
                <w:tcPr>
                  <w:tcW w:w="2610" w:type="dxa"/>
                  <w:vAlign w:val="center"/>
                </w:tcPr>
                <w:p w14:paraId="09A7B180">
                  <w:pPr>
                    <w:pStyle w:val="18"/>
                    <w:bidi w:val="0"/>
                    <w:ind w:firstLine="0" w:firstLineChars="0"/>
                    <w:jc w:val="center"/>
                    <w:rPr>
                      <w:rFonts w:hint="eastAsia"/>
                      <w:highlight w:val="none"/>
                      <w:u w:val="none" w:color="auto"/>
                      <w:lang w:val="en-US" w:eastAsia="zh-CN"/>
                    </w:rPr>
                  </w:pPr>
                  <w:r>
                    <w:rPr>
                      <w:rFonts w:hint="eastAsia"/>
                      <w:highlight w:val="none"/>
                      <w:u w:val="none" w:color="auto"/>
                      <w:lang w:val="en-US" w:eastAsia="zh-CN"/>
                    </w:rPr>
                    <w:t>厂外总库区（300亩）</w:t>
                  </w:r>
                </w:p>
              </w:tc>
              <w:tc>
                <w:tcPr>
                  <w:tcW w:w="3709" w:type="dxa"/>
                  <w:vAlign w:val="center"/>
                </w:tcPr>
                <w:p w14:paraId="7232601B">
                  <w:pPr>
                    <w:pStyle w:val="18"/>
                    <w:bidi w:val="0"/>
                    <w:jc w:val="center"/>
                    <w:rPr>
                      <w:rFonts w:hint="default"/>
                      <w:lang w:val="en-US" w:eastAsia="zh-CN"/>
                    </w:rPr>
                  </w:pPr>
                  <w:r>
                    <w:rPr>
                      <w:rFonts w:hint="default"/>
                      <w:lang w:val="en-US" w:eastAsia="zh-CN"/>
                    </w:rPr>
                    <w:t>成品区面积较大，成品也会及时清运，能满足本项目成品暂存需求。</w:t>
                  </w:r>
                </w:p>
              </w:tc>
            </w:tr>
            <w:tr w14:paraId="7888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restart"/>
                  <w:vAlign w:val="center"/>
                </w:tcPr>
                <w:p w14:paraId="1606DF63">
                  <w:pPr>
                    <w:pStyle w:val="18"/>
                    <w:bidi w:val="0"/>
                    <w:jc w:val="center"/>
                    <w:rPr>
                      <w:rFonts w:hint="default"/>
                      <w:lang w:val="en-US" w:eastAsia="zh-CN"/>
                    </w:rPr>
                  </w:pPr>
                  <w:r>
                    <w:rPr>
                      <w:rFonts w:hint="eastAsia"/>
                      <w:lang w:val="en-US" w:eastAsia="zh-CN"/>
                    </w:rPr>
                    <w:t>公用工程</w:t>
                  </w:r>
                </w:p>
              </w:tc>
              <w:tc>
                <w:tcPr>
                  <w:tcW w:w="795" w:type="dxa"/>
                  <w:vAlign w:val="center"/>
                </w:tcPr>
                <w:p w14:paraId="58E9628C">
                  <w:pPr>
                    <w:pStyle w:val="18"/>
                    <w:bidi w:val="0"/>
                    <w:ind w:firstLine="0" w:firstLineChars="0"/>
                    <w:jc w:val="center"/>
                    <w:rPr>
                      <w:rFonts w:hint="eastAsia"/>
                      <w:u w:val="none" w:color="auto"/>
                      <w:lang w:val="en-US" w:eastAsia="zh-CN"/>
                    </w:rPr>
                  </w:pPr>
                  <w:r>
                    <w:rPr>
                      <w:rFonts w:hint="eastAsia"/>
                      <w:u w:val="none" w:color="auto"/>
                      <w:lang w:val="en-US" w:eastAsia="zh-CN"/>
                    </w:rPr>
                    <w:t>供水</w:t>
                  </w:r>
                </w:p>
              </w:tc>
              <w:tc>
                <w:tcPr>
                  <w:tcW w:w="2610" w:type="dxa"/>
                  <w:vAlign w:val="center"/>
                </w:tcPr>
                <w:p w14:paraId="7C79FD86">
                  <w:pPr>
                    <w:pStyle w:val="18"/>
                    <w:bidi w:val="0"/>
                    <w:ind w:firstLine="0" w:firstLineChars="0"/>
                    <w:jc w:val="center"/>
                    <w:rPr>
                      <w:rFonts w:hint="eastAsia"/>
                      <w:highlight w:val="none"/>
                      <w:u w:val="none" w:color="auto"/>
                      <w:lang w:val="en-US" w:eastAsia="zh-CN"/>
                    </w:rPr>
                  </w:pPr>
                  <w:r>
                    <w:rPr>
                      <w:rFonts w:hint="eastAsia"/>
                      <w:u w:val="none" w:color="auto"/>
                      <w:lang w:val="en-US" w:eastAsia="zh-CN"/>
                    </w:rPr>
                    <w:t>由岳阳县自来水管网提供</w:t>
                  </w:r>
                </w:p>
              </w:tc>
              <w:tc>
                <w:tcPr>
                  <w:tcW w:w="3709" w:type="dxa"/>
                  <w:vAlign w:val="center"/>
                </w:tcPr>
                <w:p w14:paraId="666D6D2F">
                  <w:pPr>
                    <w:pStyle w:val="18"/>
                    <w:bidi w:val="0"/>
                    <w:jc w:val="center"/>
                    <w:rPr>
                      <w:rFonts w:hint="default"/>
                      <w:lang w:val="en-US" w:eastAsia="zh-CN"/>
                    </w:rPr>
                  </w:pPr>
                  <w:r>
                    <w:rPr>
                      <w:rFonts w:hint="default"/>
                      <w:lang w:val="en-US" w:eastAsia="zh-CN"/>
                    </w:rPr>
                    <w:t>本项目用水量较小，可满足岳阳县自来水管网供水需求。</w:t>
                  </w:r>
                </w:p>
              </w:tc>
            </w:tr>
            <w:tr w14:paraId="1052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66D165E0">
                  <w:pPr>
                    <w:pStyle w:val="18"/>
                    <w:bidi w:val="0"/>
                    <w:jc w:val="center"/>
                    <w:rPr>
                      <w:rFonts w:hint="default"/>
                      <w:lang w:val="en-US" w:eastAsia="zh-CN"/>
                    </w:rPr>
                  </w:pPr>
                </w:p>
              </w:tc>
              <w:tc>
                <w:tcPr>
                  <w:tcW w:w="795" w:type="dxa"/>
                  <w:vAlign w:val="center"/>
                </w:tcPr>
                <w:p w14:paraId="00226517">
                  <w:pPr>
                    <w:pStyle w:val="18"/>
                    <w:bidi w:val="0"/>
                    <w:ind w:firstLine="0" w:firstLineChars="0"/>
                    <w:jc w:val="center"/>
                    <w:rPr>
                      <w:rFonts w:hint="eastAsia"/>
                      <w:u w:val="none" w:color="auto"/>
                      <w:lang w:val="en-US" w:eastAsia="zh-CN"/>
                    </w:rPr>
                  </w:pPr>
                  <w:r>
                    <w:rPr>
                      <w:rFonts w:hint="eastAsia"/>
                      <w:u w:val="none" w:color="auto"/>
                      <w:lang w:val="en-US" w:eastAsia="zh-CN"/>
                    </w:rPr>
                    <w:t>供电</w:t>
                  </w:r>
                </w:p>
              </w:tc>
              <w:tc>
                <w:tcPr>
                  <w:tcW w:w="2610" w:type="dxa"/>
                  <w:vAlign w:val="center"/>
                </w:tcPr>
                <w:p w14:paraId="681BFAAB">
                  <w:pPr>
                    <w:pStyle w:val="18"/>
                    <w:bidi w:val="0"/>
                    <w:ind w:firstLine="0" w:firstLineChars="0"/>
                    <w:jc w:val="center"/>
                    <w:rPr>
                      <w:rFonts w:hint="eastAsia"/>
                      <w:highlight w:val="none"/>
                      <w:u w:val="none" w:color="auto"/>
                      <w:lang w:val="en-US" w:eastAsia="zh-CN"/>
                    </w:rPr>
                  </w:pPr>
                  <w:r>
                    <w:rPr>
                      <w:rFonts w:hint="eastAsia"/>
                      <w:u w:val="none" w:color="auto"/>
                      <w:lang w:val="en-US" w:eastAsia="zh-CN"/>
                    </w:rPr>
                    <w:t>由岳阳县电网供给</w:t>
                  </w:r>
                </w:p>
              </w:tc>
              <w:tc>
                <w:tcPr>
                  <w:tcW w:w="3709" w:type="dxa"/>
                  <w:vAlign w:val="center"/>
                </w:tcPr>
                <w:p w14:paraId="24F050EF">
                  <w:pPr>
                    <w:pStyle w:val="18"/>
                    <w:bidi w:val="0"/>
                    <w:jc w:val="center"/>
                    <w:rPr>
                      <w:rFonts w:hint="default"/>
                      <w:lang w:val="en-US" w:eastAsia="zh-CN"/>
                    </w:rPr>
                  </w:pPr>
                  <w:r>
                    <w:rPr>
                      <w:rFonts w:hint="default"/>
                      <w:lang w:val="en-US" w:eastAsia="zh-CN"/>
                    </w:rPr>
                    <w:t>本项目用电量较小，可满足岳阳</w:t>
                  </w:r>
                </w:p>
                <w:p w14:paraId="02E242C0">
                  <w:pPr>
                    <w:pStyle w:val="18"/>
                    <w:bidi w:val="0"/>
                    <w:jc w:val="center"/>
                    <w:rPr>
                      <w:rFonts w:hint="default"/>
                      <w:lang w:val="en-US" w:eastAsia="zh-CN"/>
                    </w:rPr>
                  </w:pPr>
                  <w:r>
                    <w:rPr>
                      <w:rFonts w:hint="default"/>
                      <w:lang w:val="en-US" w:eastAsia="zh-CN"/>
                    </w:rPr>
                    <w:t>县电网供电需求。</w:t>
                  </w:r>
                </w:p>
              </w:tc>
            </w:tr>
            <w:tr w14:paraId="3E84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07C3D5B9">
                  <w:pPr>
                    <w:pStyle w:val="18"/>
                    <w:bidi w:val="0"/>
                    <w:jc w:val="center"/>
                    <w:rPr>
                      <w:rFonts w:hint="default"/>
                      <w:lang w:val="en-US" w:eastAsia="zh-CN"/>
                    </w:rPr>
                  </w:pPr>
                </w:p>
              </w:tc>
              <w:tc>
                <w:tcPr>
                  <w:tcW w:w="795" w:type="dxa"/>
                  <w:vAlign w:val="center"/>
                </w:tcPr>
                <w:p w14:paraId="1658B962">
                  <w:pPr>
                    <w:pStyle w:val="18"/>
                    <w:bidi w:val="0"/>
                    <w:ind w:firstLine="0" w:firstLineChars="0"/>
                    <w:jc w:val="center"/>
                    <w:rPr>
                      <w:rFonts w:hint="eastAsia"/>
                      <w:u w:val="none" w:color="auto"/>
                      <w:lang w:val="en-US" w:eastAsia="zh-CN"/>
                    </w:rPr>
                  </w:pPr>
                  <w:r>
                    <w:rPr>
                      <w:rFonts w:hint="eastAsia"/>
                      <w:u w:val="none" w:color="auto"/>
                      <w:lang w:val="en-US" w:eastAsia="zh-CN"/>
                    </w:rPr>
                    <w:t>供汽</w:t>
                  </w:r>
                </w:p>
              </w:tc>
              <w:tc>
                <w:tcPr>
                  <w:tcW w:w="2610" w:type="dxa"/>
                  <w:vAlign w:val="center"/>
                </w:tcPr>
                <w:p w14:paraId="67EF2A8E">
                  <w:pPr>
                    <w:pStyle w:val="18"/>
                    <w:bidi w:val="0"/>
                    <w:ind w:firstLine="0" w:firstLineChars="0"/>
                    <w:jc w:val="center"/>
                    <w:rPr>
                      <w:rFonts w:hint="eastAsia"/>
                      <w:highlight w:val="none"/>
                      <w:u w:val="none" w:color="auto"/>
                      <w:lang w:val="en-US" w:eastAsia="zh-CN"/>
                    </w:rPr>
                  </w:pPr>
                  <w:r>
                    <w:rPr>
                      <w:rFonts w:hint="eastAsia"/>
                      <w:u w:val="none" w:color="auto"/>
                      <w:lang w:val="en-US" w:eastAsia="zh-CN"/>
                    </w:rPr>
                    <w:t>采用园区集中供汽</w:t>
                  </w:r>
                </w:p>
              </w:tc>
              <w:tc>
                <w:tcPr>
                  <w:tcW w:w="3709" w:type="dxa"/>
                  <w:vAlign w:val="center"/>
                </w:tcPr>
                <w:p w14:paraId="1A51D5ED">
                  <w:pPr>
                    <w:pStyle w:val="18"/>
                    <w:bidi w:val="0"/>
                    <w:jc w:val="center"/>
                    <w:rPr>
                      <w:rFonts w:hint="default"/>
                      <w:lang w:val="en-US" w:eastAsia="zh-CN"/>
                    </w:rPr>
                  </w:pPr>
                  <w:r>
                    <w:rPr>
                      <w:rFonts w:hint="default"/>
                      <w:lang w:val="en-US" w:eastAsia="zh-CN"/>
                    </w:rPr>
                    <w:t>本项目生产线蒸汽需求量约为</w:t>
                  </w:r>
                  <w:r>
                    <w:rPr>
                      <w:rFonts w:hint="eastAsia"/>
                      <w:lang w:val="en-US" w:eastAsia="zh-CN"/>
                    </w:rPr>
                    <w:t>54.85</w:t>
                  </w:r>
                  <w:r>
                    <w:rPr>
                      <w:rFonts w:hint="default"/>
                      <w:lang w:val="en-US" w:eastAsia="zh-CN"/>
                    </w:rPr>
                    <w:t>t/d，园区集中供汽能满足本项目的供汽需求。</w:t>
                  </w:r>
                </w:p>
              </w:tc>
            </w:tr>
            <w:tr w14:paraId="1B5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restart"/>
                  <w:vAlign w:val="center"/>
                </w:tcPr>
                <w:p w14:paraId="0896137F">
                  <w:pPr>
                    <w:pStyle w:val="18"/>
                    <w:bidi w:val="0"/>
                    <w:jc w:val="center"/>
                    <w:rPr>
                      <w:rFonts w:hint="default"/>
                      <w:lang w:val="en-US" w:eastAsia="zh-CN"/>
                    </w:rPr>
                  </w:pPr>
                  <w:r>
                    <w:rPr>
                      <w:rFonts w:hint="eastAsia"/>
                      <w:lang w:val="en-US" w:eastAsia="zh-CN"/>
                    </w:rPr>
                    <w:t>环保工程</w:t>
                  </w:r>
                </w:p>
              </w:tc>
              <w:tc>
                <w:tcPr>
                  <w:tcW w:w="795" w:type="dxa"/>
                  <w:vAlign w:val="center"/>
                </w:tcPr>
                <w:p w14:paraId="63115D39">
                  <w:pPr>
                    <w:pStyle w:val="18"/>
                    <w:bidi w:val="0"/>
                    <w:ind w:firstLine="0" w:firstLineChars="0"/>
                    <w:jc w:val="center"/>
                    <w:rPr>
                      <w:rFonts w:hint="default"/>
                      <w:u w:val="none" w:color="auto"/>
                      <w:lang w:val="en-US" w:eastAsia="zh-CN"/>
                    </w:rPr>
                  </w:pPr>
                  <w:r>
                    <w:rPr>
                      <w:rFonts w:hint="eastAsia"/>
                      <w:u w:val="none" w:color="auto"/>
                      <w:lang w:val="en-US" w:eastAsia="zh-CN"/>
                    </w:rPr>
                    <w:t>废水处理</w:t>
                  </w:r>
                </w:p>
              </w:tc>
              <w:tc>
                <w:tcPr>
                  <w:tcW w:w="2610" w:type="dxa"/>
                  <w:vAlign w:val="center"/>
                </w:tcPr>
                <w:p w14:paraId="781AF96D">
                  <w:pPr>
                    <w:pStyle w:val="18"/>
                    <w:bidi w:val="0"/>
                    <w:ind w:firstLine="0" w:firstLineChars="0"/>
                    <w:jc w:val="center"/>
                    <w:rPr>
                      <w:rFonts w:hint="eastAsia"/>
                      <w:highlight w:val="none"/>
                      <w:u w:val="none" w:color="auto"/>
                      <w:lang w:val="en-US" w:eastAsia="zh-CN"/>
                    </w:rPr>
                  </w:pPr>
                  <w:r>
                    <w:rPr>
                      <w:rFonts w:hint="eastAsia"/>
                      <w:highlight w:val="none"/>
                      <w:u w:val="none" w:color="auto"/>
                      <w:lang w:val="en-US" w:eastAsia="zh-CN"/>
                    </w:rPr>
                    <w:t>采用雨污分流制，雨水经厂区现有的雨水管网收集排入市政雨水管网；生活污水经隔油池及化粪池处理后与生产废水进入厂区污水处理站处理，达到岳阳高新技术产业园区污水处理厂进水标准后，通过市政管网进入岳阳高新技术产业园区污水处理厂处理。</w:t>
                  </w:r>
                </w:p>
              </w:tc>
              <w:tc>
                <w:tcPr>
                  <w:tcW w:w="3709" w:type="dxa"/>
                  <w:vAlign w:val="center"/>
                </w:tcPr>
                <w:p w14:paraId="63838170">
                  <w:pPr>
                    <w:pStyle w:val="18"/>
                    <w:bidi w:val="0"/>
                    <w:jc w:val="center"/>
                    <w:rPr>
                      <w:rFonts w:hint="default"/>
                      <w:lang w:val="en-US" w:eastAsia="zh-CN"/>
                    </w:rPr>
                  </w:pPr>
                  <w:r>
                    <w:rPr>
                      <w:rFonts w:hint="eastAsia"/>
                      <w:lang w:val="en-US" w:eastAsia="zh-CN"/>
                    </w:rPr>
                    <w:t>厂区</w:t>
                  </w:r>
                  <w:r>
                    <w:rPr>
                      <w:rFonts w:hint="default"/>
                      <w:lang w:val="en-US" w:eastAsia="zh-CN"/>
                    </w:rPr>
                    <w:t>污水处理站处理能力为2600t/d，</w:t>
                  </w:r>
                  <w:r>
                    <w:rPr>
                      <w:rFonts w:hint="eastAsia"/>
                      <w:highlight w:val="none"/>
                      <w:lang w:val="en-US" w:eastAsia="zh-CN"/>
                    </w:rPr>
                    <w:t>厂区</w:t>
                  </w:r>
                  <w:r>
                    <w:rPr>
                      <w:rFonts w:hint="default"/>
                      <w:highlight w:val="none"/>
                      <w:lang w:val="en-US" w:eastAsia="zh-CN"/>
                    </w:rPr>
                    <w:t>现有运营工程废水处理量约为</w:t>
                  </w:r>
                  <w:r>
                    <w:rPr>
                      <w:rFonts w:hint="eastAsia"/>
                      <w:highlight w:val="none"/>
                      <w:lang w:val="en-US" w:eastAsia="zh-CN"/>
                    </w:rPr>
                    <w:t>929.63</w:t>
                  </w:r>
                  <w:r>
                    <w:rPr>
                      <w:rFonts w:hint="default"/>
                      <w:highlight w:val="none"/>
                      <w:lang w:val="en-US" w:eastAsia="zh-CN"/>
                    </w:rPr>
                    <w:t>t/d，在建工程废水处理量约为</w:t>
                  </w:r>
                  <w:r>
                    <w:rPr>
                      <w:rFonts w:hint="eastAsia"/>
                      <w:highlight w:val="none"/>
                      <w:lang w:val="en-US" w:eastAsia="zh-CN"/>
                    </w:rPr>
                    <w:t>75.41</w:t>
                  </w:r>
                  <w:r>
                    <w:rPr>
                      <w:rFonts w:hint="default"/>
                      <w:highlight w:val="none"/>
                      <w:lang w:val="en-US" w:eastAsia="zh-CN"/>
                    </w:rPr>
                    <w:t>t/d，本项目废水产生总量为</w:t>
                  </w:r>
                  <w:r>
                    <w:rPr>
                      <w:rFonts w:hint="eastAsia"/>
                      <w:highlight w:val="none"/>
                      <w:lang w:val="en-US" w:eastAsia="zh-CN"/>
                    </w:rPr>
                    <w:t>50.16t/d</w:t>
                  </w:r>
                  <w:r>
                    <w:rPr>
                      <w:rFonts w:hint="default"/>
                      <w:highlight w:val="none"/>
                      <w:lang w:val="en-US" w:eastAsia="zh-CN"/>
                    </w:rPr>
                    <w:t>，废水总处理量为</w:t>
                  </w:r>
                  <w:r>
                    <w:rPr>
                      <w:rFonts w:hint="eastAsia"/>
                      <w:highlight w:val="none"/>
                      <w:lang w:val="en-US" w:eastAsia="zh-CN"/>
                    </w:rPr>
                    <w:t>1055.2</w:t>
                  </w:r>
                  <w:r>
                    <w:rPr>
                      <w:rFonts w:hint="default"/>
                      <w:highlight w:val="none"/>
                      <w:lang w:val="en-US" w:eastAsia="zh-CN"/>
                    </w:rPr>
                    <w:t>t/d，</w:t>
                  </w:r>
                  <w:r>
                    <w:rPr>
                      <w:rFonts w:hint="default"/>
                      <w:lang w:val="en-US" w:eastAsia="zh-CN"/>
                    </w:rPr>
                    <w:t>现有的污水处理设施的处理能力能满足要求，同时本项目所用原材料在其他生产线有使用或相似，为有机物化合物，本项目生产废水与建设单位现产生的生产废水性质一致，故本项目产生的废水依托现有污水处理站处理可行。</w:t>
                  </w:r>
                </w:p>
              </w:tc>
            </w:tr>
            <w:tr w14:paraId="6BD9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Merge w:val="continue"/>
                  <w:vAlign w:val="center"/>
                </w:tcPr>
                <w:p w14:paraId="0730378F">
                  <w:pPr>
                    <w:pStyle w:val="18"/>
                    <w:bidi w:val="0"/>
                    <w:jc w:val="center"/>
                    <w:rPr>
                      <w:rFonts w:hint="eastAsia"/>
                      <w:lang w:val="en-US" w:eastAsia="zh-CN"/>
                    </w:rPr>
                  </w:pPr>
                </w:p>
              </w:tc>
              <w:tc>
                <w:tcPr>
                  <w:tcW w:w="795" w:type="dxa"/>
                  <w:vAlign w:val="center"/>
                </w:tcPr>
                <w:p w14:paraId="7F62DC5A">
                  <w:pPr>
                    <w:pStyle w:val="18"/>
                    <w:bidi w:val="0"/>
                    <w:ind w:firstLine="0" w:firstLineChars="0"/>
                    <w:jc w:val="center"/>
                    <w:rPr>
                      <w:rFonts w:hint="default"/>
                      <w:u w:val="none" w:color="auto"/>
                      <w:lang w:val="en-US" w:eastAsia="zh-CN"/>
                    </w:rPr>
                  </w:pPr>
                  <w:r>
                    <w:rPr>
                      <w:rFonts w:hint="eastAsia"/>
                      <w:u w:val="none" w:color="auto"/>
                      <w:lang w:val="en-US" w:eastAsia="zh-CN"/>
                    </w:rPr>
                    <w:t>固废处置</w:t>
                  </w:r>
                </w:p>
              </w:tc>
              <w:tc>
                <w:tcPr>
                  <w:tcW w:w="2610" w:type="dxa"/>
                  <w:vAlign w:val="center"/>
                </w:tcPr>
                <w:p w14:paraId="60A1CDC7">
                  <w:pPr>
                    <w:pStyle w:val="18"/>
                    <w:bidi w:val="0"/>
                    <w:ind w:firstLine="0" w:firstLineChars="0"/>
                    <w:jc w:val="center"/>
                    <w:rPr>
                      <w:rFonts w:hint="eastAsia"/>
                      <w:highlight w:val="none"/>
                      <w:u w:val="none" w:color="auto"/>
                      <w:lang w:val="en-US" w:eastAsia="zh-CN"/>
                    </w:rPr>
                  </w:pPr>
                  <w:r>
                    <w:rPr>
                      <w:rFonts w:hint="eastAsia"/>
                      <w:highlight w:val="none"/>
                      <w:u w:val="none" w:color="auto"/>
                      <w:lang w:val="en-US" w:eastAsia="zh-CN"/>
                    </w:rPr>
                    <w:t>一般固废暂存间（120m</w:t>
                  </w:r>
                  <w:r>
                    <w:rPr>
                      <w:rFonts w:hint="eastAsia"/>
                      <w:highlight w:val="none"/>
                      <w:u w:val="none" w:color="auto"/>
                      <w:vertAlign w:val="superscript"/>
                      <w:lang w:val="en-US" w:eastAsia="zh-CN"/>
                    </w:rPr>
                    <w:t>2</w:t>
                  </w:r>
                  <w:r>
                    <w:rPr>
                      <w:rFonts w:hint="eastAsia"/>
                      <w:highlight w:val="none"/>
                      <w:u w:val="none" w:color="auto"/>
                      <w:lang w:val="en-US" w:eastAsia="zh-CN"/>
                    </w:rPr>
                    <w:t>），危废暂存间（50m</w:t>
                  </w:r>
                  <w:r>
                    <w:rPr>
                      <w:rFonts w:hint="eastAsia"/>
                      <w:highlight w:val="none"/>
                      <w:u w:val="none" w:color="auto"/>
                      <w:vertAlign w:val="superscript"/>
                      <w:lang w:val="en-US" w:eastAsia="zh-CN"/>
                    </w:rPr>
                    <w:t>2</w:t>
                  </w:r>
                  <w:r>
                    <w:rPr>
                      <w:rFonts w:hint="eastAsia"/>
                      <w:highlight w:val="none"/>
                      <w:u w:val="none" w:color="auto"/>
                      <w:lang w:val="en-US" w:eastAsia="zh-CN"/>
                    </w:rPr>
                    <w:t>）</w:t>
                  </w:r>
                </w:p>
              </w:tc>
              <w:tc>
                <w:tcPr>
                  <w:tcW w:w="3709" w:type="dxa"/>
                  <w:vAlign w:val="center"/>
                </w:tcPr>
                <w:p w14:paraId="22F5782C">
                  <w:pPr>
                    <w:pStyle w:val="18"/>
                    <w:bidi w:val="0"/>
                    <w:jc w:val="center"/>
                    <w:rPr>
                      <w:rFonts w:hint="default"/>
                      <w:highlight w:val="none"/>
                      <w:lang w:val="en-US" w:eastAsia="zh-CN"/>
                    </w:rPr>
                  </w:pPr>
                  <w:r>
                    <w:rPr>
                      <w:rFonts w:hint="default"/>
                      <w:highlight w:val="none"/>
                      <w:lang w:val="en-US" w:eastAsia="zh-CN"/>
                    </w:rPr>
                    <w:t>企业一般固废仅在厂区暂存，及时清运，一般固废暂存间能够满足暂存需求。</w:t>
                  </w:r>
                </w:p>
                <w:p w14:paraId="18EAE091">
                  <w:pPr>
                    <w:pStyle w:val="18"/>
                    <w:bidi w:val="0"/>
                    <w:jc w:val="center"/>
                    <w:rPr>
                      <w:rFonts w:hint="default"/>
                      <w:highlight w:val="yellow"/>
                      <w:lang w:val="en-US" w:eastAsia="zh-CN"/>
                    </w:rPr>
                  </w:pPr>
                  <w:r>
                    <w:rPr>
                      <w:rFonts w:hint="default"/>
                      <w:highlight w:val="none"/>
                      <w:lang w:val="en-US" w:eastAsia="zh-CN"/>
                    </w:rPr>
                    <w:t>危废贮存库可储存量为</w:t>
                  </w:r>
                  <w:r>
                    <w:rPr>
                      <w:rFonts w:hint="eastAsia"/>
                      <w:highlight w:val="none"/>
                      <w:lang w:val="en-US" w:eastAsia="zh-CN"/>
                    </w:rPr>
                    <w:t>25</w:t>
                  </w:r>
                  <w:r>
                    <w:rPr>
                      <w:rFonts w:hint="default"/>
                      <w:highlight w:val="none"/>
                      <w:lang w:val="en-US" w:eastAsia="zh-CN"/>
                    </w:rPr>
                    <w:t>t，</w:t>
                  </w:r>
                  <w:r>
                    <w:rPr>
                      <w:rFonts w:hint="eastAsia"/>
                      <w:highlight w:val="none"/>
                      <w:lang w:val="en-US" w:eastAsia="zh-CN"/>
                    </w:rPr>
                    <w:t>现有运营工程危险废物产生量为78.3t/a（0.24t/d），在建项目危险废物产生量为16.95t/a（0.05t/d），本项目危险废物产生量为1.9t/a（0.006t/d），约2个月转运一次，</w:t>
                  </w:r>
                  <w:r>
                    <w:rPr>
                      <w:rFonts w:hint="default"/>
                      <w:highlight w:val="none"/>
                      <w:lang w:val="en-US" w:eastAsia="zh-CN"/>
                    </w:rPr>
                    <w:t>危险废物暂存间可满足本</w:t>
                  </w:r>
                  <w:r>
                    <w:rPr>
                      <w:rFonts w:hint="eastAsia"/>
                      <w:highlight w:val="none"/>
                      <w:lang w:val="en-US" w:eastAsia="zh-CN"/>
                    </w:rPr>
                    <w:t>次</w:t>
                  </w:r>
                  <w:r>
                    <w:rPr>
                      <w:rFonts w:hint="default"/>
                      <w:highlight w:val="none"/>
                      <w:lang w:val="en-US" w:eastAsia="zh-CN"/>
                    </w:rPr>
                    <w:t>扩建项目的暂存需求</w:t>
                  </w:r>
                  <w:r>
                    <w:rPr>
                      <w:rFonts w:hint="eastAsia"/>
                      <w:highlight w:val="none"/>
                      <w:lang w:val="en-US" w:eastAsia="zh-CN"/>
                    </w:rPr>
                    <w:t>，</w:t>
                  </w:r>
                  <w:r>
                    <w:rPr>
                      <w:rFonts w:hint="default"/>
                      <w:highlight w:val="none"/>
                      <w:lang w:val="en-US" w:eastAsia="zh-CN"/>
                    </w:rPr>
                    <w:t>危险废物委托湖南瀚洋环保有限公司进行处理，</w:t>
                  </w:r>
                  <w:r>
                    <w:rPr>
                      <w:rFonts w:hint="eastAsia"/>
                      <w:highlight w:val="none"/>
                      <w:lang w:val="en-US" w:eastAsia="zh-CN"/>
                    </w:rPr>
                    <w:t>依托现有危废暂存间可行</w:t>
                  </w:r>
                  <w:r>
                    <w:rPr>
                      <w:rFonts w:hint="default"/>
                      <w:highlight w:val="none"/>
                      <w:lang w:val="en-US" w:eastAsia="zh-CN"/>
                    </w:rPr>
                    <w:t>。</w:t>
                  </w:r>
                </w:p>
              </w:tc>
            </w:tr>
          </w:tbl>
          <w:p w14:paraId="2A441275">
            <w:pPr>
              <w:pStyle w:val="15"/>
              <w:bidi w:val="0"/>
              <w:ind w:left="0" w:leftChars="0" w:firstLine="482" w:firstLineChars="200"/>
              <w:rPr>
                <w:rFonts w:hint="eastAsia"/>
                <w:lang w:val="en-US" w:eastAsia="zh-CN"/>
              </w:rPr>
            </w:pPr>
            <w:r>
              <w:rPr>
                <w:rFonts w:hint="eastAsia"/>
                <w:lang w:val="en-US" w:eastAsia="zh-CN"/>
              </w:rPr>
              <w:t>4、产品方案</w:t>
            </w:r>
          </w:p>
          <w:p w14:paraId="5E8911DE">
            <w:pPr>
              <w:pStyle w:val="16"/>
              <w:bidi w:val="0"/>
              <w:rPr>
                <w:rFonts w:hint="eastAsia"/>
                <w:lang w:val="en-US" w:eastAsia="zh-CN"/>
              </w:rPr>
            </w:pPr>
            <w:r>
              <w:rPr>
                <w:rFonts w:hint="eastAsia"/>
                <w:lang w:val="en-US" w:eastAsia="zh-CN"/>
              </w:rPr>
              <w:t>本项目产品方案详见下表。</w:t>
            </w:r>
          </w:p>
          <w:p w14:paraId="302D37A7">
            <w:pPr>
              <w:pStyle w:val="17"/>
              <w:bidi w:val="0"/>
              <w:rPr>
                <w:rFonts w:hint="eastAsia"/>
                <w:lang w:val="en-US" w:eastAsia="zh-CN"/>
              </w:rPr>
            </w:pPr>
            <w:r>
              <w:rPr>
                <w:rFonts w:hint="eastAsia"/>
                <w:lang w:val="en-US" w:eastAsia="zh-CN"/>
              </w:rPr>
              <w:t>表2-3  产品及产量表</w:t>
            </w:r>
          </w:p>
          <w:tbl>
            <w:tblPr>
              <w:tblStyle w:val="10"/>
              <w:tblW w:w="7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30"/>
              <w:gridCol w:w="4410"/>
              <w:gridCol w:w="1047"/>
            </w:tblGrid>
            <w:tr w14:paraId="3741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75503DE7">
                  <w:pPr>
                    <w:pStyle w:val="18"/>
                    <w:bidi w:val="0"/>
                  </w:pPr>
                  <w:r>
                    <w:t>序号</w:t>
                  </w:r>
                </w:p>
              </w:tc>
              <w:tc>
                <w:tcPr>
                  <w:tcW w:w="1830" w:type="dxa"/>
                  <w:noWrap w:val="0"/>
                  <w:vAlign w:val="center"/>
                </w:tcPr>
                <w:p w14:paraId="762D3DED">
                  <w:pPr>
                    <w:pStyle w:val="18"/>
                    <w:bidi w:val="0"/>
                  </w:pPr>
                  <w:r>
                    <w:t>产品</w:t>
                  </w:r>
                </w:p>
              </w:tc>
              <w:tc>
                <w:tcPr>
                  <w:tcW w:w="4410" w:type="dxa"/>
                  <w:noWrap w:val="0"/>
                  <w:vAlign w:val="center"/>
                </w:tcPr>
                <w:p w14:paraId="078142AF">
                  <w:pPr>
                    <w:pStyle w:val="18"/>
                    <w:bidi w:val="0"/>
                  </w:pPr>
                  <w:r>
                    <w:t>规格</w:t>
                  </w:r>
                </w:p>
              </w:tc>
              <w:tc>
                <w:tcPr>
                  <w:tcW w:w="1047" w:type="dxa"/>
                  <w:noWrap w:val="0"/>
                  <w:vAlign w:val="center"/>
                </w:tcPr>
                <w:p w14:paraId="312CA676">
                  <w:pPr>
                    <w:pStyle w:val="18"/>
                    <w:bidi w:val="0"/>
                  </w:pPr>
                  <w:r>
                    <w:t>产量</w:t>
                  </w:r>
                  <w:r>
                    <w:rPr>
                      <w:rFonts w:hint="eastAsia"/>
                    </w:rPr>
                    <w:t>（万袋）</w:t>
                  </w:r>
                </w:p>
              </w:tc>
            </w:tr>
            <w:tr w14:paraId="3E81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7EA06D4A">
                  <w:pPr>
                    <w:pStyle w:val="18"/>
                    <w:bidi w:val="0"/>
                    <w:rPr>
                      <w:rFonts w:hint="eastAsia"/>
                      <w:lang w:val="en-US" w:eastAsia="zh-CN"/>
                    </w:rPr>
                  </w:pPr>
                  <w:r>
                    <w:rPr>
                      <w:rFonts w:hint="eastAsia"/>
                      <w:lang w:val="en-US" w:eastAsia="zh-CN"/>
                    </w:rPr>
                    <w:t>1</w:t>
                  </w:r>
                </w:p>
              </w:tc>
              <w:tc>
                <w:tcPr>
                  <w:tcW w:w="1830" w:type="dxa"/>
                  <w:noWrap w:val="0"/>
                  <w:vAlign w:val="center"/>
                </w:tcPr>
                <w:p w14:paraId="5BD26911">
                  <w:pPr>
                    <w:bidi w:val="0"/>
                    <w:ind w:firstLine="480" w:firstLineChars="200"/>
                    <w:rPr>
                      <w:rFonts w:hint="eastAsia"/>
                      <w:lang w:val="en-US" w:eastAsia="zh-CN"/>
                    </w:rPr>
                  </w:pPr>
                  <w:r>
                    <w:rPr>
                      <w:rFonts w:hint="eastAsia"/>
                      <w:szCs w:val="21"/>
                    </w:rPr>
                    <w:t>******</w:t>
                  </w:r>
                </w:p>
              </w:tc>
              <w:tc>
                <w:tcPr>
                  <w:tcW w:w="4410" w:type="dxa"/>
                  <w:noWrap w:val="0"/>
                  <w:vAlign w:val="center"/>
                </w:tcPr>
                <w:p w14:paraId="34BA3E5C">
                  <w:pPr>
                    <w:bidi w:val="0"/>
                    <w:ind w:firstLine="480" w:firstLineChars="200"/>
                    <w:jc w:val="center"/>
                    <w:rPr>
                      <w:rFonts w:hint="eastAsia"/>
                      <w:lang w:val="en-US" w:eastAsia="zh-CN"/>
                    </w:rPr>
                  </w:pPr>
                  <w:r>
                    <w:rPr>
                      <w:rFonts w:hint="eastAsia"/>
                      <w:szCs w:val="21"/>
                    </w:rPr>
                    <w:t>******</w:t>
                  </w:r>
                </w:p>
              </w:tc>
              <w:tc>
                <w:tcPr>
                  <w:tcW w:w="1047" w:type="dxa"/>
                  <w:vMerge w:val="restart"/>
                  <w:noWrap w:val="0"/>
                  <w:vAlign w:val="center"/>
                </w:tcPr>
                <w:p w14:paraId="2A3EBCD0">
                  <w:pPr>
                    <w:pStyle w:val="18"/>
                    <w:bidi w:val="0"/>
                    <w:rPr>
                      <w:rFonts w:hint="eastAsia"/>
                      <w:lang w:val="en-US" w:eastAsia="zh-CN"/>
                    </w:rPr>
                  </w:pPr>
                  <w:r>
                    <w:rPr>
                      <w:rFonts w:hint="eastAsia"/>
                      <w:lang w:val="en-US" w:eastAsia="zh-CN"/>
                    </w:rPr>
                    <w:t>1500万</w:t>
                  </w:r>
                </w:p>
              </w:tc>
            </w:tr>
            <w:tr w14:paraId="5E1D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6BCB6B12">
                  <w:pPr>
                    <w:pStyle w:val="18"/>
                    <w:bidi w:val="0"/>
                  </w:pPr>
                  <w:r>
                    <w:t>2</w:t>
                  </w:r>
                </w:p>
              </w:tc>
              <w:tc>
                <w:tcPr>
                  <w:tcW w:w="1830" w:type="dxa"/>
                  <w:noWrap w:val="0"/>
                  <w:vAlign w:val="center"/>
                </w:tcPr>
                <w:p w14:paraId="402A6BC4">
                  <w:pPr>
                    <w:bidi w:val="0"/>
                    <w:ind w:firstLine="480" w:firstLineChars="200"/>
                    <w:rPr>
                      <w:rFonts w:hint="eastAsia"/>
                      <w:lang w:val="en-US" w:eastAsia="zh-CN"/>
                    </w:rPr>
                  </w:pPr>
                  <w:r>
                    <w:rPr>
                      <w:rFonts w:hint="eastAsia"/>
                      <w:szCs w:val="21"/>
                    </w:rPr>
                    <w:t>******</w:t>
                  </w:r>
                </w:p>
              </w:tc>
              <w:tc>
                <w:tcPr>
                  <w:tcW w:w="4410" w:type="dxa"/>
                  <w:noWrap w:val="0"/>
                  <w:vAlign w:val="center"/>
                </w:tcPr>
                <w:p w14:paraId="5C8ABE1B">
                  <w:pPr>
                    <w:bidi w:val="0"/>
                    <w:ind w:firstLine="480" w:firstLineChars="200"/>
                    <w:jc w:val="center"/>
                    <w:rPr>
                      <w:rFonts w:hint="eastAsia"/>
                      <w:lang w:val="en-US" w:eastAsia="zh-CN"/>
                    </w:rPr>
                  </w:pPr>
                  <w:r>
                    <w:rPr>
                      <w:rFonts w:hint="eastAsia"/>
                      <w:szCs w:val="21"/>
                    </w:rPr>
                    <w:t>******</w:t>
                  </w:r>
                </w:p>
              </w:tc>
              <w:tc>
                <w:tcPr>
                  <w:tcW w:w="1047" w:type="dxa"/>
                  <w:vMerge w:val="continue"/>
                  <w:noWrap w:val="0"/>
                  <w:vAlign w:val="center"/>
                </w:tcPr>
                <w:p w14:paraId="44669044">
                  <w:pPr>
                    <w:pStyle w:val="18"/>
                    <w:bidi w:val="0"/>
                  </w:pPr>
                </w:p>
              </w:tc>
            </w:tr>
            <w:tr w14:paraId="529A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17FEF9A5">
                  <w:pPr>
                    <w:pStyle w:val="18"/>
                    <w:bidi w:val="0"/>
                  </w:pPr>
                  <w:r>
                    <w:t>3</w:t>
                  </w:r>
                </w:p>
              </w:tc>
              <w:tc>
                <w:tcPr>
                  <w:tcW w:w="1830" w:type="dxa"/>
                  <w:noWrap w:val="0"/>
                  <w:vAlign w:val="center"/>
                </w:tcPr>
                <w:p w14:paraId="231A07DF">
                  <w:pPr>
                    <w:bidi w:val="0"/>
                    <w:ind w:firstLine="480" w:firstLineChars="200"/>
                    <w:rPr>
                      <w:rFonts w:hint="eastAsia"/>
                      <w:lang w:val="en-US" w:eastAsia="zh-CN"/>
                    </w:rPr>
                  </w:pPr>
                  <w:r>
                    <w:rPr>
                      <w:rFonts w:hint="eastAsia"/>
                      <w:szCs w:val="21"/>
                    </w:rPr>
                    <w:t>******</w:t>
                  </w:r>
                </w:p>
              </w:tc>
              <w:tc>
                <w:tcPr>
                  <w:tcW w:w="4410" w:type="dxa"/>
                  <w:noWrap w:val="0"/>
                  <w:vAlign w:val="center"/>
                </w:tcPr>
                <w:p w14:paraId="1523A9B9">
                  <w:pPr>
                    <w:bidi w:val="0"/>
                    <w:ind w:firstLine="480" w:firstLineChars="200"/>
                    <w:jc w:val="center"/>
                    <w:rPr>
                      <w:rFonts w:hint="eastAsia"/>
                      <w:lang w:val="en-US" w:eastAsia="zh-CN"/>
                    </w:rPr>
                  </w:pPr>
                  <w:r>
                    <w:rPr>
                      <w:rFonts w:hint="eastAsia"/>
                      <w:szCs w:val="21"/>
                    </w:rPr>
                    <w:t>******</w:t>
                  </w:r>
                </w:p>
              </w:tc>
              <w:tc>
                <w:tcPr>
                  <w:tcW w:w="1047" w:type="dxa"/>
                  <w:vMerge w:val="continue"/>
                  <w:noWrap w:val="0"/>
                  <w:vAlign w:val="center"/>
                </w:tcPr>
                <w:p w14:paraId="5A9705D0">
                  <w:pPr>
                    <w:pStyle w:val="18"/>
                    <w:bidi w:val="0"/>
                  </w:pPr>
                </w:p>
              </w:tc>
            </w:tr>
            <w:tr w14:paraId="5109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317B0B74">
                  <w:pPr>
                    <w:pStyle w:val="18"/>
                    <w:bidi w:val="0"/>
                  </w:pPr>
                  <w:r>
                    <w:t>4</w:t>
                  </w:r>
                </w:p>
              </w:tc>
              <w:tc>
                <w:tcPr>
                  <w:tcW w:w="1830" w:type="dxa"/>
                  <w:noWrap w:val="0"/>
                  <w:vAlign w:val="center"/>
                </w:tcPr>
                <w:p w14:paraId="7CE3670E">
                  <w:pPr>
                    <w:bidi w:val="0"/>
                    <w:ind w:firstLine="480" w:firstLineChars="200"/>
                    <w:rPr>
                      <w:rFonts w:hint="eastAsia"/>
                      <w:lang w:val="en-US" w:eastAsia="zh-CN"/>
                    </w:rPr>
                  </w:pPr>
                  <w:r>
                    <w:rPr>
                      <w:rFonts w:hint="eastAsia"/>
                      <w:szCs w:val="21"/>
                    </w:rPr>
                    <w:t>******</w:t>
                  </w:r>
                </w:p>
              </w:tc>
              <w:tc>
                <w:tcPr>
                  <w:tcW w:w="4410" w:type="dxa"/>
                  <w:noWrap w:val="0"/>
                  <w:vAlign w:val="center"/>
                </w:tcPr>
                <w:p w14:paraId="5BEFA91C">
                  <w:pPr>
                    <w:bidi w:val="0"/>
                    <w:ind w:firstLine="480" w:firstLineChars="200"/>
                    <w:jc w:val="center"/>
                    <w:rPr>
                      <w:rFonts w:hint="eastAsia"/>
                      <w:lang w:val="en-US" w:eastAsia="zh-CN"/>
                    </w:rPr>
                  </w:pPr>
                  <w:r>
                    <w:rPr>
                      <w:rFonts w:hint="eastAsia"/>
                      <w:szCs w:val="21"/>
                    </w:rPr>
                    <w:t>******</w:t>
                  </w:r>
                </w:p>
              </w:tc>
              <w:tc>
                <w:tcPr>
                  <w:tcW w:w="1047" w:type="dxa"/>
                  <w:vMerge w:val="continue"/>
                  <w:noWrap w:val="0"/>
                  <w:vAlign w:val="center"/>
                </w:tcPr>
                <w:p w14:paraId="2CEFEEFD">
                  <w:pPr>
                    <w:pStyle w:val="18"/>
                    <w:bidi w:val="0"/>
                  </w:pPr>
                </w:p>
              </w:tc>
            </w:tr>
            <w:tr w14:paraId="76C7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09EF66FB">
                  <w:pPr>
                    <w:pStyle w:val="18"/>
                    <w:bidi w:val="0"/>
                  </w:pPr>
                  <w:r>
                    <w:rPr>
                      <w:rFonts w:hint="eastAsia"/>
                    </w:rPr>
                    <w:t>5</w:t>
                  </w:r>
                </w:p>
              </w:tc>
              <w:tc>
                <w:tcPr>
                  <w:tcW w:w="1830" w:type="dxa"/>
                  <w:noWrap w:val="0"/>
                  <w:vAlign w:val="center"/>
                </w:tcPr>
                <w:p w14:paraId="5F4A54DB">
                  <w:pPr>
                    <w:bidi w:val="0"/>
                    <w:ind w:firstLine="480" w:firstLineChars="200"/>
                    <w:rPr>
                      <w:rFonts w:hint="eastAsia"/>
                      <w:lang w:val="en-US" w:eastAsia="zh-CN"/>
                    </w:rPr>
                  </w:pPr>
                  <w:r>
                    <w:rPr>
                      <w:rFonts w:hint="eastAsia"/>
                      <w:szCs w:val="21"/>
                    </w:rPr>
                    <w:t>******</w:t>
                  </w:r>
                </w:p>
              </w:tc>
              <w:tc>
                <w:tcPr>
                  <w:tcW w:w="4410" w:type="dxa"/>
                  <w:noWrap w:val="0"/>
                  <w:vAlign w:val="center"/>
                </w:tcPr>
                <w:p w14:paraId="52120DA4">
                  <w:pPr>
                    <w:bidi w:val="0"/>
                    <w:ind w:firstLine="480" w:firstLineChars="200"/>
                    <w:jc w:val="center"/>
                    <w:rPr>
                      <w:rFonts w:hint="default"/>
                      <w:lang w:val="en-US" w:eastAsia="zh-CN"/>
                    </w:rPr>
                  </w:pPr>
                  <w:r>
                    <w:rPr>
                      <w:rFonts w:hint="eastAsia"/>
                      <w:szCs w:val="21"/>
                    </w:rPr>
                    <w:t>******</w:t>
                  </w:r>
                </w:p>
              </w:tc>
              <w:tc>
                <w:tcPr>
                  <w:tcW w:w="1047" w:type="dxa"/>
                  <w:vMerge w:val="continue"/>
                  <w:noWrap w:val="0"/>
                  <w:vAlign w:val="center"/>
                </w:tcPr>
                <w:p w14:paraId="1BA5B344">
                  <w:pPr>
                    <w:pStyle w:val="18"/>
                    <w:bidi w:val="0"/>
                  </w:pPr>
                </w:p>
              </w:tc>
            </w:tr>
            <w:tr w14:paraId="56C8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7D038E33">
                  <w:pPr>
                    <w:pStyle w:val="18"/>
                    <w:bidi w:val="0"/>
                    <w:rPr>
                      <w:rFonts w:hint="eastAsia" w:eastAsia="宋体"/>
                      <w:lang w:val="en-US" w:eastAsia="zh-CN"/>
                    </w:rPr>
                  </w:pPr>
                  <w:r>
                    <w:rPr>
                      <w:rFonts w:hint="eastAsia"/>
                      <w:lang w:val="en-US" w:eastAsia="zh-CN"/>
                    </w:rPr>
                    <w:t>6</w:t>
                  </w:r>
                </w:p>
              </w:tc>
              <w:tc>
                <w:tcPr>
                  <w:tcW w:w="1830" w:type="dxa"/>
                  <w:noWrap w:val="0"/>
                  <w:vAlign w:val="center"/>
                </w:tcPr>
                <w:p w14:paraId="1D812449">
                  <w:pPr>
                    <w:bidi w:val="0"/>
                    <w:ind w:firstLine="480" w:firstLineChars="200"/>
                    <w:rPr>
                      <w:rFonts w:hint="eastAsia"/>
                      <w:lang w:val="en-US" w:eastAsia="zh-CN"/>
                    </w:rPr>
                  </w:pPr>
                  <w:r>
                    <w:rPr>
                      <w:rFonts w:hint="eastAsia"/>
                      <w:szCs w:val="21"/>
                    </w:rPr>
                    <w:t>******</w:t>
                  </w:r>
                </w:p>
              </w:tc>
              <w:tc>
                <w:tcPr>
                  <w:tcW w:w="4410" w:type="dxa"/>
                  <w:noWrap w:val="0"/>
                  <w:vAlign w:val="center"/>
                </w:tcPr>
                <w:p w14:paraId="176F53C1">
                  <w:pPr>
                    <w:bidi w:val="0"/>
                    <w:ind w:firstLine="480" w:firstLineChars="200"/>
                    <w:jc w:val="center"/>
                    <w:rPr>
                      <w:rFonts w:hint="eastAsia"/>
                      <w:lang w:val="en-US" w:eastAsia="zh-CN"/>
                    </w:rPr>
                  </w:pPr>
                  <w:r>
                    <w:rPr>
                      <w:rFonts w:hint="eastAsia"/>
                      <w:szCs w:val="21"/>
                    </w:rPr>
                    <w:t>******</w:t>
                  </w:r>
                </w:p>
              </w:tc>
              <w:tc>
                <w:tcPr>
                  <w:tcW w:w="1047" w:type="dxa"/>
                  <w:vMerge w:val="continue"/>
                  <w:noWrap w:val="0"/>
                  <w:vAlign w:val="center"/>
                </w:tcPr>
                <w:p w14:paraId="2644E5EC">
                  <w:pPr>
                    <w:pStyle w:val="18"/>
                    <w:bidi w:val="0"/>
                  </w:pPr>
                </w:p>
              </w:tc>
            </w:tr>
            <w:tr w14:paraId="314B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6912FA29">
                  <w:pPr>
                    <w:pStyle w:val="18"/>
                    <w:bidi w:val="0"/>
                    <w:rPr>
                      <w:rFonts w:hint="eastAsia" w:eastAsia="宋体"/>
                      <w:lang w:val="en-US" w:eastAsia="zh-CN"/>
                    </w:rPr>
                  </w:pPr>
                  <w:r>
                    <w:rPr>
                      <w:rFonts w:hint="eastAsia"/>
                      <w:lang w:val="en-US" w:eastAsia="zh-CN"/>
                    </w:rPr>
                    <w:t>7</w:t>
                  </w:r>
                </w:p>
              </w:tc>
              <w:tc>
                <w:tcPr>
                  <w:tcW w:w="1830" w:type="dxa"/>
                  <w:noWrap w:val="0"/>
                  <w:vAlign w:val="center"/>
                </w:tcPr>
                <w:p w14:paraId="6E792C2C">
                  <w:pPr>
                    <w:bidi w:val="0"/>
                    <w:ind w:firstLine="480" w:firstLineChars="200"/>
                    <w:rPr>
                      <w:rFonts w:hint="eastAsia"/>
                      <w:lang w:val="en-US" w:eastAsia="zh-CN"/>
                    </w:rPr>
                  </w:pPr>
                  <w:r>
                    <w:rPr>
                      <w:rFonts w:hint="eastAsia"/>
                      <w:szCs w:val="21"/>
                    </w:rPr>
                    <w:t>******</w:t>
                  </w:r>
                </w:p>
              </w:tc>
              <w:tc>
                <w:tcPr>
                  <w:tcW w:w="4410" w:type="dxa"/>
                  <w:noWrap w:val="0"/>
                  <w:vAlign w:val="center"/>
                </w:tcPr>
                <w:p w14:paraId="3D2D697D">
                  <w:pPr>
                    <w:bidi w:val="0"/>
                    <w:ind w:firstLine="480" w:firstLineChars="200"/>
                    <w:jc w:val="center"/>
                    <w:rPr>
                      <w:rFonts w:hint="eastAsia"/>
                      <w:lang w:val="en-US" w:eastAsia="zh-CN"/>
                    </w:rPr>
                  </w:pPr>
                  <w:r>
                    <w:rPr>
                      <w:rFonts w:hint="eastAsia"/>
                      <w:szCs w:val="21"/>
                    </w:rPr>
                    <w:t>******</w:t>
                  </w:r>
                </w:p>
              </w:tc>
              <w:tc>
                <w:tcPr>
                  <w:tcW w:w="1047" w:type="dxa"/>
                  <w:vMerge w:val="continue"/>
                  <w:noWrap w:val="0"/>
                  <w:vAlign w:val="center"/>
                </w:tcPr>
                <w:p w14:paraId="508520F6">
                  <w:pPr>
                    <w:pStyle w:val="18"/>
                    <w:bidi w:val="0"/>
                  </w:pPr>
                </w:p>
              </w:tc>
            </w:tr>
            <w:tr w14:paraId="1CD2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38" w:type="dxa"/>
                  <w:noWrap w:val="0"/>
                  <w:vAlign w:val="center"/>
                </w:tcPr>
                <w:p w14:paraId="73697B42">
                  <w:pPr>
                    <w:pStyle w:val="18"/>
                    <w:bidi w:val="0"/>
                    <w:rPr>
                      <w:rFonts w:hint="eastAsia" w:eastAsia="宋体"/>
                      <w:lang w:val="en-US" w:eastAsia="zh-CN"/>
                    </w:rPr>
                  </w:pPr>
                  <w:r>
                    <w:rPr>
                      <w:rFonts w:hint="eastAsia"/>
                      <w:lang w:val="en-US" w:eastAsia="zh-CN"/>
                    </w:rPr>
                    <w:t>8</w:t>
                  </w:r>
                </w:p>
              </w:tc>
              <w:tc>
                <w:tcPr>
                  <w:tcW w:w="1830" w:type="dxa"/>
                  <w:noWrap w:val="0"/>
                  <w:vAlign w:val="center"/>
                </w:tcPr>
                <w:p w14:paraId="3D5CEF57">
                  <w:pPr>
                    <w:bidi w:val="0"/>
                    <w:ind w:firstLine="480" w:firstLineChars="200"/>
                    <w:rPr>
                      <w:rFonts w:hint="eastAsia"/>
                      <w:lang w:val="en-US" w:eastAsia="zh-CN"/>
                    </w:rPr>
                  </w:pPr>
                  <w:r>
                    <w:rPr>
                      <w:rFonts w:hint="eastAsia"/>
                      <w:szCs w:val="21"/>
                    </w:rPr>
                    <w:t>******</w:t>
                  </w:r>
                </w:p>
              </w:tc>
              <w:tc>
                <w:tcPr>
                  <w:tcW w:w="4410" w:type="dxa"/>
                  <w:noWrap w:val="0"/>
                  <w:vAlign w:val="center"/>
                </w:tcPr>
                <w:p w14:paraId="37462193">
                  <w:pPr>
                    <w:bidi w:val="0"/>
                    <w:ind w:firstLine="480" w:firstLineChars="200"/>
                    <w:jc w:val="center"/>
                    <w:rPr>
                      <w:rFonts w:hint="eastAsia"/>
                      <w:lang w:val="en-US" w:eastAsia="zh-CN"/>
                    </w:rPr>
                  </w:pPr>
                  <w:r>
                    <w:rPr>
                      <w:rFonts w:hint="eastAsia"/>
                      <w:szCs w:val="21"/>
                    </w:rPr>
                    <w:t>******</w:t>
                  </w:r>
                </w:p>
              </w:tc>
              <w:tc>
                <w:tcPr>
                  <w:tcW w:w="1047" w:type="dxa"/>
                  <w:vMerge w:val="continue"/>
                  <w:noWrap w:val="0"/>
                  <w:vAlign w:val="center"/>
                </w:tcPr>
                <w:p w14:paraId="4806E457">
                  <w:pPr>
                    <w:pStyle w:val="18"/>
                    <w:bidi w:val="0"/>
                  </w:pPr>
                </w:p>
              </w:tc>
            </w:tr>
          </w:tbl>
          <w:p w14:paraId="5DFB1893">
            <w:pPr>
              <w:pStyle w:val="17"/>
              <w:bidi w:val="0"/>
              <w:rPr>
                <w:rFonts w:hint="default"/>
                <w:lang w:val="en-US" w:eastAsia="zh-CN"/>
              </w:rPr>
            </w:pPr>
          </w:p>
          <w:p w14:paraId="0331575A">
            <w:pPr>
              <w:pStyle w:val="15"/>
              <w:bidi w:val="0"/>
              <w:rPr>
                <w:rFonts w:hint="eastAsia"/>
                <w:lang w:val="en-US" w:eastAsia="zh-CN"/>
              </w:rPr>
            </w:pPr>
            <w:r>
              <w:rPr>
                <w:rFonts w:hint="eastAsia"/>
                <w:lang w:val="en-US" w:eastAsia="zh-CN"/>
              </w:rPr>
              <w:t>5、主要原辅材料</w:t>
            </w:r>
          </w:p>
          <w:p w14:paraId="7BB38F9E">
            <w:pPr>
              <w:pStyle w:val="16"/>
              <w:bidi w:val="0"/>
              <w:rPr>
                <w:rFonts w:hint="eastAsia"/>
                <w:lang w:val="en-US" w:eastAsia="zh-CN"/>
              </w:rPr>
            </w:pPr>
            <w:r>
              <w:rPr>
                <w:rFonts w:hint="eastAsia"/>
                <w:lang w:val="en-US" w:eastAsia="zh-CN"/>
              </w:rPr>
              <w:t>根据企业提供的资料，主要原辅材料及用量情况详见下表。</w:t>
            </w:r>
          </w:p>
          <w:p w14:paraId="7F920A36">
            <w:pPr>
              <w:pStyle w:val="17"/>
              <w:bidi w:val="0"/>
              <w:ind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表2-</w:t>
            </w:r>
            <w:r>
              <w:rPr>
                <w:rFonts w:hint="eastAsia" w:cs="Times New Roman"/>
                <w:lang w:val="en-US" w:eastAsia="zh-CN"/>
              </w:rPr>
              <w:t>4</w:t>
            </w:r>
            <w:r>
              <w:rPr>
                <w:rFonts w:hint="eastAsia" w:ascii="Times New Roman" w:hAnsi="Times New Roman" w:eastAsia="宋体" w:cs="Times New Roman"/>
                <w:lang w:val="en-US" w:eastAsia="zh-CN"/>
              </w:rPr>
              <w:t xml:space="preserve">  主要</w:t>
            </w:r>
            <w:r>
              <w:rPr>
                <w:rFonts w:hint="eastAsia" w:cs="Times New Roman"/>
                <w:lang w:val="en-US" w:eastAsia="zh-CN"/>
              </w:rPr>
              <w:t>原辅</w:t>
            </w:r>
            <w:r>
              <w:rPr>
                <w:rFonts w:hint="eastAsia" w:ascii="Times New Roman" w:hAnsi="Times New Roman" w:eastAsia="宋体" w:cs="Times New Roman"/>
                <w:lang w:val="en-US" w:eastAsia="zh-CN"/>
              </w:rPr>
              <w:t>材料</w:t>
            </w:r>
            <w:r>
              <w:rPr>
                <w:rFonts w:hint="eastAsia" w:cs="Times New Roman"/>
                <w:lang w:val="en-US" w:eastAsia="zh-CN"/>
              </w:rPr>
              <w:t>及用量</w:t>
            </w:r>
            <w:r>
              <w:rPr>
                <w:rFonts w:hint="eastAsia" w:ascii="Times New Roman" w:hAnsi="Times New Roman" w:eastAsia="宋体" w:cs="Times New Roman"/>
                <w:lang w:val="en-US" w:eastAsia="zh-CN"/>
              </w:rPr>
              <w:t>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845"/>
              <w:gridCol w:w="684"/>
              <w:gridCol w:w="886"/>
              <w:gridCol w:w="817"/>
              <w:gridCol w:w="1104"/>
              <w:gridCol w:w="949"/>
              <w:gridCol w:w="978"/>
            </w:tblGrid>
            <w:tr w14:paraId="54CA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2A9EF133">
                  <w:pPr>
                    <w:pStyle w:val="18"/>
                    <w:bidi w:val="0"/>
                    <w:jc w:val="center"/>
                  </w:pPr>
                  <w:r>
                    <w:t>序号</w:t>
                  </w:r>
                </w:p>
              </w:tc>
              <w:tc>
                <w:tcPr>
                  <w:tcW w:w="1176" w:type="pct"/>
                  <w:noWrap w:val="0"/>
                  <w:vAlign w:val="center"/>
                </w:tcPr>
                <w:p w14:paraId="1C4D3A98">
                  <w:pPr>
                    <w:pStyle w:val="18"/>
                    <w:bidi w:val="0"/>
                    <w:jc w:val="center"/>
                  </w:pPr>
                  <w:r>
                    <w:t>原料名称</w:t>
                  </w:r>
                </w:p>
              </w:tc>
              <w:tc>
                <w:tcPr>
                  <w:tcW w:w="436" w:type="pct"/>
                  <w:noWrap w:val="0"/>
                  <w:vAlign w:val="center"/>
                </w:tcPr>
                <w:p w14:paraId="449A5DEA">
                  <w:pPr>
                    <w:pStyle w:val="18"/>
                    <w:bidi w:val="0"/>
                    <w:jc w:val="center"/>
                  </w:pPr>
                  <w:r>
                    <w:t>单位</w:t>
                  </w:r>
                </w:p>
              </w:tc>
              <w:tc>
                <w:tcPr>
                  <w:tcW w:w="565" w:type="pct"/>
                  <w:noWrap w:val="0"/>
                  <w:vAlign w:val="center"/>
                </w:tcPr>
                <w:p w14:paraId="7DE315FA">
                  <w:pPr>
                    <w:pStyle w:val="18"/>
                    <w:bidi w:val="0"/>
                    <w:jc w:val="center"/>
                  </w:pPr>
                  <w:r>
                    <w:t>年用量</w:t>
                  </w:r>
                </w:p>
              </w:tc>
              <w:tc>
                <w:tcPr>
                  <w:tcW w:w="521" w:type="pct"/>
                  <w:noWrap w:val="0"/>
                  <w:vAlign w:val="center"/>
                </w:tcPr>
                <w:p w14:paraId="1CF89C92">
                  <w:pPr>
                    <w:pStyle w:val="18"/>
                    <w:bidi w:val="0"/>
                    <w:jc w:val="center"/>
                  </w:pPr>
                  <w:r>
                    <w:rPr>
                      <w:rFonts w:hint="eastAsia"/>
                    </w:rPr>
                    <w:t>包装方式</w:t>
                  </w:r>
                </w:p>
              </w:tc>
              <w:tc>
                <w:tcPr>
                  <w:tcW w:w="704" w:type="pct"/>
                  <w:noWrap w:val="0"/>
                  <w:vAlign w:val="center"/>
                </w:tcPr>
                <w:p w14:paraId="0ACAFE5F">
                  <w:pPr>
                    <w:pStyle w:val="18"/>
                    <w:bidi w:val="0"/>
                    <w:jc w:val="center"/>
                  </w:pPr>
                  <w:r>
                    <w:rPr>
                      <w:rFonts w:hint="eastAsia"/>
                    </w:rPr>
                    <w:t>规格</w:t>
                  </w:r>
                </w:p>
              </w:tc>
              <w:tc>
                <w:tcPr>
                  <w:tcW w:w="605" w:type="pct"/>
                  <w:noWrap w:val="0"/>
                  <w:vAlign w:val="center"/>
                </w:tcPr>
                <w:p w14:paraId="4E0CFB16">
                  <w:pPr>
                    <w:pStyle w:val="18"/>
                    <w:bidi w:val="0"/>
                    <w:jc w:val="center"/>
                    <w:rPr>
                      <w:rFonts w:hint="default" w:eastAsia="宋体"/>
                      <w:lang w:val="en-US" w:eastAsia="zh-CN"/>
                    </w:rPr>
                  </w:pPr>
                  <w:r>
                    <w:rPr>
                      <w:rFonts w:hint="eastAsia"/>
                      <w:lang w:val="en-US" w:eastAsia="zh-CN"/>
                    </w:rPr>
                    <w:t>储存位置</w:t>
                  </w:r>
                </w:p>
              </w:tc>
              <w:tc>
                <w:tcPr>
                  <w:tcW w:w="623" w:type="pct"/>
                  <w:noWrap w:val="0"/>
                  <w:vAlign w:val="center"/>
                </w:tcPr>
                <w:p w14:paraId="52FFF938">
                  <w:pPr>
                    <w:pStyle w:val="18"/>
                    <w:bidi w:val="0"/>
                    <w:jc w:val="center"/>
                  </w:pPr>
                  <w:r>
                    <w:rPr>
                      <w:rFonts w:hint="eastAsia"/>
                    </w:rPr>
                    <w:t>最大储存量</w:t>
                  </w:r>
                </w:p>
              </w:tc>
            </w:tr>
            <w:tr w14:paraId="4494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4DC9DF5A">
                  <w:pPr>
                    <w:pStyle w:val="18"/>
                    <w:bidi w:val="0"/>
                    <w:jc w:val="center"/>
                  </w:pPr>
                  <w:r>
                    <w:rPr>
                      <w:rFonts w:hint="eastAsia"/>
                    </w:rPr>
                    <w:t>1</w:t>
                  </w:r>
                </w:p>
              </w:tc>
              <w:tc>
                <w:tcPr>
                  <w:tcW w:w="1176" w:type="pct"/>
                  <w:noWrap w:val="0"/>
                  <w:vAlign w:val="center"/>
                </w:tcPr>
                <w:p w14:paraId="42D42835">
                  <w:pPr>
                    <w:pStyle w:val="18"/>
                    <w:bidi w:val="0"/>
                    <w:jc w:val="center"/>
                    <w:rPr>
                      <w:rFonts w:hint="eastAsia"/>
                    </w:rPr>
                  </w:pPr>
                  <w:r>
                    <w:rPr>
                      <w:rFonts w:hint="eastAsia"/>
                    </w:rPr>
                    <w:t>******</w:t>
                  </w:r>
                </w:p>
              </w:tc>
              <w:tc>
                <w:tcPr>
                  <w:tcW w:w="436" w:type="pct"/>
                  <w:noWrap w:val="0"/>
                  <w:vAlign w:val="center"/>
                </w:tcPr>
                <w:p w14:paraId="5678E2E6">
                  <w:pPr>
                    <w:pStyle w:val="18"/>
                    <w:bidi w:val="0"/>
                    <w:jc w:val="center"/>
                  </w:pPr>
                  <w:r>
                    <w:rPr>
                      <w:rFonts w:hint="eastAsia"/>
                    </w:rPr>
                    <w:t>吨</w:t>
                  </w:r>
                </w:p>
              </w:tc>
              <w:tc>
                <w:tcPr>
                  <w:tcW w:w="565" w:type="pct"/>
                  <w:vMerge w:val="restart"/>
                  <w:noWrap w:val="0"/>
                  <w:vAlign w:val="center"/>
                </w:tcPr>
                <w:p w14:paraId="5F5BEDD1">
                  <w:pPr>
                    <w:pStyle w:val="18"/>
                    <w:bidi w:val="0"/>
                    <w:rPr>
                      <w:rFonts w:hint="eastAsia"/>
                    </w:rPr>
                  </w:pPr>
                  <w:r>
                    <w:rPr>
                      <w:rFonts w:hint="eastAsia"/>
                    </w:rPr>
                    <w:t>******</w:t>
                  </w:r>
                </w:p>
                <w:p w14:paraId="6333DC2D">
                  <w:pPr>
                    <w:pStyle w:val="18"/>
                    <w:bidi w:val="0"/>
                    <w:rPr>
                      <w:rFonts w:hint="eastAsia"/>
                    </w:rPr>
                  </w:pPr>
                  <w:r>
                    <w:rPr>
                      <w:rFonts w:hint="eastAsia"/>
                    </w:rPr>
                    <w:t>******</w:t>
                  </w:r>
                </w:p>
                <w:p w14:paraId="383D7C52">
                  <w:pPr>
                    <w:pStyle w:val="18"/>
                    <w:bidi w:val="0"/>
                    <w:rPr>
                      <w:rFonts w:hint="eastAsia"/>
                    </w:rPr>
                  </w:pPr>
                  <w:r>
                    <w:rPr>
                      <w:rFonts w:hint="eastAsia"/>
                    </w:rPr>
                    <w:t>******</w:t>
                  </w:r>
                </w:p>
                <w:p w14:paraId="228F7A17">
                  <w:pPr>
                    <w:pStyle w:val="18"/>
                    <w:bidi w:val="0"/>
                    <w:rPr>
                      <w:rFonts w:hint="eastAsia"/>
                    </w:rPr>
                  </w:pPr>
                  <w:r>
                    <w:rPr>
                      <w:rFonts w:hint="eastAsia"/>
                    </w:rPr>
                    <w:t>******</w:t>
                  </w:r>
                </w:p>
                <w:p w14:paraId="04EEE5EA">
                  <w:pPr>
                    <w:pStyle w:val="18"/>
                    <w:bidi w:val="0"/>
                    <w:rPr>
                      <w:rFonts w:hint="eastAsia"/>
                    </w:rPr>
                  </w:pPr>
                  <w:r>
                    <w:rPr>
                      <w:rFonts w:hint="eastAsia"/>
                    </w:rPr>
                    <w:t>******</w:t>
                  </w:r>
                </w:p>
                <w:p w14:paraId="77111FB6">
                  <w:pPr>
                    <w:pStyle w:val="18"/>
                    <w:bidi w:val="0"/>
                    <w:rPr>
                      <w:rFonts w:hint="eastAsia"/>
                    </w:rPr>
                  </w:pPr>
                  <w:r>
                    <w:rPr>
                      <w:rFonts w:hint="eastAsia"/>
                    </w:rPr>
                    <w:t>******</w:t>
                  </w:r>
                </w:p>
                <w:p w14:paraId="0FF80FE6">
                  <w:pPr>
                    <w:pStyle w:val="18"/>
                    <w:bidi w:val="0"/>
                    <w:rPr>
                      <w:rFonts w:hint="eastAsia"/>
                    </w:rPr>
                  </w:pPr>
                  <w:r>
                    <w:rPr>
                      <w:rFonts w:hint="eastAsia"/>
                    </w:rPr>
                    <w:t>******</w:t>
                  </w:r>
                </w:p>
                <w:p w14:paraId="3A7CB3F4">
                  <w:pPr>
                    <w:pStyle w:val="18"/>
                    <w:bidi w:val="0"/>
                    <w:rPr>
                      <w:rFonts w:hint="eastAsia"/>
                    </w:rPr>
                  </w:pPr>
                  <w:r>
                    <w:rPr>
                      <w:rFonts w:hint="eastAsia"/>
                    </w:rPr>
                    <w:t>******</w:t>
                  </w:r>
                </w:p>
              </w:tc>
              <w:tc>
                <w:tcPr>
                  <w:tcW w:w="521" w:type="pct"/>
                  <w:noWrap w:val="0"/>
                  <w:vAlign w:val="center"/>
                </w:tcPr>
                <w:p w14:paraId="2203B493">
                  <w:pPr>
                    <w:pStyle w:val="18"/>
                    <w:bidi w:val="0"/>
                    <w:jc w:val="center"/>
                  </w:pPr>
                  <w:r>
                    <w:rPr>
                      <w:rFonts w:hint="eastAsia"/>
                    </w:rPr>
                    <w:t>铝桶</w:t>
                  </w:r>
                </w:p>
              </w:tc>
              <w:tc>
                <w:tcPr>
                  <w:tcW w:w="704" w:type="pct"/>
                  <w:noWrap w:val="0"/>
                  <w:vAlign w:val="center"/>
                </w:tcPr>
                <w:p w14:paraId="36142A6C">
                  <w:pPr>
                    <w:pStyle w:val="18"/>
                    <w:bidi w:val="0"/>
                    <w:jc w:val="center"/>
                  </w:pPr>
                  <w:r>
                    <w:t>10kg/</w:t>
                  </w:r>
                  <w:r>
                    <w:rPr>
                      <w:rFonts w:hint="eastAsia"/>
                    </w:rPr>
                    <w:t>桶</w:t>
                  </w:r>
                </w:p>
              </w:tc>
              <w:tc>
                <w:tcPr>
                  <w:tcW w:w="605" w:type="pct"/>
                  <w:noWrap w:val="0"/>
                  <w:vAlign w:val="center"/>
                </w:tcPr>
                <w:p w14:paraId="11C54D4C">
                  <w:pPr>
                    <w:pStyle w:val="18"/>
                    <w:bidi w:val="0"/>
                    <w:jc w:val="center"/>
                  </w:pPr>
                  <w:r>
                    <w:rPr>
                      <w:rFonts w:hint="eastAsia"/>
                    </w:rPr>
                    <w:t>阴凉库</w:t>
                  </w:r>
                </w:p>
              </w:tc>
              <w:tc>
                <w:tcPr>
                  <w:tcW w:w="623" w:type="pct"/>
                  <w:noWrap w:val="0"/>
                  <w:vAlign w:val="center"/>
                </w:tcPr>
                <w:p w14:paraId="3FDD4724">
                  <w:pPr>
                    <w:pStyle w:val="18"/>
                    <w:bidi w:val="0"/>
                    <w:jc w:val="center"/>
                  </w:pPr>
                  <w:r>
                    <w:t>0.15</w:t>
                  </w:r>
                  <w:r>
                    <w:rPr>
                      <w:rFonts w:hint="eastAsia"/>
                    </w:rPr>
                    <w:t>吨</w:t>
                  </w:r>
                </w:p>
              </w:tc>
            </w:tr>
            <w:tr w14:paraId="4BD6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6884FD0D">
                  <w:pPr>
                    <w:pStyle w:val="18"/>
                    <w:bidi w:val="0"/>
                    <w:jc w:val="center"/>
                  </w:pPr>
                  <w:r>
                    <w:rPr>
                      <w:rFonts w:hint="eastAsia"/>
                    </w:rPr>
                    <w:t>2</w:t>
                  </w:r>
                </w:p>
              </w:tc>
              <w:tc>
                <w:tcPr>
                  <w:tcW w:w="1176" w:type="pct"/>
                  <w:noWrap w:val="0"/>
                  <w:vAlign w:val="center"/>
                </w:tcPr>
                <w:p w14:paraId="16D5B2D9">
                  <w:pPr>
                    <w:pStyle w:val="18"/>
                    <w:bidi w:val="0"/>
                    <w:jc w:val="center"/>
                    <w:rPr>
                      <w:rFonts w:hint="eastAsia"/>
                    </w:rPr>
                  </w:pPr>
                  <w:r>
                    <w:rPr>
                      <w:rFonts w:hint="eastAsia"/>
                    </w:rPr>
                    <w:t>******</w:t>
                  </w:r>
                </w:p>
              </w:tc>
              <w:tc>
                <w:tcPr>
                  <w:tcW w:w="436" w:type="pct"/>
                  <w:noWrap w:val="0"/>
                  <w:vAlign w:val="center"/>
                </w:tcPr>
                <w:p w14:paraId="535382AE">
                  <w:pPr>
                    <w:pStyle w:val="18"/>
                    <w:bidi w:val="0"/>
                    <w:jc w:val="center"/>
                  </w:pPr>
                  <w:r>
                    <w:rPr>
                      <w:rFonts w:hint="eastAsia"/>
                    </w:rPr>
                    <w:t>吨</w:t>
                  </w:r>
                </w:p>
              </w:tc>
              <w:tc>
                <w:tcPr>
                  <w:tcW w:w="565" w:type="pct"/>
                  <w:vMerge w:val="continue"/>
                  <w:noWrap w:val="0"/>
                  <w:vAlign w:val="center"/>
                </w:tcPr>
                <w:p w14:paraId="7F1B1E88">
                  <w:pPr>
                    <w:pStyle w:val="18"/>
                    <w:bidi w:val="0"/>
                  </w:pPr>
                </w:p>
              </w:tc>
              <w:tc>
                <w:tcPr>
                  <w:tcW w:w="521" w:type="pct"/>
                  <w:noWrap w:val="0"/>
                  <w:vAlign w:val="center"/>
                </w:tcPr>
                <w:p w14:paraId="56F2F5AE">
                  <w:pPr>
                    <w:pStyle w:val="18"/>
                    <w:bidi w:val="0"/>
                    <w:jc w:val="center"/>
                  </w:pPr>
                  <w:r>
                    <w:rPr>
                      <w:rFonts w:hint="eastAsia"/>
                    </w:rPr>
                    <w:t>铝桶</w:t>
                  </w:r>
                </w:p>
              </w:tc>
              <w:tc>
                <w:tcPr>
                  <w:tcW w:w="704" w:type="pct"/>
                  <w:noWrap w:val="0"/>
                  <w:vAlign w:val="center"/>
                </w:tcPr>
                <w:p w14:paraId="44609DE1">
                  <w:pPr>
                    <w:pStyle w:val="18"/>
                    <w:bidi w:val="0"/>
                    <w:jc w:val="center"/>
                  </w:pPr>
                  <w:r>
                    <w:t>10kg/</w:t>
                  </w:r>
                  <w:r>
                    <w:rPr>
                      <w:rFonts w:hint="eastAsia"/>
                    </w:rPr>
                    <w:t>桶</w:t>
                  </w:r>
                </w:p>
              </w:tc>
              <w:tc>
                <w:tcPr>
                  <w:tcW w:w="605" w:type="pct"/>
                  <w:noWrap w:val="0"/>
                  <w:vAlign w:val="center"/>
                </w:tcPr>
                <w:p w14:paraId="6511DF97">
                  <w:pPr>
                    <w:pStyle w:val="18"/>
                    <w:bidi w:val="0"/>
                    <w:jc w:val="center"/>
                  </w:pPr>
                  <w:r>
                    <w:rPr>
                      <w:rFonts w:hint="eastAsia"/>
                    </w:rPr>
                    <w:t>常温库</w:t>
                  </w:r>
                </w:p>
              </w:tc>
              <w:tc>
                <w:tcPr>
                  <w:tcW w:w="623" w:type="pct"/>
                  <w:noWrap w:val="0"/>
                  <w:vAlign w:val="center"/>
                </w:tcPr>
                <w:p w14:paraId="3F4DC8A3">
                  <w:pPr>
                    <w:pStyle w:val="18"/>
                    <w:bidi w:val="0"/>
                    <w:jc w:val="center"/>
                  </w:pPr>
                  <w:r>
                    <w:t>0.15</w:t>
                  </w:r>
                  <w:r>
                    <w:rPr>
                      <w:rFonts w:hint="eastAsia"/>
                    </w:rPr>
                    <w:t>吨</w:t>
                  </w:r>
                </w:p>
              </w:tc>
            </w:tr>
            <w:tr w14:paraId="4572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448D25DC">
                  <w:pPr>
                    <w:pStyle w:val="18"/>
                    <w:bidi w:val="0"/>
                    <w:jc w:val="center"/>
                  </w:pPr>
                  <w:r>
                    <w:rPr>
                      <w:rFonts w:hint="eastAsia"/>
                    </w:rPr>
                    <w:t>3</w:t>
                  </w:r>
                </w:p>
              </w:tc>
              <w:tc>
                <w:tcPr>
                  <w:tcW w:w="1176" w:type="pct"/>
                  <w:noWrap w:val="0"/>
                  <w:vAlign w:val="center"/>
                </w:tcPr>
                <w:p w14:paraId="1FDB9AEB">
                  <w:pPr>
                    <w:pStyle w:val="18"/>
                    <w:bidi w:val="0"/>
                    <w:jc w:val="center"/>
                    <w:rPr>
                      <w:rFonts w:hint="eastAsia"/>
                    </w:rPr>
                  </w:pPr>
                  <w:r>
                    <w:rPr>
                      <w:rFonts w:hint="eastAsia"/>
                    </w:rPr>
                    <w:t>******</w:t>
                  </w:r>
                </w:p>
              </w:tc>
              <w:tc>
                <w:tcPr>
                  <w:tcW w:w="436" w:type="pct"/>
                  <w:noWrap w:val="0"/>
                  <w:vAlign w:val="center"/>
                </w:tcPr>
                <w:p w14:paraId="3E7E2B83">
                  <w:pPr>
                    <w:pStyle w:val="18"/>
                    <w:bidi w:val="0"/>
                    <w:jc w:val="center"/>
                  </w:pPr>
                  <w:r>
                    <w:rPr>
                      <w:rFonts w:hint="eastAsia"/>
                    </w:rPr>
                    <w:t>吨</w:t>
                  </w:r>
                </w:p>
              </w:tc>
              <w:tc>
                <w:tcPr>
                  <w:tcW w:w="565" w:type="pct"/>
                  <w:vMerge w:val="continue"/>
                  <w:noWrap w:val="0"/>
                  <w:vAlign w:val="center"/>
                </w:tcPr>
                <w:p w14:paraId="27DAA67C">
                  <w:pPr>
                    <w:pStyle w:val="18"/>
                    <w:bidi w:val="0"/>
                  </w:pPr>
                </w:p>
              </w:tc>
              <w:tc>
                <w:tcPr>
                  <w:tcW w:w="521" w:type="pct"/>
                  <w:noWrap w:val="0"/>
                  <w:vAlign w:val="center"/>
                </w:tcPr>
                <w:p w14:paraId="46677E0A">
                  <w:pPr>
                    <w:pStyle w:val="18"/>
                    <w:bidi w:val="0"/>
                    <w:jc w:val="center"/>
                  </w:pPr>
                  <w:r>
                    <w:rPr>
                      <w:rFonts w:hint="eastAsia"/>
                    </w:rPr>
                    <w:t>铝袋</w:t>
                  </w:r>
                </w:p>
              </w:tc>
              <w:tc>
                <w:tcPr>
                  <w:tcW w:w="704" w:type="pct"/>
                  <w:noWrap w:val="0"/>
                  <w:vAlign w:val="center"/>
                </w:tcPr>
                <w:p w14:paraId="083E0D77">
                  <w:pPr>
                    <w:pStyle w:val="18"/>
                    <w:bidi w:val="0"/>
                    <w:jc w:val="center"/>
                  </w:pPr>
                  <w:r>
                    <w:rPr>
                      <w:rFonts w:hint="eastAsia"/>
                    </w:rPr>
                    <w:t>6</w:t>
                  </w:r>
                  <w:r>
                    <w:t>kg/</w:t>
                  </w:r>
                  <w:r>
                    <w:rPr>
                      <w:rFonts w:hint="eastAsia"/>
                    </w:rPr>
                    <w:t>袋</w:t>
                  </w:r>
                </w:p>
              </w:tc>
              <w:tc>
                <w:tcPr>
                  <w:tcW w:w="605" w:type="pct"/>
                  <w:noWrap w:val="0"/>
                  <w:vAlign w:val="center"/>
                </w:tcPr>
                <w:p w14:paraId="3B6F58EE">
                  <w:pPr>
                    <w:pStyle w:val="18"/>
                    <w:bidi w:val="0"/>
                    <w:jc w:val="center"/>
                  </w:pPr>
                  <w:r>
                    <w:rPr>
                      <w:rFonts w:hint="eastAsia"/>
                    </w:rPr>
                    <w:t>冷藏库</w:t>
                  </w:r>
                </w:p>
              </w:tc>
              <w:tc>
                <w:tcPr>
                  <w:tcW w:w="623" w:type="pct"/>
                  <w:noWrap w:val="0"/>
                  <w:vAlign w:val="center"/>
                </w:tcPr>
                <w:p w14:paraId="25D8F061">
                  <w:pPr>
                    <w:pStyle w:val="18"/>
                    <w:bidi w:val="0"/>
                    <w:jc w:val="center"/>
                  </w:pPr>
                  <w:r>
                    <w:t>0.15</w:t>
                  </w:r>
                  <w:r>
                    <w:rPr>
                      <w:rFonts w:hint="eastAsia"/>
                    </w:rPr>
                    <w:t>吨</w:t>
                  </w:r>
                </w:p>
              </w:tc>
            </w:tr>
            <w:tr w14:paraId="5FE3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5C207131">
                  <w:pPr>
                    <w:pStyle w:val="18"/>
                    <w:bidi w:val="0"/>
                    <w:jc w:val="center"/>
                  </w:pPr>
                  <w:r>
                    <w:rPr>
                      <w:rFonts w:hint="eastAsia"/>
                    </w:rPr>
                    <w:t>4</w:t>
                  </w:r>
                </w:p>
              </w:tc>
              <w:tc>
                <w:tcPr>
                  <w:tcW w:w="1176" w:type="pct"/>
                  <w:noWrap w:val="0"/>
                  <w:vAlign w:val="center"/>
                </w:tcPr>
                <w:p w14:paraId="1175AABA">
                  <w:pPr>
                    <w:pStyle w:val="18"/>
                    <w:bidi w:val="0"/>
                    <w:jc w:val="center"/>
                    <w:rPr>
                      <w:rFonts w:hint="eastAsia"/>
                    </w:rPr>
                  </w:pPr>
                  <w:r>
                    <w:rPr>
                      <w:rFonts w:hint="eastAsia"/>
                    </w:rPr>
                    <w:t>******</w:t>
                  </w:r>
                </w:p>
              </w:tc>
              <w:tc>
                <w:tcPr>
                  <w:tcW w:w="436" w:type="pct"/>
                  <w:noWrap w:val="0"/>
                  <w:vAlign w:val="center"/>
                </w:tcPr>
                <w:p w14:paraId="2249F70B">
                  <w:pPr>
                    <w:pStyle w:val="18"/>
                    <w:bidi w:val="0"/>
                    <w:jc w:val="center"/>
                  </w:pPr>
                  <w:r>
                    <w:rPr>
                      <w:rFonts w:hint="eastAsia"/>
                    </w:rPr>
                    <w:t>吨</w:t>
                  </w:r>
                </w:p>
              </w:tc>
              <w:tc>
                <w:tcPr>
                  <w:tcW w:w="565" w:type="pct"/>
                  <w:vMerge w:val="continue"/>
                  <w:noWrap w:val="0"/>
                  <w:vAlign w:val="center"/>
                </w:tcPr>
                <w:p w14:paraId="69B80495">
                  <w:pPr>
                    <w:pStyle w:val="18"/>
                    <w:bidi w:val="0"/>
                  </w:pPr>
                </w:p>
              </w:tc>
              <w:tc>
                <w:tcPr>
                  <w:tcW w:w="521" w:type="pct"/>
                  <w:noWrap w:val="0"/>
                  <w:vAlign w:val="center"/>
                </w:tcPr>
                <w:p w14:paraId="413BA89C">
                  <w:pPr>
                    <w:pStyle w:val="18"/>
                    <w:bidi w:val="0"/>
                    <w:jc w:val="center"/>
                  </w:pPr>
                  <w:r>
                    <w:rPr>
                      <w:rFonts w:hint="eastAsia"/>
                    </w:rPr>
                    <w:t>铝袋</w:t>
                  </w:r>
                </w:p>
              </w:tc>
              <w:tc>
                <w:tcPr>
                  <w:tcW w:w="704" w:type="pct"/>
                  <w:noWrap w:val="0"/>
                  <w:vAlign w:val="center"/>
                </w:tcPr>
                <w:p w14:paraId="75B18586">
                  <w:pPr>
                    <w:pStyle w:val="18"/>
                    <w:bidi w:val="0"/>
                    <w:jc w:val="center"/>
                  </w:pPr>
                  <w:r>
                    <w:rPr>
                      <w:rFonts w:hint="eastAsia"/>
                    </w:rPr>
                    <w:t>6</w:t>
                  </w:r>
                  <w:r>
                    <w:t>kg/</w:t>
                  </w:r>
                  <w:r>
                    <w:rPr>
                      <w:rFonts w:hint="eastAsia"/>
                    </w:rPr>
                    <w:t>袋</w:t>
                  </w:r>
                </w:p>
              </w:tc>
              <w:tc>
                <w:tcPr>
                  <w:tcW w:w="605" w:type="pct"/>
                  <w:noWrap w:val="0"/>
                  <w:vAlign w:val="center"/>
                </w:tcPr>
                <w:p w14:paraId="4E950499">
                  <w:pPr>
                    <w:pStyle w:val="18"/>
                    <w:bidi w:val="0"/>
                    <w:jc w:val="center"/>
                  </w:pPr>
                  <w:r>
                    <w:rPr>
                      <w:rFonts w:hint="eastAsia"/>
                    </w:rPr>
                    <w:t>冷藏库</w:t>
                  </w:r>
                </w:p>
              </w:tc>
              <w:tc>
                <w:tcPr>
                  <w:tcW w:w="623" w:type="pct"/>
                  <w:noWrap w:val="0"/>
                  <w:vAlign w:val="center"/>
                </w:tcPr>
                <w:p w14:paraId="1537BCD9">
                  <w:pPr>
                    <w:pStyle w:val="18"/>
                    <w:bidi w:val="0"/>
                    <w:jc w:val="center"/>
                  </w:pPr>
                  <w:r>
                    <w:t>0.15</w:t>
                  </w:r>
                  <w:r>
                    <w:rPr>
                      <w:rFonts w:hint="eastAsia"/>
                    </w:rPr>
                    <w:t>吨</w:t>
                  </w:r>
                </w:p>
              </w:tc>
            </w:tr>
            <w:tr w14:paraId="332B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0D40DDFA">
                  <w:pPr>
                    <w:pStyle w:val="18"/>
                    <w:bidi w:val="0"/>
                    <w:jc w:val="center"/>
                  </w:pPr>
                  <w:r>
                    <w:rPr>
                      <w:rFonts w:hint="eastAsia"/>
                    </w:rPr>
                    <w:t>5</w:t>
                  </w:r>
                </w:p>
              </w:tc>
              <w:tc>
                <w:tcPr>
                  <w:tcW w:w="1176" w:type="pct"/>
                  <w:noWrap w:val="0"/>
                  <w:vAlign w:val="center"/>
                </w:tcPr>
                <w:p w14:paraId="4C914D7D">
                  <w:pPr>
                    <w:pStyle w:val="18"/>
                    <w:bidi w:val="0"/>
                    <w:jc w:val="center"/>
                    <w:rPr>
                      <w:rFonts w:hint="eastAsia"/>
                    </w:rPr>
                  </w:pPr>
                  <w:r>
                    <w:rPr>
                      <w:rFonts w:hint="eastAsia"/>
                    </w:rPr>
                    <w:t>******</w:t>
                  </w:r>
                </w:p>
              </w:tc>
              <w:tc>
                <w:tcPr>
                  <w:tcW w:w="436" w:type="pct"/>
                  <w:noWrap w:val="0"/>
                  <w:vAlign w:val="center"/>
                </w:tcPr>
                <w:p w14:paraId="4F2BA6E3">
                  <w:pPr>
                    <w:pStyle w:val="18"/>
                    <w:bidi w:val="0"/>
                    <w:jc w:val="center"/>
                  </w:pPr>
                  <w:r>
                    <w:rPr>
                      <w:rFonts w:hint="eastAsia"/>
                    </w:rPr>
                    <w:t>吨</w:t>
                  </w:r>
                </w:p>
              </w:tc>
              <w:tc>
                <w:tcPr>
                  <w:tcW w:w="565" w:type="pct"/>
                  <w:vMerge w:val="continue"/>
                  <w:noWrap w:val="0"/>
                  <w:vAlign w:val="center"/>
                </w:tcPr>
                <w:p w14:paraId="0E73E732">
                  <w:pPr>
                    <w:pStyle w:val="18"/>
                    <w:bidi w:val="0"/>
                  </w:pPr>
                </w:p>
              </w:tc>
              <w:tc>
                <w:tcPr>
                  <w:tcW w:w="521" w:type="pct"/>
                  <w:noWrap w:val="0"/>
                  <w:vAlign w:val="center"/>
                </w:tcPr>
                <w:p w14:paraId="13E11CD4">
                  <w:pPr>
                    <w:pStyle w:val="18"/>
                    <w:bidi w:val="0"/>
                    <w:jc w:val="center"/>
                  </w:pPr>
                  <w:r>
                    <w:rPr>
                      <w:rFonts w:hint="eastAsia"/>
                    </w:rPr>
                    <w:t>铝桶</w:t>
                  </w:r>
                </w:p>
              </w:tc>
              <w:tc>
                <w:tcPr>
                  <w:tcW w:w="704" w:type="pct"/>
                  <w:noWrap w:val="0"/>
                  <w:vAlign w:val="center"/>
                </w:tcPr>
                <w:p w14:paraId="1130EC31">
                  <w:pPr>
                    <w:pStyle w:val="18"/>
                    <w:bidi w:val="0"/>
                    <w:jc w:val="center"/>
                  </w:pPr>
                  <w:r>
                    <w:rPr>
                      <w:rFonts w:hint="eastAsia"/>
                    </w:rPr>
                    <w:t>8</w:t>
                  </w:r>
                  <w:r>
                    <w:t>kg/</w:t>
                  </w:r>
                  <w:r>
                    <w:rPr>
                      <w:rFonts w:hint="eastAsia"/>
                    </w:rPr>
                    <w:t>桶</w:t>
                  </w:r>
                </w:p>
              </w:tc>
              <w:tc>
                <w:tcPr>
                  <w:tcW w:w="605" w:type="pct"/>
                  <w:noWrap w:val="0"/>
                  <w:vAlign w:val="center"/>
                </w:tcPr>
                <w:p w14:paraId="18CFF997">
                  <w:pPr>
                    <w:pStyle w:val="18"/>
                    <w:bidi w:val="0"/>
                    <w:jc w:val="center"/>
                  </w:pPr>
                  <w:r>
                    <w:rPr>
                      <w:rFonts w:hint="eastAsia"/>
                    </w:rPr>
                    <w:t>阴凉库</w:t>
                  </w:r>
                </w:p>
              </w:tc>
              <w:tc>
                <w:tcPr>
                  <w:tcW w:w="623" w:type="pct"/>
                  <w:noWrap w:val="0"/>
                  <w:vAlign w:val="center"/>
                </w:tcPr>
                <w:p w14:paraId="54650671">
                  <w:pPr>
                    <w:pStyle w:val="18"/>
                    <w:bidi w:val="0"/>
                    <w:jc w:val="center"/>
                  </w:pPr>
                  <w:r>
                    <w:t>0.15</w:t>
                  </w:r>
                  <w:r>
                    <w:rPr>
                      <w:rFonts w:hint="eastAsia"/>
                    </w:rPr>
                    <w:t>吨</w:t>
                  </w:r>
                </w:p>
              </w:tc>
            </w:tr>
            <w:tr w14:paraId="0C0D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2BCFC957">
                  <w:pPr>
                    <w:pStyle w:val="18"/>
                    <w:bidi w:val="0"/>
                    <w:jc w:val="center"/>
                  </w:pPr>
                  <w:r>
                    <w:rPr>
                      <w:rFonts w:hint="eastAsia"/>
                    </w:rPr>
                    <w:t>6</w:t>
                  </w:r>
                </w:p>
              </w:tc>
              <w:tc>
                <w:tcPr>
                  <w:tcW w:w="1176" w:type="pct"/>
                  <w:noWrap w:val="0"/>
                  <w:vAlign w:val="center"/>
                </w:tcPr>
                <w:p w14:paraId="535BE1DF">
                  <w:pPr>
                    <w:pStyle w:val="18"/>
                    <w:bidi w:val="0"/>
                    <w:jc w:val="center"/>
                    <w:rPr>
                      <w:rFonts w:hint="eastAsia"/>
                    </w:rPr>
                  </w:pPr>
                  <w:r>
                    <w:rPr>
                      <w:rFonts w:hint="eastAsia"/>
                    </w:rPr>
                    <w:t>******</w:t>
                  </w:r>
                </w:p>
              </w:tc>
              <w:tc>
                <w:tcPr>
                  <w:tcW w:w="436" w:type="pct"/>
                  <w:noWrap w:val="0"/>
                  <w:vAlign w:val="center"/>
                </w:tcPr>
                <w:p w14:paraId="1756121B">
                  <w:pPr>
                    <w:pStyle w:val="18"/>
                    <w:bidi w:val="0"/>
                    <w:jc w:val="center"/>
                  </w:pPr>
                  <w:r>
                    <w:rPr>
                      <w:rFonts w:hint="eastAsia"/>
                    </w:rPr>
                    <w:t>吨</w:t>
                  </w:r>
                </w:p>
              </w:tc>
              <w:tc>
                <w:tcPr>
                  <w:tcW w:w="565" w:type="pct"/>
                  <w:vMerge w:val="continue"/>
                  <w:noWrap w:val="0"/>
                  <w:vAlign w:val="center"/>
                </w:tcPr>
                <w:p w14:paraId="689A5655">
                  <w:pPr>
                    <w:pStyle w:val="18"/>
                    <w:bidi w:val="0"/>
                  </w:pPr>
                </w:p>
              </w:tc>
              <w:tc>
                <w:tcPr>
                  <w:tcW w:w="521" w:type="pct"/>
                  <w:noWrap w:val="0"/>
                  <w:vAlign w:val="center"/>
                </w:tcPr>
                <w:p w14:paraId="7EC5BC1B">
                  <w:pPr>
                    <w:pStyle w:val="18"/>
                    <w:bidi w:val="0"/>
                    <w:jc w:val="center"/>
                  </w:pPr>
                  <w:r>
                    <w:rPr>
                      <w:rFonts w:hint="eastAsia"/>
                    </w:rPr>
                    <w:t>铝桶</w:t>
                  </w:r>
                </w:p>
              </w:tc>
              <w:tc>
                <w:tcPr>
                  <w:tcW w:w="704" w:type="pct"/>
                  <w:noWrap w:val="0"/>
                  <w:vAlign w:val="center"/>
                </w:tcPr>
                <w:p w14:paraId="3152EE9B">
                  <w:pPr>
                    <w:pStyle w:val="18"/>
                    <w:bidi w:val="0"/>
                    <w:jc w:val="center"/>
                  </w:pPr>
                  <w:r>
                    <w:t>10kg/</w:t>
                  </w:r>
                  <w:r>
                    <w:rPr>
                      <w:rFonts w:hint="eastAsia"/>
                    </w:rPr>
                    <w:t>桶</w:t>
                  </w:r>
                </w:p>
              </w:tc>
              <w:tc>
                <w:tcPr>
                  <w:tcW w:w="605" w:type="pct"/>
                  <w:noWrap w:val="0"/>
                  <w:vAlign w:val="center"/>
                </w:tcPr>
                <w:p w14:paraId="429B3431">
                  <w:pPr>
                    <w:pStyle w:val="18"/>
                    <w:bidi w:val="0"/>
                    <w:jc w:val="center"/>
                  </w:pPr>
                  <w:r>
                    <w:rPr>
                      <w:rFonts w:hint="eastAsia"/>
                    </w:rPr>
                    <w:t>常温库</w:t>
                  </w:r>
                </w:p>
              </w:tc>
              <w:tc>
                <w:tcPr>
                  <w:tcW w:w="623" w:type="pct"/>
                  <w:noWrap w:val="0"/>
                  <w:vAlign w:val="center"/>
                </w:tcPr>
                <w:p w14:paraId="3E28B588">
                  <w:pPr>
                    <w:pStyle w:val="18"/>
                    <w:bidi w:val="0"/>
                    <w:jc w:val="center"/>
                  </w:pPr>
                  <w:r>
                    <w:t>0.15</w:t>
                  </w:r>
                  <w:r>
                    <w:rPr>
                      <w:rFonts w:hint="eastAsia"/>
                    </w:rPr>
                    <w:t>吨</w:t>
                  </w:r>
                </w:p>
              </w:tc>
            </w:tr>
            <w:tr w14:paraId="5703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32060192">
                  <w:pPr>
                    <w:pStyle w:val="18"/>
                    <w:bidi w:val="0"/>
                    <w:jc w:val="center"/>
                  </w:pPr>
                  <w:r>
                    <w:rPr>
                      <w:rFonts w:hint="eastAsia"/>
                    </w:rPr>
                    <w:t>7</w:t>
                  </w:r>
                </w:p>
              </w:tc>
              <w:tc>
                <w:tcPr>
                  <w:tcW w:w="1176" w:type="pct"/>
                  <w:noWrap w:val="0"/>
                  <w:vAlign w:val="center"/>
                </w:tcPr>
                <w:p w14:paraId="17EA519C">
                  <w:pPr>
                    <w:pStyle w:val="18"/>
                    <w:bidi w:val="0"/>
                    <w:jc w:val="center"/>
                    <w:rPr>
                      <w:rFonts w:hint="eastAsia"/>
                    </w:rPr>
                  </w:pPr>
                  <w:r>
                    <w:rPr>
                      <w:rFonts w:hint="eastAsia"/>
                    </w:rPr>
                    <w:t>******</w:t>
                  </w:r>
                </w:p>
              </w:tc>
              <w:tc>
                <w:tcPr>
                  <w:tcW w:w="436" w:type="pct"/>
                  <w:noWrap w:val="0"/>
                  <w:vAlign w:val="center"/>
                </w:tcPr>
                <w:p w14:paraId="335D1BB0">
                  <w:pPr>
                    <w:pStyle w:val="18"/>
                    <w:bidi w:val="0"/>
                    <w:jc w:val="center"/>
                  </w:pPr>
                  <w:r>
                    <w:rPr>
                      <w:rFonts w:hint="eastAsia"/>
                    </w:rPr>
                    <w:t>吨</w:t>
                  </w:r>
                </w:p>
              </w:tc>
              <w:tc>
                <w:tcPr>
                  <w:tcW w:w="565" w:type="pct"/>
                  <w:vMerge w:val="continue"/>
                  <w:noWrap w:val="0"/>
                  <w:vAlign w:val="center"/>
                </w:tcPr>
                <w:p w14:paraId="13A151C5">
                  <w:pPr>
                    <w:pStyle w:val="18"/>
                    <w:bidi w:val="0"/>
                  </w:pPr>
                </w:p>
              </w:tc>
              <w:tc>
                <w:tcPr>
                  <w:tcW w:w="521" w:type="pct"/>
                  <w:noWrap w:val="0"/>
                  <w:vAlign w:val="center"/>
                </w:tcPr>
                <w:p w14:paraId="4F671B73">
                  <w:pPr>
                    <w:pStyle w:val="18"/>
                    <w:bidi w:val="0"/>
                    <w:jc w:val="center"/>
                  </w:pPr>
                  <w:r>
                    <w:rPr>
                      <w:rFonts w:hint="eastAsia"/>
                    </w:rPr>
                    <w:t>铝袋</w:t>
                  </w:r>
                </w:p>
              </w:tc>
              <w:tc>
                <w:tcPr>
                  <w:tcW w:w="704" w:type="pct"/>
                  <w:noWrap w:val="0"/>
                  <w:vAlign w:val="center"/>
                </w:tcPr>
                <w:p w14:paraId="2C472348">
                  <w:pPr>
                    <w:pStyle w:val="18"/>
                    <w:bidi w:val="0"/>
                    <w:jc w:val="center"/>
                  </w:pPr>
                  <w:r>
                    <w:rPr>
                      <w:rFonts w:hint="eastAsia"/>
                    </w:rPr>
                    <w:t>5</w:t>
                  </w:r>
                  <w:r>
                    <w:t>kg/</w:t>
                  </w:r>
                  <w:r>
                    <w:rPr>
                      <w:rFonts w:hint="eastAsia"/>
                    </w:rPr>
                    <w:t>袋</w:t>
                  </w:r>
                </w:p>
              </w:tc>
              <w:tc>
                <w:tcPr>
                  <w:tcW w:w="605" w:type="pct"/>
                  <w:noWrap w:val="0"/>
                  <w:vAlign w:val="center"/>
                </w:tcPr>
                <w:p w14:paraId="0ED711E2">
                  <w:pPr>
                    <w:pStyle w:val="18"/>
                    <w:bidi w:val="0"/>
                    <w:jc w:val="center"/>
                  </w:pPr>
                  <w:r>
                    <w:rPr>
                      <w:rFonts w:hint="eastAsia"/>
                    </w:rPr>
                    <w:t>阴凉库</w:t>
                  </w:r>
                </w:p>
              </w:tc>
              <w:tc>
                <w:tcPr>
                  <w:tcW w:w="623" w:type="pct"/>
                  <w:noWrap w:val="0"/>
                  <w:vAlign w:val="center"/>
                </w:tcPr>
                <w:p w14:paraId="61D25182">
                  <w:pPr>
                    <w:pStyle w:val="18"/>
                    <w:bidi w:val="0"/>
                    <w:jc w:val="center"/>
                  </w:pPr>
                  <w:r>
                    <w:t>0.15</w:t>
                  </w:r>
                  <w:r>
                    <w:rPr>
                      <w:rFonts w:hint="eastAsia"/>
                    </w:rPr>
                    <w:t>吨</w:t>
                  </w:r>
                </w:p>
              </w:tc>
            </w:tr>
            <w:tr w14:paraId="751B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51FA9323">
                  <w:pPr>
                    <w:pStyle w:val="18"/>
                    <w:bidi w:val="0"/>
                    <w:jc w:val="center"/>
                  </w:pPr>
                  <w:r>
                    <w:rPr>
                      <w:rFonts w:hint="eastAsia"/>
                    </w:rPr>
                    <w:t>8</w:t>
                  </w:r>
                </w:p>
              </w:tc>
              <w:tc>
                <w:tcPr>
                  <w:tcW w:w="1176" w:type="pct"/>
                  <w:noWrap w:val="0"/>
                  <w:vAlign w:val="center"/>
                </w:tcPr>
                <w:p w14:paraId="303E89A8">
                  <w:pPr>
                    <w:pStyle w:val="18"/>
                    <w:bidi w:val="0"/>
                    <w:jc w:val="center"/>
                  </w:pPr>
                  <w:r>
                    <w:rPr>
                      <w:rFonts w:hint="eastAsia"/>
                    </w:rPr>
                    <w:t>******</w:t>
                  </w:r>
                </w:p>
              </w:tc>
              <w:tc>
                <w:tcPr>
                  <w:tcW w:w="436" w:type="pct"/>
                  <w:noWrap w:val="0"/>
                  <w:vAlign w:val="center"/>
                </w:tcPr>
                <w:p w14:paraId="464B1E4C">
                  <w:pPr>
                    <w:pStyle w:val="18"/>
                    <w:bidi w:val="0"/>
                    <w:jc w:val="center"/>
                    <w:rPr>
                      <w:rFonts w:hint="eastAsia"/>
                    </w:rPr>
                  </w:pPr>
                  <w:r>
                    <w:rPr>
                      <w:rFonts w:hint="eastAsia"/>
                    </w:rPr>
                    <w:t>吨</w:t>
                  </w:r>
                </w:p>
              </w:tc>
              <w:tc>
                <w:tcPr>
                  <w:tcW w:w="565" w:type="pct"/>
                  <w:vMerge w:val="continue"/>
                  <w:noWrap w:val="0"/>
                  <w:vAlign w:val="center"/>
                </w:tcPr>
                <w:p w14:paraId="2FF59DCE">
                  <w:pPr>
                    <w:pStyle w:val="18"/>
                    <w:bidi w:val="0"/>
                  </w:pPr>
                </w:p>
              </w:tc>
              <w:tc>
                <w:tcPr>
                  <w:tcW w:w="521" w:type="pct"/>
                  <w:noWrap w:val="0"/>
                  <w:vAlign w:val="center"/>
                </w:tcPr>
                <w:p w14:paraId="44728CD4">
                  <w:pPr>
                    <w:pStyle w:val="18"/>
                    <w:bidi w:val="0"/>
                    <w:jc w:val="center"/>
                  </w:pPr>
                  <w:r>
                    <w:rPr>
                      <w:rFonts w:hint="eastAsia"/>
                    </w:rPr>
                    <w:t>铝桶</w:t>
                  </w:r>
                </w:p>
              </w:tc>
              <w:tc>
                <w:tcPr>
                  <w:tcW w:w="704" w:type="pct"/>
                  <w:noWrap w:val="0"/>
                  <w:vAlign w:val="center"/>
                </w:tcPr>
                <w:p w14:paraId="7A40EC65">
                  <w:pPr>
                    <w:pStyle w:val="18"/>
                    <w:bidi w:val="0"/>
                    <w:jc w:val="center"/>
                    <w:rPr>
                      <w:rFonts w:hint="eastAsia"/>
                    </w:rPr>
                  </w:pPr>
                  <w:r>
                    <w:rPr>
                      <w:rFonts w:hint="eastAsia"/>
                    </w:rPr>
                    <w:t>5</w:t>
                  </w:r>
                  <w:r>
                    <w:t>kg/</w:t>
                  </w:r>
                  <w:r>
                    <w:rPr>
                      <w:rFonts w:hint="eastAsia"/>
                    </w:rPr>
                    <w:t>桶</w:t>
                  </w:r>
                </w:p>
              </w:tc>
              <w:tc>
                <w:tcPr>
                  <w:tcW w:w="605" w:type="pct"/>
                  <w:noWrap w:val="0"/>
                  <w:vAlign w:val="center"/>
                </w:tcPr>
                <w:p w14:paraId="2FB33F2B">
                  <w:pPr>
                    <w:pStyle w:val="18"/>
                    <w:bidi w:val="0"/>
                    <w:jc w:val="center"/>
                    <w:rPr>
                      <w:rFonts w:hint="eastAsia"/>
                    </w:rPr>
                  </w:pPr>
                  <w:r>
                    <w:rPr>
                      <w:rFonts w:hint="eastAsia"/>
                    </w:rPr>
                    <w:t>阴凉库</w:t>
                  </w:r>
                </w:p>
              </w:tc>
              <w:tc>
                <w:tcPr>
                  <w:tcW w:w="623" w:type="pct"/>
                  <w:noWrap w:val="0"/>
                  <w:vAlign w:val="center"/>
                </w:tcPr>
                <w:p w14:paraId="6B00607D">
                  <w:pPr>
                    <w:pStyle w:val="18"/>
                    <w:bidi w:val="0"/>
                    <w:jc w:val="center"/>
                    <w:rPr>
                      <w:rFonts w:hint="eastAsia"/>
                    </w:rPr>
                  </w:pPr>
                  <w:r>
                    <w:t>0.15</w:t>
                  </w:r>
                  <w:r>
                    <w:rPr>
                      <w:rFonts w:hint="eastAsia"/>
                    </w:rPr>
                    <w:t>吨</w:t>
                  </w:r>
                </w:p>
              </w:tc>
            </w:tr>
            <w:tr w14:paraId="30C8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76" w:type="dxa"/>
                  <w:noWrap w:val="0"/>
                  <w:vAlign w:val="center"/>
                </w:tcPr>
                <w:p w14:paraId="10C69690">
                  <w:pPr>
                    <w:pStyle w:val="18"/>
                    <w:bidi w:val="0"/>
                    <w:ind w:firstLine="0" w:firstLineChars="0"/>
                    <w:jc w:val="center"/>
                    <w:rPr>
                      <w:rFonts w:hint="eastAsia"/>
                    </w:rPr>
                  </w:pPr>
                  <w:r>
                    <w:rPr>
                      <w:rFonts w:hint="eastAsia"/>
                    </w:rPr>
                    <w:t>9</w:t>
                  </w:r>
                </w:p>
              </w:tc>
              <w:tc>
                <w:tcPr>
                  <w:tcW w:w="1176" w:type="pct"/>
                  <w:noWrap w:val="0"/>
                  <w:vAlign w:val="center"/>
                </w:tcPr>
                <w:p w14:paraId="5FF63D36">
                  <w:pPr>
                    <w:pStyle w:val="18"/>
                    <w:bidi w:val="0"/>
                    <w:jc w:val="center"/>
                    <w:rPr>
                      <w:rFonts w:hint="eastAsia" w:eastAsia="宋体"/>
                      <w:lang w:val="en-US" w:eastAsia="zh-CN"/>
                    </w:rPr>
                  </w:pPr>
                  <w:r>
                    <w:rPr>
                      <w:rFonts w:hint="eastAsia"/>
                    </w:rPr>
                    <w:t>******</w:t>
                  </w:r>
                </w:p>
              </w:tc>
              <w:tc>
                <w:tcPr>
                  <w:tcW w:w="436" w:type="pct"/>
                  <w:noWrap w:val="0"/>
                  <w:vAlign w:val="center"/>
                </w:tcPr>
                <w:p w14:paraId="52DA2AAC">
                  <w:pPr>
                    <w:pStyle w:val="18"/>
                    <w:bidi w:val="0"/>
                    <w:jc w:val="center"/>
                    <w:rPr>
                      <w:rFonts w:hint="eastAsia"/>
                    </w:rPr>
                  </w:pPr>
                  <w:r>
                    <w:rPr>
                      <w:rFonts w:hint="eastAsia"/>
                    </w:rPr>
                    <w:t>吨</w:t>
                  </w:r>
                </w:p>
              </w:tc>
              <w:tc>
                <w:tcPr>
                  <w:tcW w:w="565" w:type="pct"/>
                  <w:noWrap w:val="0"/>
                  <w:vAlign w:val="center"/>
                </w:tcPr>
                <w:p w14:paraId="7A565289">
                  <w:pPr>
                    <w:pStyle w:val="18"/>
                    <w:bidi w:val="0"/>
                    <w:rPr>
                      <w:rFonts w:hint="default"/>
                      <w:lang w:val="en-US" w:eastAsia="zh-CN"/>
                    </w:rPr>
                  </w:pPr>
                  <w:r>
                    <w:rPr>
                      <w:rFonts w:hint="eastAsia"/>
                    </w:rPr>
                    <w:t>******</w:t>
                  </w:r>
                </w:p>
              </w:tc>
              <w:tc>
                <w:tcPr>
                  <w:tcW w:w="521" w:type="pct"/>
                  <w:noWrap w:val="0"/>
                  <w:vAlign w:val="center"/>
                </w:tcPr>
                <w:p w14:paraId="0EA22D97">
                  <w:pPr>
                    <w:pStyle w:val="18"/>
                    <w:bidi w:val="0"/>
                    <w:jc w:val="center"/>
                    <w:rPr>
                      <w:rFonts w:hint="eastAsia"/>
                    </w:rPr>
                  </w:pPr>
                  <w:r>
                    <w:rPr>
                      <w:rFonts w:hint="eastAsia"/>
                    </w:rPr>
                    <w:t>纸箱</w:t>
                  </w:r>
                </w:p>
              </w:tc>
              <w:tc>
                <w:tcPr>
                  <w:tcW w:w="704" w:type="pct"/>
                  <w:noWrap w:val="0"/>
                  <w:vAlign w:val="center"/>
                </w:tcPr>
                <w:p w14:paraId="50196C22">
                  <w:pPr>
                    <w:pStyle w:val="18"/>
                    <w:bidi w:val="0"/>
                    <w:jc w:val="center"/>
                    <w:rPr>
                      <w:rFonts w:hint="eastAsia"/>
                    </w:rPr>
                  </w:pPr>
                  <w:r>
                    <w:rPr>
                      <w:rFonts w:hint="eastAsia"/>
                    </w:rPr>
                    <w:t>25kg/件</w:t>
                  </w:r>
                </w:p>
              </w:tc>
              <w:tc>
                <w:tcPr>
                  <w:tcW w:w="605" w:type="pct"/>
                  <w:noWrap w:val="0"/>
                  <w:vAlign w:val="center"/>
                </w:tcPr>
                <w:p w14:paraId="0E7B3552">
                  <w:pPr>
                    <w:pStyle w:val="18"/>
                    <w:bidi w:val="0"/>
                    <w:jc w:val="center"/>
                    <w:rPr>
                      <w:rFonts w:hint="eastAsia"/>
                    </w:rPr>
                  </w:pPr>
                  <w:r>
                    <w:rPr>
                      <w:rFonts w:hint="eastAsia"/>
                    </w:rPr>
                    <w:t>常温库</w:t>
                  </w:r>
                </w:p>
              </w:tc>
              <w:tc>
                <w:tcPr>
                  <w:tcW w:w="623" w:type="pct"/>
                  <w:noWrap w:val="0"/>
                  <w:vAlign w:val="center"/>
                </w:tcPr>
                <w:p w14:paraId="777FAA91">
                  <w:pPr>
                    <w:pStyle w:val="18"/>
                    <w:bidi w:val="0"/>
                    <w:jc w:val="center"/>
                    <w:rPr>
                      <w:rFonts w:hint="default" w:eastAsia="宋体"/>
                      <w:lang w:val="en-US" w:eastAsia="zh-CN"/>
                    </w:rPr>
                  </w:pPr>
                  <w:r>
                    <w:rPr>
                      <w:rFonts w:hint="eastAsia"/>
                      <w:lang w:val="en-US" w:eastAsia="zh-CN"/>
                    </w:rPr>
                    <w:t>0.15t</w:t>
                  </w:r>
                </w:p>
              </w:tc>
            </w:tr>
            <w:tr w14:paraId="1A4F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76" w:type="dxa"/>
                  <w:noWrap w:val="0"/>
                  <w:vAlign w:val="center"/>
                </w:tcPr>
                <w:p w14:paraId="35DADD12">
                  <w:pPr>
                    <w:pStyle w:val="18"/>
                    <w:bidi w:val="0"/>
                    <w:ind w:firstLine="0" w:firstLineChars="0"/>
                    <w:jc w:val="center"/>
                  </w:pPr>
                  <w:r>
                    <w:rPr>
                      <w:rFonts w:hint="eastAsia"/>
                    </w:rPr>
                    <w:t>10</w:t>
                  </w:r>
                </w:p>
              </w:tc>
              <w:tc>
                <w:tcPr>
                  <w:tcW w:w="1176" w:type="pct"/>
                  <w:noWrap w:val="0"/>
                  <w:vAlign w:val="center"/>
                </w:tcPr>
                <w:p w14:paraId="72EBBDAB">
                  <w:pPr>
                    <w:pStyle w:val="18"/>
                    <w:bidi w:val="0"/>
                    <w:jc w:val="center"/>
                    <w:rPr>
                      <w:rFonts w:hint="eastAsia" w:eastAsia="宋体"/>
                      <w:lang w:eastAsia="zh-CN"/>
                    </w:rPr>
                  </w:pPr>
                  <w:r>
                    <w:rPr>
                      <w:rFonts w:hint="eastAsia"/>
                    </w:rPr>
                    <w:t>******</w:t>
                  </w:r>
                </w:p>
              </w:tc>
              <w:tc>
                <w:tcPr>
                  <w:tcW w:w="436" w:type="pct"/>
                  <w:noWrap w:val="0"/>
                  <w:vAlign w:val="center"/>
                </w:tcPr>
                <w:p w14:paraId="42B99E7A">
                  <w:pPr>
                    <w:pStyle w:val="18"/>
                    <w:bidi w:val="0"/>
                    <w:jc w:val="center"/>
                  </w:pPr>
                  <w:r>
                    <w:rPr>
                      <w:rFonts w:hint="eastAsia"/>
                    </w:rPr>
                    <w:t>万</w:t>
                  </w:r>
                  <w:r>
                    <w:t>m</w:t>
                  </w:r>
                  <w:r>
                    <w:rPr>
                      <w:vertAlign w:val="superscript"/>
                    </w:rPr>
                    <w:t>2</w:t>
                  </w:r>
                </w:p>
              </w:tc>
              <w:tc>
                <w:tcPr>
                  <w:tcW w:w="565" w:type="pct"/>
                  <w:noWrap w:val="0"/>
                  <w:vAlign w:val="center"/>
                </w:tcPr>
                <w:p w14:paraId="7434F977">
                  <w:pPr>
                    <w:pStyle w:val="18"/>
                    <w:bidi w:val="0"/>
                  </w:pPr>
                  <w:r>
                    <w:rPr>
                      <w:rFonts w:hint="eastAsia"/>
                    </w:rPr>
                    <w:t>******</w:t>
                  </w:r>
                </w:p>
              </w:tc>
              <w:tc>
                <w:tcPr>
                  <w:tcW w:w="521" w:type="pct"/>
                  <w:noWrap w:val="0"/>
                  <w:vAlign w:val="center"/>
                </w:tcPr>
                <w:p w14:paraId="30CDB402">
                  <w:pPr>
                    <w:pStyle w:val="18"/>
                    <w:bidi w:val="0"/>
                    <w:jc w:val="center"/>
                  </w:pPr>
                  <w:r>
                    <w:rPr>
                      <w:rFonts w:hint="eastAsia"/>
                    </w:rPr>
                    <w:t>纸箱</w:t>
                  </w:r>
                </w:p>
              </w:tc>
              <w:tc>
                <w:tcPr>
                  <w:tcW w:w="704" w:type="pct"/>
                  <w:noWrap w:val="0"/>
                  <w:vAlign w:val="center"/>
                </w:tcPr>
                <w:p w14:paraId="6208EFCD">
                  <w:pPr>
                    <w:pStyle w:val="18"/>
                    <w:bidi w:val="0"/>
                    <w:jc w:val="center"/>
                  </w:pPr>
                  <w:r>
                    <w:t>200 m</w:t>
                  </w:r>
                  <w:r>
                    <w:rPr>
                      <w:vertAlign w:val="superscript"/>
                    </w:rPr>
                    <w:t>2</w:t>
                  </w:r>
                  <w:r>
                    <w:t>/</w:t>
                  </w:r>
                  <w:r>
                    <w:rPr>
                      <w:rFonts w:hint="eastAsia"/>
                    </w:rPr>
                    <w:t>件</w:t>
                  </w:r>
                </w:p>
              </w:tc>
              <w:tc>
                <w:tcPr>
                  <w:tcW w:w="605" w:type="pct"/>
                  <w:noWrap w:val="0"/>
                  <w:vAlign w:val="center"/>
                </w:tcPr>
                <w:p w14:paraId="12F7C584">
                  <w:pPr>
                    <w:pStyle w:val="18"/>
                    <w:bidi w:val="0"/>
                    <w:jc w:val="center"/>
                  </w:pPr>
                  <w:r>
                    <w:rPr>
                      <w:rFonts w:hint="eastAsia"/>
                    </w:rPr>
                    <w:t>包材库</w:t>
                  </w:r>
                </w:p>
              </w:tc>
              <w:tc>
                <w:tcPr>
                  <w:tcW w:w="623" w:type="pct"/>
                  <w:noWrap w:val="0"/>
                  <w:vAlign w:val="center"/>
                </w:tcPr>
                <w:p w14:paraId="5008FD3C">
                  <w:pPr>
                    <w:pStyle w:val="18"/>
                    <w:bidi w:val="0"/>
                    <w:jc w:val="center"/>
                  </w:pPr>
                  <w:r>
                    <w:t>1</w:t>
                  </w:r>
                  <w:r>
                    <w:rPr>
                      <w:rFonts w:hint="eastAsia"/>
                    </w:rPr>
                    <w:t>万</w:t>
                  </w:r>
                  <w:r>
                    <w:t>m</w:t>
                  </w:r>
                  <w:r>
                    <w:rPr>
                      <w:vertAlign w:val="superscript"/>
                    </w:rPr>
                    <w:t>2</w:t>
                  </w:r>
                </w:p>
              </w:tc>
            </w:tr>
            <w:tr w14:paraId="4B03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76" w:type="dxa"/>
                  <w:noWrap w:val="0"/>
                  <w:vAlign w:val="center"/>
                </w:tcPr>
                <w:p w14:paraId="347D42EB">
                  <w:pPr>
                    <w:pStyle w:val="18"/>
                    <w:bidi w:val="0"/>
                    <w:ind w:firstLine="0" w:firstLineChars="0"/>
                    <w:jc w:val="center"/>
                  </w:pPr>
                  <w:r>
                    <w:rPr>
                      <w:rFonts w:hint="eastAsia"/>
                    </w:rPr>
                    <w:t>11</w:t>
                  </w:r>
                </w:p>
              </w:tc>
              <w:tc>
                <w:tcPr>
                  <w:tcW w:w="1176" w:type="pct"/>
                  <w:noWrap w:val="0"/>
                  <w:vAlign w:val="center"/>
                </w:tcPr>
                <w:p w14:paraId="7EDF5AC6">
                  <w:pPr>
                    <w:pStyle w:val="18"/>
                    <w:bidi w:val="0"/>
                    <w:jc w:val="center"/>
                  </w:pPr>
                  <w:r>
                    <w:rPr>
                      <w:rFonts w:hint="eastAsia"/>
                    </w:rPr>
                    <w:t>******</w:t>
                  </w:r>
                </w:p>
              </w:tc>
              <w:tc>
                <w:tcPr>
                  <w:tcW w:w="436" w:type="pct"/>
                  <w:noWrap w:val="0"/>
                  <w:vAlign w:val="center"/>
                </w:tcPr>
                <w:p w14:paraId="4BFC4C96">
                  <w:pPr>
                    <w:pStyle w:val="18"/>
                    <w:bidi w:val="0"/>
                    <w:jc w:val="center"/>
                  </w:pPr>
                  <w:r>
                    <w:rPr>
                      <w:rFonts w:hint="eastAsia"/>
                    </w:rPr>
                    <w:t>万只</w:t>
                  </w:r>
                </w:p>
              </w:tc>
              <w:tc>
                <w:tcPr>
                  <w:tcW w:w="565" w:type="pct"/>
                  <w:noWrap w:val="0"/>
                  <w:vAlign w:val="center"/>
                </w:tcPr>
                <w:p w14:paraId="275A0A3D">
                  <w:pPr>
                    <w:pStyle w:val="18"/>
                    <w:bidi w:val="0"/>
                  </w:pPr>
                  <w:r>
                    <w:rPr>
                      <w:rFonts w:hint="eastAsia"/>
                    </w:rPr>
                    <w:t>******</w:t>
                  </w:r>
                </w:p>
              </w:tc>
              <w:tc>
                <w:tcPr>
                  <w:tcW w:w="521" w:type="pct"/>
                  <w:noWrap w:val="0"/>
                  <w:vAlign w:val="center"/>
                </w:tcPr>
                <w:p w14:paraId="0A08B811">
                  <w:pPr>
                    <w:pStyle w:val="18"/>
                    <w:bidi w:val="0"/>
                    <w:jc w:val="center"/>
                  </w:pPr>
                  <w:r>
                    <w:rPr>
                      <w:rFonts w:hint="eastAsia"/>
                    </w:rPr>
                    <w:t>纸箱</w:t>
                  </w:r>
                </w:p>
              </w:tc>
              <w:tc>
                <w:tcPr>
                  <w:tcW w:w="704" w:type="pct"/>
                  <w:noWrap w:val="0"/>
                  <w:vAlign w:val="center"/>
                </w:tcPr>
                <w:p w14:paraId="1A1CF1F5">
                  <w:pPr>
                    <w:pStyle w:val="18"/>
                    <w:bidi w:val="0"/>
                    <w:jc w:val="center"/>
                  </w:pPr>
                  <w:r>
                    <w:rPr>
                      <w:rFonts w:hint="eastAsia"/>
                    </w:rPr>
                    <w:t>25</w:t>
                  </w:r>
                  <w:r>
                    <w:t>00</w:t>
                  </w:r>
                  <w:r>
                    <w:rPr>
                      <w:rFonts w:hint="eastAsia"/>
                    </w:rPr>
                    <w:t>只</w:t>
                  </w:r>
                  <w:r>
                    <w:t>/</w:t>
                  </w:r>
                  <w:r>
                    <w:rPr>
                      <w:rFonts w:hint="eastAsia"/>
                    </w:rPr>
                    <w:t>箱</w:t>
                  </w:r>
                </w:p>
              </w:tc>
              <w:tc>
                <w:tcPr>
                  <w:tcW w:w="605" w:type="pct"/>
                  <w:noWrap w:val="0"/>
                  <w:vAlign w:val="center"/>
                </w:tcPr>
                <w:p w14:paraId="531CD192">
                  <w:pPr>
                    <w:pStyle w:val="18"/>
                    <w:bidi w:val="0"/>
                    <w:jc w:val="center"/>
                  </w:pPr>
                  <w:r>
                    <w:rPr>
                      <w:rFonts w:hint="eastAsia"/>
                    </w:rPr>
                    <w:t>包材库</w:t>
                  </w:r>
                </w:p>
              </w:tc>
              <w:tc>
                <w:tcPr>
                  <w:tcW w:w="623" w:type="pct"/>
                  <w:noWrap w:val="0"/>
                  <w:vAlign w:val="center"/>
                </w:tcPr>
                <w:p w14:paraId="67AE1220">
                  <w:pPr>
                    <w:pStyle w:val="18"/>
                    <w:bidi w:val="0"/>
                    <w:jc w:val="center"/>
                  </w:pPr>
                  <w:r>
                    <w:rPr>
                      <w:rFonts w:hint="eastAsia"/>
                    </w:rPr>
                    <w:t>12万只</w:t>
                  </w:r>
                </w:p>
              </w:tc>
            </w:tr>
            <w:tr w14:paraId="35AA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76" w:type="dxa"/>
                  <w:noWrap w:val="0"/>
                  <w:vAlign w:val="center"/>
                </w:tcPr>
                <w:p w14:paraId="23D985BA">
                  <w:pPr>
                    <w:pStyle w:val="18"/>
                    <w:bidi w:val="0"/>
                    <w:ind w:firstLine="0" w:firstLineChars="0"/>
                    <w:jc w:val="center"/>
                  </w:pPr>
                  <w:r>
                    <w:rPr>
                      <w:rFonts w:hint="eastAsia"/>
                    </w:rPr>
                    <w:t>12</w:t>
                  </w:r>
                </w:p>
              </w:tc>
              <w:tc>
                <w:tcPr>
                  <w:tcW w:w="1176" w:type="pct"/>
                  <w:noWrap w:val="0"/>
                  <w:vAlign w:val="center"/>
                </w:tcPr>
                <w:p w14:paraId="29EA4072">
                  <w:pPr>
                    <w:pStyle w:val="18"/>
                    <w:bidi w:val="0"/>
                    <w:jc w:val="center"/>
                  </w:pPr>
                  <w:r>
                    <w:rPr>
                      <w:rFonts w:hint="eastAsia"/>
                    </w:rPr>
                    <w:t>******</w:t>
                  </w:r>
                </w:p>
              </w:tc>
              <w:tc>
                <w:tcPr>
                  <w:tcW w:w="436" w:type="pct"/>
                  <w:noWrap w:val="0"/>
                  <w:vAlign w:val="center"/>
                </w:tcPr>
                <w:p w14:paraId="0A353FF5">
                  <w:pPr>
                    <w:pStyle w:val="18"/>
                    <w:bidi w:val="0"/>
                    <w:jc w:val="center"/>
                  </w:pPr>
                  <w:r>
                    <w:rPr>
                      <w:rFonts w:hint="eastAsia"/>
                    </w:rPr>
                    <w:t>万只</w:t>
                  </w:r>
                </w:p>
              </w:tc>
              <w:tc>
                <w:tcPr>
                  <w:tcW w:w="565" w:type="pct"/>
                  <w:noWrap w:val="0"/>
                  <w:vAlign w:val="center"/>
                </w:tcPr>
                <w:p w14:paraId="291A674B">
                  <w:pPr>
                    <w:pStyle w:val="18"/>
                    <w:bidi w:val="0"/>
                  </w:pPr>
                  <w:r>
                    <w:rPr>
                      <w:rFonts w:hint="eastAsia"/>
                    </w:rPr>
                    <w:t>******</w:t>
                  </w:r>
                </w:p>
              </w:tc>
              <w:tc>
                <w:tcPr>
                  <w:tcW w:w="521" w:type="pct"/>
                  <w:noWrap w:val="0"/>
                  <w:vAlign w:val="center"/>
                </w:tcPr>
                <w:p w14:paraId="5FF5B185">
                  <w:pPr>
                    <w:pStyle w:val="18"/>
                    <w:bidi w:val="0"/>
                    <w:jc w:val="center"/>
                  </w:pPr>
                  <w:r>
                    <w:rPr>
                      <w:rFonts w:hint="eastAsia"/>
                    </w:rPr>
                    <w:t>纸箱</w:t>
                  </w:r>
                </w:p>
              </w:tc>
              <w:tc>
                <w:tcPr>
                  <w:tcW w:w="704" w:type="pct"/>
                  <w:noWrap w:val="0"/>
                  <w:vAlign w:val="center"/>
                </w:tcPr>
                <w:p w14:paraId="57C4C931">
                  <w:pPr>
                    <w:pStyle w:val="18"/>
                    <w:bidi w:val="0"/>
                    <w:jc w:val="center"/>
                  </w:pPr>
                  <w:r>
                    <w:rPr>
                      <w:rFonts w:hint="eastAsia"/>
                    </w:rPr>
                    <w:t>25</w:t>
                  </w:r>
                  <w:r>
                    <w:t>00</w:t>
                  </w:r>
                  <w:r>
                    <w:rPr>
                      <w:rFonts w:hint="eastAsia"/>
                    </w:rPr>
                    <w:t>只</w:t>
                  </w:r>
                  <w:r>
                    <w:t>/</w:t>
                  </w:r>
                  <w:r>
                    <w:rPr>
                      <w:rFonts w:hint="eastAsia"/>
                    </w:rPr>
                    <w:t>箱</w:t>
                  </w:r>
                </w:p>
              </w:tc>
              <w:tc>
                <w:tcPr>
                  <w:tcW w:w="605" w:type="pct"/>
                  <w:noWrap w:val="0"/>
                  <w:vAlign w:val="center"/>
                </w:tcPr>
                <w:p w14:paraId="1C9879DD">
                  <w:pPr>
                    <w:pStyle w:val="18"/>
                    <w:bidi w:val="0"/>
                    <w:jc w:val="center"/>
                  </w:pPr>
                  <w:r>
                    <w:rPr>
                      <w:rFonts w:hint="eastAsia"/>
                    </w:rPr>
                    <w:t>包材库</w:t>
                  </w:r>
                </w:p>
              </w:tc>
              <w:tc>
                <w:tcPr>
                  <w:tcW w:w="623" w:type="pct"/>
                  <w:noWrap w:val="0"/>
                  <w:vAlign w:val="center"/>
                </w:tcPr>
                <w:p w14:paraId="229A44DD">
                  <w:pPr>
                    <w:pStyle w:val="18"/>
                    <w:bidi w:val="0"/>
                    <w:jc w:val="center"/>
                  </w:pPr>
                  <w:r>
                    <w:rPr>
                      <w:rFonts w:hint="eastAsia"/>
                    </w:rPr>
                    <w:t>12万只</w:t>
                  </w:r>
                </w:p>
              </w:tc>
            </w:tr>
            <w:tr w14:paraId="5179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76" w:type="dxa"/>
                  <w:noWrap w:val="0"/>
                  <w:vAlign w:val="center"/>
                </w:tcPr>
                <w:p w14:paraId="585B1BE0">
                  <w:pPr>
                    <w:pStyle w:val="18"/>
                    <w:bidi w:val="0"/>
                    <w:ind w:firstLine="0" w:firstLineChars="0"/>
                    <w:jc w:val="center"/>
                  </w:pPr>
                  <w:r>
                    <w:rPr>
                      <w:rFonts w:hint="eastAsia"/>
                    </w:rPr>
                    <w:t>13</w:t>
                  </w:r>
                </w:p>
              </w:tc>
              <w:tc>
                <w:tcPr>
                  <w:tcW w:w="1176" w:type="pct"/>
                  <w:noWrap w:val="0"/>
                  <w:vAlign w:val="center"/>
                </w:tcPr>
                <w:p w14:paraId="6F7975AF">
                  <w:pPr>
                    <w:pStyle w:val="18"/>
                    <w:bidi w:val="0"/>
                    <w:jc w:val="center"/>
                  </w:pPr>
                  <w:r>
                    <w:rPr>
                      <w:rFonts w:hint="eastAsia"/>
                    </w:rPr>
                    <w:t>******</w:t>
                  </w:r>
                </w:p>
              </w:tc>
              <w:tc>
                <w:tcPr>
                  <w:tcW w:w="436" w:type="pct"/>
                  <w:noWrap w:val="0"/>
                  <w:vAlign w:val="center"/>
                </w:tcPr>
                <w:p w14:paraId="2720747E">
                  <w:pPr>
                    <w:pStyle w:val="18"/>
                    <w:bidi w:val="0"/>
                    <w:jc w:val="center"/>
                  </w:pPr>
                  <w:r>
                    <w:rPr>
                      <w:rFonts w:hint="eastAsia"/>
                    </w:rPr>
                    <w:t>吨</w:t>
                  </w:r>
                </w:p>
              </w:tc>
              <w:tc>
                <w:tcPr>
                  <w:tcW w:w="565" w:type="pct"/>
                  <w:noWrap w:val="0"/>
                  <w:vAlign w:val="center"/>
                </w:tcPr>
                <w:p w14:paraId="6F173DC6">
                  <w:pPr>
                    <w:pStyle w:val="18"/>
                    <w:bidi w:val="0"/>
                  </w:pPr>
                  <w:r>
                    <w:rPr>
                      <w:rFonts w:hint="eastAsia"/>
                    </w:rPr>
                    <w:t>******</w:t>
                  </w:r>
                </w:p>
              </w:tc>
              <w:tc>
                <w:tcPr>
                  <w:tcW w:w="521" w:type="pct"/>
                  <w:noWrap w:val="0"/>
                  <w:vAlign w:val="center"/>
                </w:tcPr>
                <w:p w14:paraId="0F223026">
                  <w:pPr>
                    <w:pStyle w:val="18"/>
                    <w:bidi w:val="0"/>
                    <w:jc w:val="center"/>
                  </w:pPr>
                  <w:r>
                    <w:rPr>
                      <w:rFonts w:hint="eastAsia"/>
                    </w:rPr>
                    <w:t>纸箱</w:t>
                  </w:r>
                </w:p>
              </w:tc>
              <w:tc>
                <w:tcPr>
                  <w:tcW w:w="704" w:type="pct"/>
                  <w:noWrap w:val="0"/>
                  <w:vAlign w:val="center"/>
                </w:tcPr>
                <w:p w14:paraId="654BA937">
                  <w:pPr>
                    <w:pStyle w:val="18"/>
                    <w:bidi w:val="0"/>
                    <w:jc w:val="center"/>
                  </w:pPr>
                  <w:r>
                    <w:t>8kg/</w:t>
                  </w:r>
                  <w:r>
                    <w:rPr>
                      <w:rFonts w:hint="eastAsia"/>
                    </w:rPr>
                    <w:t>件</w:t>
                  </w:r>
                </w:p>
              </w:tc>
              <w:tc>
                <w:tcPr>
                  <w:tcW w:w="605" w:type="pct"/>
                  <w:noWrap w:val="0"/>
                  <w:vAlign w:val="center"/>
                </w:tcPr>
                <w:p w14:paraId="0FD5B458">
                  <w:pPr>
                    <w:pStyle w:val="18"/>
                    <w:bidi w:val="0"/>
                    <w:jc w:val="center"/>
                  </w:pPr>
                  <w:r>
                    <w:rPr>
                      <w:rFonts w:hint="eastAsia"/>
                    </w:rPr>
                    <w:t>包材库</w:t>
                  </w:r>
                </w:p>
              </w:tc>
              <w:tc>
                <w:tcPr>
                  <w:tcW w:w="623" w:type="pct"/>
                  <w:noWrap w:val="0"/>
                  <w:vAlign w:val="center"/>
                </w:tcPr>
                <w:p w14:paraId="3E52D4D6">
                  <w:pPr>
                    <w:pStyle w:val="18"/>
                    <w:bidi w:val="0"/>
                    <w:jc w:val="center"/>
                  </w:pPr>
                  <w:r>
                    <w:t>60kg</w:t>
                  </w:r>
                </w:p>
              </w:tc>
            </w:tr>
            <w:tr w14:paraId="564D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7" w:type="pct"/>
                  <w:noWrap w:val="0"/>
                  <w:vAlign w:val="center"/>
                </w:tcPr>
                <w:p w14:paraId="69860AAF">
                  <w:pPr>
                    <w:pStyle w:val="18"/>
                    <w:bidi w:val="0"/>
                    <w:jc w:val="center"/>
                    <w:rPr>
                      <w:rFonts w:hint="default" w:eastAsia="宋体"/>
                      <w:lang w:val="en-US" w:eastAsia="zh-CN"/>
                    </w:rPr>
                  </w:pPr>
                  <w:r>
                    <w:rPr>
                      <w:rFonts w:hint="eastAsia"/>
                      <w:lang w:val="en-US" w:eastAsia="zh-CN"/>
                    </w:rPr>
                    <w:t>14</w:t>
                  </w:r>
                </w:p>
              </w:tc>
              <w:tc>
                <w:tcPr>
                  <w:tcW w:w="1176" w:type="pct"/>
                  <w:noWrap w:val="0"/>
                  <w:vAlign w:val="center"/>
                </w:tcPr>
                <w:p w14:paraId="3D45FF94">
                  <w:pPr>
                    <w:pStyle w:val="18"/>
                    <w:bidi w:val="0"/>
                    <w:jc w:val="center"/>
                  </w:pPr>
                  <w:r>
                    <w:rPr>
                      <w:rFonts w:hint="eastAsia"/>
                    </w:rPr>
                    <w:t>******</w:t>
                  </w:r>
                </w:p>
              </w:tc>
              <w:tc>
                <w:tcPr>
                  <w:tcW w:w="436" w:type="pct"/>
                  <w:noWrap w:val="0"/>
                  <w:vAlign w:val="center"/>
                </w:tcPr>
                <w:p w14:paraId="07A7C323">
                  <w:pPr>
                    <w:pStyle w:val="18"/>
                    <w:bidi w:val="0"/>
                    <w:jc w:val="center"/>
                  </w:pPr>
                  <w:r>
                    <w:rPr>
                      <w:rFonts w:hint="eastAsia"/>
                    </w:rPr>
                    <w:t>万</w:t>
                  </w:r>
                  <w:r>
                    <w:t>m</w:t>
                  </w:r>
                  <w:r>
                    <w:rPr>
                      <w:vertAlign w:val="superscript"/>
                    </w:rPr>
                    <w:t>2</w:t>
                  </w:r>
                </w:p>
              </w:tc>
              <w:tc>
                <w:tcPr>
                  <w:tcW w:w="565" w:type="pct"/>
                  <w:noWrap w:val="0"/>
                  <w:vAlign w:val="center"/>
                </w:tcPr>
                <w:p w14:paraId="4C9867EC">
                  <w:pPr>
                    <w:pStyle w:val="18"/>
                    <w:bidi w:val="0"/>
                  </w:pPr>
                  <w:r>
                    <w:rPr>
                      <w:rFonts w:hint="eastAsia"/>
                    </w:rPr>
                    <w:t>******</w:t>
                  </w:r>
                </w:p>
              </w:tc>
              <w:tc>
                <w:tcPr>
                  <w:tcW w:w="521" w:type="pct"/>
                  <w:noWrap w:val="0"/>
                  <w:vAlign w:val="center"/>
                </w:tcPr>
                <w:p w14:paraId="108AA127">
                  <w:pPr>
                    <w:pStyle w:val="18"/>
                    <w:bidi w:val="0"/>
                    <w:jc w:val="center"/>
                  </w:pPr>
                  <w:r>
                    <w:rPr>
                      <w:rFonts w:hint="eastAsia"/>
                    </w:rPr>
                    <w:t>纸箱</w:t>
                  </w:r>
                </w:p>
              </w:tc>
              <w:tc>
                <w:tcPr>
                  <w:tcW w:w="704" w:type="pct"/>
                  <w:noWrap w:val="0"/>
                  <w:vAlign w:val="center"/>
                </w:tcPr>
                <w:p w14:paraId="64A07F5C">
                  <w:pPr>
                    <w:pStyle w:val="18"/>
                    <w:bidi w:val="0"/>
                    <w:jc w:val="center"/>
                  </w:pPr>
                  <w:r>
                    <w:t>300m</w:t>
                  </w:r>
                  <w:r>
                    <w:rPr>
                      <w:vertAlign w:val="superscript"/>
                    </w:rPr>
                    <w:t>2</w:t>
                  </w:r>
                  <w:r>
                    <w:t>/</w:t>
                  </w:r>
                  <w:r>
                    <w:rPr>
                      <w:rFonts w:hint="eastAsia"/>
                    </w:rPr>
                    <w:t>件</w:t>
                  </w:r>
                </w:p>
              </w:tc>
              <w:tc>
                <w:tcPr>
                  <w:tcW w:w="605" w:type="pct"/>
                  <w:noWrap w:val="0"/>
                  <w:vAlign w:val="center"/>
                </w:tcPr>
                <w:p w14:paraId="482E901D">
                  <w:pPr>
                    <w:pStyle w:val="18"/>
                    <w:bidi w:val="0"/>
                    <w:jc w:val="center"/>
                  </w:pPr>
                  <w:r>
                    <w:rPr>
                      <w:rFonts w:hint="eastAsia"/>
                    </w:rPr>
                    <w:t>包材库</w:t>
                  </w:r>
                </w:p>
              </w:tc>
              <w:tc>
                <w:tcPr>
                  <w:tcW w:w="623" w:type="pct"/>
                  <w:noWrap w:val="0"/>
                  <w:vAlign w:val="center"/>
                </w:tcPr>
                <w:p w14:paraId="47295165">
                  <w:pPr>
                    <w:pStyle w:val="18"/>
                    <w:bidi w:val="0"/>
                    <w:jc w:val="center"/>
                  </w:pPr>
                  <w:r>
                    <w:t>0.15</w:t>
                  </w:r>
                  <w:r>
                    <w:rPr>
                      <w:rFonts w:hint="eastAsia"/>
                    </w:rPr>
                    <w:t>万</w:t>
                  </w:r>
                  <w:r>
                    <w:t>m</w:t>
                  </w:r>
                  <w:r>
                    <w:rPr>
                      <w:vertAlign w:val="superscript"/>
                    </w:rPr>
                    <w:t>2</w:t>
                  </w:r>
                </w:p>
              </w:tc>
            </w:tr>
          </w:tbl>
          <w:p w14:paraId="4B791712">
            <w:pPr>
              <w:pStyle w:val="17"/>
              <w:bidi w:val="0"/>
              <w:spacing w:line="360" w:lineRule="auto"/>
              <w:ind w:firstLine="0"/>
              <w:jc w:val="both"/>
              <w:rPr>
                <w:rFonts w:hint="eastAsia" w:cs="Times New Roman"/>
                <w:lang w:val="en-US" w:eastAsia="zh-CN"/>
              </w:rPr>
            </w:pPr>
            <w:r>
              <w:rPr>
                <w:rFonts w:hint="eastAsia" w:cs="Times New Roman"/>
                <w:lang w:val="en-US" w:eastAsia="zh-CN"/>
              </w:rPr>
              <w:t>主要原辅材料理化性质：</w:t>
            </w:r>
          </w:p>
          <w:p w14:paraId="2A9A8F5C">
            <w:pPr>
              <w:rPr>
                <w:rFonts w:hint="default"/>
                <w:lang w:val="en-US" w:eastAsia="zh-CN"/>
              </w:rPr>
            </w:pPr>
            <w:r>
              <w:rPr>
                <w:rFonts w:hint="default"/>
                <w:lang w:val="en-US" w:eastAsia="zh-CN"/>
              </w:rPr>
              <w:t>******</w:t>
            </w:r>
          </w:p>
          <w:p w14:paraId="5AFEF5EA">
            <w:pPr>
              <w:rPr>
                <w:rFonts w:hint="default"/>
                <w:lang w:val="en-US" w:eastAsia="zh-CN"/>
              </w:rPr>
            </w:pPr>
            <w:r>
              <w:rPr>
                <w:rFonts w:hint="default"/>
                <w:lang w:val="en-US" w:eastAsia="zh-CN"/>
              </w:rPr>
              <w:t>本项目设置实验室，主要从事产品的理化检验，包括相关的原辅料、产品等的检验。实验室主要使用的药剂种类及用量如下。</w:t>
            </w:r>
          </w:p>
          <w:p w14:paraId="3FA3904D">
            <w:pPr>
              <w:pStyle w:val="17"/>
              <w:bidi w:val="0"/>
              <w:rPr>
                <w:rFonts w:hint="eastAsia"/>
                <w:lang w:val="en-US" w:eastAsia="zh-CN"/>
              </w:rPr>
            </w:pPr>
            <w:r>
              <w:rPr>
                <w:rFonts w:hint="eastAsia"/>
                <w:lang w:val="en-US" w:eastAsia="zh-CN"/>
              </w:rPr>
              <w:t>表2-5  实验室药剂用量表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59"/>
              <w:gridCol w:w="958"/>
              <w:gridCol w:w="1181"/>
              <w:gridCol w:w="1338"/>
              <w:gridCol w:w="1150"/>
              <w:gridCol w:w="1307"/>
            </w:tblGrid>
            <w:tr w14:paraId="596E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744C5E32">
                  <w:pPr>
                    <w:pStyle w:val="18"/>
                    <w:bidi w:val="0"/>
                  </w:pPr>
                  <w:r>
                    <w:t>序号</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FB4F283">
                  <w:pPr>
                    <w:pStyle w:val="18"/>
                    <w:bidi w:val="0"/>
                  </w:pPr>
                  <w:r>
                    <w:t>试剂名称</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1934BC80">
                  <w:pPr>
                    <w:pStyle w:val="18"/>
                    <w:bidi w:val="0"/>
                  </w:pPr>
                  <w:r>
                    <w:t>单位</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08276B02">
                  <w:pPr>
                    <w:pStyle w:val="18"/>
                    <w:bidi w:val="0"/>
                  </w:pPr>
                  <w:r>
                    <w:t>年用量</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3FA00C53">
                  <w:pPr>
                    <w:pStyle w:val="18"/>
                    <w:bidi w:val="0"/>
                  </w:pPr>
                  <w:r>
                    <w:t>最大储存量</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16711E10">
                  <w:pPr>
                    <w:pStyle w:val="18"/>
                    <w:bidi w:val="0"/>
                  </w:pPr>
                  <w:r>
                    <w:t>包装方式</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1DE60179">
                  <w:pPr>
                    <w:pStyle w:val="18"/>
                    <w:bidi w:val="0"/>
                  </w:pPr>
                  <w:r>
                    <w:t>规格</w:t>
                  </w:r>
                </w:p>
              </w:tc>
            </w:tr>
            <w:tr w14:paraId="3BA7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1CE0B196">
                  <w:pPr>
                    <w:pStyle w:val="18"/>
                    <w:bidi w:val="0"/>
                  </w:pPr>
                  <w:r>
                    <w:t>1</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4F2CAF5">
                  <w:pPr>
                    <w:pStyle w:val="18"/>
                    <w:bidi w:val="0"/>
                  </w:pPr>
                  <w:r>
                    <w:rPr>
                      <w:rFonts w:hint="eastAsia"/>
                    </w:rPr>
                    <w:t>甲醇</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5AF071FB">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2676C816">
                  <w:pPr>
                    <w:pStyle w:val="18"/>
                    <w:bidi w:val="0"/>
                  </w:pPr>
                  <w:r>
                    <w:rPr>
                      <w:rFonts w:hint="eastAsia"/>
                    </w:rPr>
                    <w:t>100瓶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127AC1A3">
                  <w:pPr>
                    <w:pStyle w:val="18"/>
                    <w:bidi w:val="0"/>
                  </w:pPr>
                  <w:r>
                    <w:rPr>
                      <w:rFonts w:hint="eastAsia"/>
                    </w:rPr>
                    <w:t>20瓶</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2EEE9CB6">
                  <w:pPr>
                    <w:pStyle w:val="18"/>
                    <w:bidi w:val="0"/>
                  </w:pPr>
                  <w:r>
                    <w:rPr>
                      <w:rFonts w:hint="eastAsia"/>
                    </w:rPr>
                    <w:t>玻璃瓶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663BF77">
                  <w:pPr>
                    <w:pStyle w:val="18"/>
                    <w:bidi w:val="0"/>
                  </w:pPr>
                  <w:r>
                    <w:rPr>
                      <w:rFonts w:hint="eastAsia"/>
                    </w:rPr>
                    <w:t>4L/瓶</w:t>
                  </w:r>
                </w:p>
              </w:tc>
            </w:tr>
            <w:tr w14:paraId="2B9F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4F39372F">
                  <w:pPr>
                    <w:pStyle w:val="18"/>
                    <w:bidi w:val="0"/>
                    <w:rPr>
                      <w:rFonts w:hint="eastAsia" w:eastAsia="宋体"/>
                      <w:lang w:eastAsia="zh-CN"/>
                    </w:rPr>
                  </w:pPr>
                  <w:r>
                    <w:rPr>
                      <w:rFonts w:hint="eastAsia"/>
                      <w:lang w:val="en-US" w:eastAsia="zh-CN"/>
                    </w:rPr>
                    <w:t>2</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0470CA9">
                  <w:pPr>
                    <w:pStyle w:val="18"/>
                    <w:bidi w:val="0"/>
                  </w:pPr>
                  <w:r>
                    <w:rPr>
                      <w:rFonts w:hint="eastAsia"/>
                    </w:rPr>
                    <w:t>硫酸</w:t>
                  </w:r>
                </w:p>
              </w:tc>
              <w:tc>
                <w:tcPr>
                  <w:tcW w:w="611" w:type="pct"/>
                  <w:tcBorders>
                    <w:top w:val="single" w:color="auto" w:sz="4" w:space="0"/>
                    <w:left w:val="single" w:color="auto" w:sz="4" w:space="0"/>
                    <w:bottom w:val="single" w:color="auto" w:sz="4" w:space="0"/>
                    <w:right w:val="single" w:color="auto" w:sz="4" w:space="0"/>
                  </w:tcBorders>
                  <w:noWrap w:val="0"/>
                  <w:vAlign w:val="top"/>
                </w:tcPr>
                <w:p w14:paraId="230AF308">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3995F49D">
                  <w:pPr>
                    <w:pStyle w:val="18"/>
                    <w:bidi w:val="0"/>
                  </w:pPr>
                  <w:r>
                    <w:rPr>
                      <w:rFonts w:hint="eastAsia"/>
                    </w:rPr>
                    <w:t>10瓶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65A79145">
                  <w:pPr>
                    <w:pStyle w:val="18"/>
                    <w:bidi w:val="0"/>
                  </w:pPr>
                  <w:r>
                    <w:rPr>
                      <w:rFonts w:hint="eastAsia"/>
                    </w:rPr>
                    <w:t>10瓶</w:t>
                  </w:r>
                </w:p>
              </w:tc>
              <w:tc>
                <w:tcPr>
                  <w:tcW w:w="733" w:type="pct"/>
                  <w:tcBorders>
                    <w:top w:val="single" w:color="auto" w:sz="4" w:space="0"/>
                    <w:left w:val="single" w:color="auto" w:sz="4" w:space="0"/>
                    <w:bottom w:val="single" w:color="auto" w:sz="4" w:space="0"/>
                    <w:right w:val="single" w:color="auto" w:sz="4" w:space="0"/>
                  </w:tcBorders>
                  <w:noWrap w:val="0"/>
                  <w:vAlign w:val="top"/>
                </w:tcPr>
                <w:p w14:paraId="49C04DA2">
                  <w:pPr>
                    <w:pStyle w:val="18"/>
                    <w:bidi w:val="0"/>
                  </w:pPr>
                  <w:r>
                    <w:rPr>
                      <w:rFonts w:hint="eastAsia"/>
                    </w:rPr>
                    <w:t>玻璃瓶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71479AE">
                  <w:pPr>
                    <w:pStyle w:val="18"/>
                    <w:bidi w:val="0"/>
                  </w:pPr>
                  <w:r>
                    <w:rPr>
                      <w:rFonts w:hint="eastAsia"/>
                    </w:rPr>
                    <w:t>500ml/瓶</w:t>
                  </w:r>
                </w:p>
              </w:tc>
            </w:tr>
            <w:tr w14:paraId="2308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615E9075">
                  <w:pPr>
                    <w:pStyle w:val="18"/>
                    <w:bidi w:val="0"/>
                    <w:rPr>
                      <w:rFonts w:hint="eastAsia" w:eastAsia="宋体"/>
                      <w:lang w:eastAsia="zh-CN"/>
                    </w:rPr>
                  </w:pPr>
                  <w:r>
                    <w:rPr>
                      <w:rFonts w:hint="eastAsia"/>
                      <w:lang w:val="en-US" w:eastAsia="zh-CN"/>
                    </w:rPr>
                    <w:t>3</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5501EDD3">
                  <w:pPr>
                    <w:pStyle w:val="18"/>
                    <w:bidi w:val="0"/>
                  </w:pPr>
                  <w:r>
                    <w:rPr>
                      <w:rFonts w:hint="eastAsia"/>
                    </w:rPr>
                    <w:t>硝酸</w:t>
                  </w:r>
                </w:p>
              </w:tc>
              <w:tc>
                <w:tcPr>
                  <w:tcW w:w="611" w:type="pct"/>
                  <w:tcBorders>
                    <w:top w:val="single" w:color="auto" w:sz="4" w:space="0"/>
                    <w:left w:val="single" w:color="auto" w:sz="4" w:space="0"/>
                    <w:bottom w:val="single" w:color="auto" w:sz="4" w:space="0"/>
                    <w:right w:val="single" w:color="auto" w:sz="4" w:space="0"/>
                  </w:tcBorders>
                  <w:noWrap w:val="0"/>
                  <w:vAlign w:val="top"/>
                </w:tcPr>
                <w:p w14:paraId="0D170EA3">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5EF8FBA">
                  <w:pPr>
                    <w:pStyle w:val="18"/>
                    <w:bidi w:val="0"/>
                  </w:pPr>
                  <w:r>
                    <w:rPr>
                      <w:rFonts w:hint="eastAsia"/>
                    </w:rPr>
                    <w:t>20瓶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469C4E5D">
                  <w:pPr>
                    <w:pStyle w:val="18"/>
                    <w:bidi w:val="0"/>
                  </w:pPr>
                  <w:r>
                    <w:rPr>
                      <w:rFonts w:hint="eastAsia"/>
                    </w:rPr>
                    <w:t>20瓶</w:t>
                  </w:r>
                </w:p>
              </w:tc>
              <w:tc>
                <w:tcPr>
                  <w:tcW w:w="733" w:type="pct"/>
                  <w:tcBorders>
                    <w:top w:val="single" w:color="auto" w:sz="4" w:space="0"/>
                    <w:left w:val="single" w:color="auto" w:sz="4" w:space="0"/>
                    <w:bottom w:val="single" w:color="auto" w:sz="4" w:space="0"/>
                    <w:right w:val="single" w:color="auto" w:sz="4" w:space="0"/>
                  </w:tcBorders>
                  <w:noWrap w:val="0"/>
                  <w:vAlign w:val="top"/>
                </w:tcPr>
                <w:p w14:paraId="49663A87">
                  <w:pPr>
                    <w:pStyle w:val="18"/>
                    <w:bidi w:val="0"/>
                  </w:pPr>
                  <w:r>
                    <w:rPr>
                      <w:rFonts w:hint="eastAsia"/>
                    </w:rPr>
                    <w:t>玻璃瓶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AEB8998">
                  <w:pPr>
                    <w:pStyle w:val="18"/>
                    <w:bidi w:val="0"/>
                  </w:pPr>
                  <w:r>
                    <w:rPr>
                      <w:rFonts w:hint="eastAsia"/>
                    </w:rPr>
                    <w:t>500ml/瓶</w:t>
                  </w:r>
                </w:p>
              </w:tc>
            </w:tr>
            <w:tr w14:paraId="4EA1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09C77B6E">
                  <w:pPr>
                    <w:pStyle w:val="18"/>
                    <w:bidi w:val="0"/>
                    <w:rPr>
                      <w:rFonts w:hint="eastAsia" w:eastAsia="宋体"/>
                      <w:lang w:eastAsia="zh-CN"/>
                    </w:rPr>
                  </w:pPr>
                  <w:r>
                    <w:rPr>
                      <w:rFonts w:hint="eastAsia"/>
                      <w:lang w:val="en-US" w:eastAsia="zh-CN"/>
                    </w:rPr>
                    <w:t>4</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7D12655">
                  <w:pPr>
                    <w:pStyle w:val="18"/>
                    <w:bidi w:val="0"/>
                    <w:rPr>
                      <w:rFonts w:hint="eastAsia"/>
                    </w:rPr>
                  </w:pPr>
                  <w:r>
                    <w:rPr>
                      <w:rFonts w:hint="eastAsia"/>
                    </w:rPr>
                    <w:t>盐酸</w:t>
                  </w:r>
                </w:p>
              </w:tc>
              <w:tc>
                <w:tcPr>
                  <w:tcW w:w="611" w:type="pct"/>
                  <w:tcBorders>
                    <w:top w:val="single" w:color="auto" w:sz="4" w:space="0"/>
                    <w:left w:val="single" w:color="auto" w:sz="4" w:space="0"/>
                    <w:bottom w:val="single" w:color="auto" w:sz="4" w:space="0"/>
                    <w:right w:val="single" w:color="auto" w:sz="4" w:space="0"/>
                  </w:tcBorders>
                  <w:noWrap w:val="0"/>
                  <w:vAlign w:val="top"/>
                </w:tcPr>
                <w:p w14:paraId="65BB7B4B">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5DAA666D">
                  <w:pPr>
                    <w:pStyle w:val="18"/>
                    <w:bidi w:val="0"/>
                  </w:pPr>
                  <w:r>
                    <w:rPr>
                      <w:rFonts w:hint="eastAsia"/>
                    </w:rPr>
                    <w:t>20瓶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13180140">
                  <w:pPr>
                    <w:pStyle w:val="18"/>
                    <w:bidi w:val="0"/>
                  </w:pPr>
                  <w:r>
                    <w:rPr>
                      <w:rFonts w:hint="eastAsia"/>
                    </w:rPr>
                    <w:t>20瓶</w:t>
                  </w:r>
                </w:p>
              </w:tc>
              <w:tc>
                <w:tcPr>
                  <w:tcW w:w="733" w:type="pct"/>
                  <w:tcBorders>
                    <w:top w:val="single" w:color="auto" w:sz="4" w:space="0"/>
                    <w:left w:val="single" w:color="auto" w:sz="4" w:space="0"/>
                    <w:bottom w:val="single" w:color="auto" w:sz="4" w:space="0"/>
                    <w:right w:val="single" w:color="auto" w:sz="4" w:space="0"/>
                  </w:tcBorders>
                  <w:noWrap w:val="0"/>
                  <w:vAlign w:val="top"/>
                </w:tcPr>
                <w:p w14:paraId="5198A01D">
                  <w:pPr>
                    <w:pStyle w:val="18"/>
                    <w:bidi w:val="0"/>
                  </w:pPr>
                  <w:r>
                    <w:rPr>
                      <w:rFonts w:hint="eastAsia"/>
                    </w:rPr>
                    <w:t>玻璃瓶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41E7ACBC">
                  <w:pPr>
                    <w:pStyle w:val="18"/>
                    <w:bidi w:val="0"/>
                  </w:pPr>
                  <w:r>
                    <w:rPr>
                      <w:rFonts w:hint="eastAsia"/>
                    </w:rPr>
                    <w:t>500ml/瓶</w:t>
                  </w:r>
                </w:p>
              </w:tc>
            </w:tr>
            <w:tr w14:paraId="2295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2474D545">
                  <w:pPr>
                    <w:pStyle w:val="18"/>
                    <w:bidi w:val="0"/>
                    <w:rPr>
                      <w:rFonts w:hint="eastAsia" w:eastAsia="宋体"/>
                      <w:lang w:eastAsia="zh-CN"/>
                    </w:rPr>
                  </w:pPr>
                  <w:r>
                    <w:rPr>
                      <w:rFonts w:hint="eastAsia"/>
                      <w:lang w:val="en-US" w:eastAsia="zh-CN"/>
                    </w:rPr>
                    <w:t>5</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5CF853C">
                  <w:pPr>
                    <w:pStyle w:val="18"/>
                    <w:bidi w:val="0"/>
                  </w:pPr>
                  <w:r>
                    <w:rPr>
                      <w:rFonts w:hint="eastAsia"/>
                    </w:rPr>
                    <w:t>磷酸</w:t>
                  </w:r>
                </w:p>
              </w:tc>
              <w:tc>
                <w:tcPr>
                  <w:tcW w:w="611" w:type="pct"/>
                  <w:tcBorders>
                    <w:top w:val="single" w:color="auto" w:sz="4" w:space="0"/>
                    <w:left w:val="single" w:color="auto" w:sz="4" w:space="0"/>
                    <w:bottom w:val="single" w:color="auto" w:sz="4" w:space="0"/>
                    <w:right w:val="single" w:color="auto" w:sz="4" w:space="0"/>
                  </w:tcBorders>
                  <w:noWrap w:val="0"/>
                  <w:vAlign w:val="top"/>
                </w:tcPr>
                <w:p w14:paraId="1CBE79E1">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6E1FBEFB">
                  <w:pPr>
                    <w:pStyle w:val="18"/>
                    <w:bidi w:val="0"/>
                  </w:pPr>
                  <w:r>
                    <w:rPr>
                      <w:rFonts w:hint="eastAsia"/>
                    </w:rPr>
                    <w:t>10瓶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65244579">
                  <w:pPr>
                    <w:pStyle w:val="18"/>
                    <w:bidi w:val="0"/>
                  </w:pPr>
                  <w:r>
                    <w:rPr>
                      <w:rFonts w:hint="eastAsia"/>
                    </w:rPr>
                    <w:t>20瓶</w:t>
                  </w:r>
                </w:p>
              </w:tc>
              <w:tc>
                <w:tcPr>
                  <w:tcW w:w="733" w:type="pct"/>
                  <w:tcBorders>
                    <w:top w:val="single" w:color="auto" w:sz="4" w:space="0"/>
                    <w:left w:val="single" w:color="auto" w:sz="4" w:space="0"/>
                    <w:bottom w:val="single" w:color="auto" w:sz="4" w:space="0"/>
                    <w:right w:val="single" w:color="auto" w:sz="4" w:space="0"/>
                  </w:tcBorders>
                  <w:noWrap w:val="0"/>
                  <w:vAlign w:val="top"/>
                </w:tcPr>
                <w:p w14:paraId="4FF057BC">
                  <w:pPr>
                    <w:pStyle w:val="18"/>
                    <w:bidi w:val="0"/>
                  </w:pPr>
                  <w:r>
                    <w:rPr>
                      <w:rFonts w:hint="eastAsia"/>
                    </w:rPr>
                    <w:t>玻璃瓶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FE2F961">
                  <w:pPr>
                    <w:pStyle w:val="18"/>
                    <w:bidi w:val="0"/>
                  </w:pPr>
                  <w:r>
                    <w:rPr>
                      <w:rFonts w:hint="eastAsia"/>
                    </w:rPr>
                    <w:t>500ml/瓶</w:t>
                  </w:r>
                </w:p>
              </w:tc>
            </w:tr>
            <w:tr w14:paraId="338B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173243CE">
                  <w:pPr>
                    <w:pStyle w:val="18"/>
                    <w:bidi w:val="0"/>
                    <w:rPr>
                      <w:rFonts w:hint="eastAsia" w:eastAsia="宋体"/>
                      <w:lang w:eastAsia="zh-CN"/>
                    </w:rPr>
                  </w:pPr>
                  <w:r>
                    <w:rPr>
                      <w:rFonts w:hint="eastAsia"/>
                      <w:lang w:val="en-US" w:eastAsia="zh-CN"/>
                    </w:rPr>
                    <w:t>6</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22C2A201">
                  <w:pPr>
                    <w:pStyle w:val="18"/>
                    <w:bidi w:val="0"/>
                  </w:pPr>
                  <w:r>
                    <w:rPr>
                      <w:rFonts w:hint="eastAsia"/>
                    </w:rPr>
                    <w:t>氨水</w:t>
                  </w:r>
                </w:p>
              </w:tc>
              <w:tc>
                <w:tcPr>
                  <w:tcW w:w="611" w:type="pct"/>
                  <w:tcBorders>
                    <w:top w:val="single" w:color="auto" w:sz="4" w:space="0"/>
                    <w:left w:val="single" w:color="auto" w:sz="4" w:space="0"/>
                    <w:bottom w:val="single" w:color="auto" w:sz="4" w:space="0"/>
                    <w:right w:val="single" w:color="auto" w:sz="4" w:space="0"/>
                  </w:tcBorders>
                  <w:noWrap w:val="0"/>
                  <w:vAlign w:val="top"/>
                </w:tcPr>
                <w:p w14:paraId="657A9C8A">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59D015F1">
                  <w:pPr>
                    <w:pStyle w:val="18"/>
                    <w:bidi w:val="0"/>
                  </w:pPr>
                  <w:r>
                    <w:rPr>
                      <w:rFonts w:hint="eastAsia"/>
                    </w:rPr>
                    <w:t>1瓶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5F1EB344">
                  <w:pPr>
                    <w:pStyle w:val="18"/>
                    <w:bidi w:val="0"/>
                  </w:pPr>
                  <w:r>
                    <w:rPr>
                      <w:rFonts w:hint="eastAsia"/>
                    </w:rPr>
                    <w:t>2瓶</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36D9037E">
                  <w:pPr>
                    <w:pStyle w:val="18"/>
                    <w:bidi w:val="0"/>
                  </w:pPr>
                  <w:r>
                    <w:rPr>
                      <w:rFonts w:hint="eastAsia"/>
                    </w:rPr>
                    <w:t>塑料瓶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0B3B4E4">
                  <w:pPr>
                    <w:pStyle w:val="18"/>
                    <w:bidi w:val="0"/>
                  </w:pPr>
                  <w:r>
                    <w:rPr>
                      <w:rFonts w:hint="eastAsia"/>
                    </w:rPr>
                    <w:t>2500ml/瓶</w:t>
                  </w:r>
                </w:p>
              </w:tc>
            </w:tr>
            <w:tr w14:paraId="2FA7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15CE7159">
                  <w:pPr>
                    <w:pStyle w:val="18"/>
                    <w:bidi w:val="0"/>
                    <w:rPr>
                      <w:rFonts w:hint="eastAsia" w:eastAsia="宋体"/>
                      <w:lang w:eastAsia="zh-CN"/>
                    </w:rPr>
                  </w:pPr>
                  <w:r>
                    <w:rPr>
                      <w:rFonts w:hint="eastAsia"/>
                      <w:lang w:val="en-US" w:eastAsia="zh-CN"/>
                    </w:rPr>
                    <w:t>7</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5BD4DC3A">
                  <w:pPr>
                    <w:pStyle w:val="18"/>
                    <w:bidi w:val="0"/>
                  </w:pPr>
                  <w:r>
                    <w:rPr>
                      <w:rFonts w:hint="eastAsia"/>
                    </w:rPr>
                    <w:t>正丁醇</w:t>
                  </w:r>
                </w:p>
              </w:tc>
              <w:tc>
                <w:tcPr>
                  <w:tcW w:w="611" w:type="pct"/>
                  <w:tcBorders>
                    <w:top w:val="single" w:color="auto" w:sz="4" w:space="0"/>
                    <w:left w:val="single" w:color="auto" w:sz="4" w:space="0"/>
                    <w:bottom w:val="single" w:color="auto" w:sz="4" w:space="0"/>
                    <w:right w:val="single" w:color="auto" w:sz="4" w:space="0"/>
                  </w:tcBorders>
                  <w:noWrap w:val="0"/>
                  <w:vAlign w:val="top"/>
                </w:tcPr>
                <w:p w14:paraId="1FDC68E1">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06184973">
                  <w:pPr>
                    <w:pStyle w:val="18"/>
                    <w:bidi w:val="0"/>
                  </w:pPr>
                  <w:r>
                    <w:rPr>
                      <w:rFonts w:hint="eastAsia"/>
                    </w:rPr>
                    <w:t>10瓶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6A6393A3">
                  <w:pPr>
                    <w:pStyle w:val="18"/>
                    <w:bidi w:val="0"/>
                  </w:pPr>
                  <w:r>
                    <w:rPr>
                      <w:rFonts w:hint="eastAsia"/>
                    </w:rPr>
                    <w:t>10瓶</w:t>
                  </w:r>
                </w:p>
              </w:tc>
              <w:tc>
                <w:tcPr>
                  <w:tcW w:w="733" w:type="pct"/>
                  <w:tcBorders>
                    <w:top w:val="single" w:color="auto" w:sz="4" w:space="0"/>
                    <w:left w:val="single" w:color="auto" w:sz="4" w:space="0"/>
                    <w:bottom w:val="single" w:color="auto" w:sz="4" w:space="0"/>
                    <w:right w:val="single" w:color="auto" w:sz="4" w:space="0"/>
                  </w:tcBorders>
                  <w:noWrap w:val="0"/>
                  <w:vAlign w:val="top"/>
                </w:tcPr>
                <w:p w14:paraId="2B6D0428">
                  <w:pPr>
                    <w:pStyle w:val="18"/>
                    <w:bidi w:val="0"/>
                  </w:pPr>
                  <w:r>
                    <w:rPr>
                      <w:rFonts w:hint="eastAsia"/>
                    </w:rPr>
                    <w:t>玻璃瓶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7787125">
                  <w:pPr>
                    <w:pStyle w:val="18"/>
                    <w:bidi w:val="0"/>
                  </w:pPr>
                  <w:r>
                    <w:rPr>
                      <w:rFonts w:hint="eastAsia"/>
                    </w:rPr>
                    <w:t>500ml/瓶</w:t>
                  </w:r>
                </w:p>
              </w:tc>
            </w:tr>
            <w:tr w14:paraId="1E0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4" w:type="pct"/>
                  <w:tcBorders>
                    <w:top w:val="single" w:color="auto" w:sz="4" w:space="0"/>
                    <w:left w:val="single" w:color="auto" w:sz="4" w:space="0"/>
                    <w:bottom w:val="single" w:color="auto" w:sz="4" w:space="0"/>
                    <w:right w:val="single" w:color="auto" w:sz="4" w:space="0"/>
                  </w:tcBorders>
                  <w:noWrap w:val="0"/>
                  <w:vAlign w:val="center"/>
                </w:tcPr>
                <w:p w14:paraId="0CA7679E">
                  <w:pPr>
                    <w:pStyle w:val="18"/>
                    <w:bidi w:val="0"/>
                    <w:rPr>
                      <w:rFonts w:hint="eastAsia" w:eastAsia="宋体"/>
                      <w:lang w:eastAsia="zh-CN"/>
                    </w:rPr>
                  </w:pPr>
                  <w:r>
                    <w:rPr>
                      <w:rFonts w:hint="eastAsia"/>
                      <w:lang w:val="en-US" w:eastAsia="zh-CN"/>
                    </w:rPr>
                    <w:t>8</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4E6E8ED9">
                  <w:pPr>
                    <w:pStyle w:val="18"/>
                    <w:bidi w:val="0"/>
                  </w:pPr>
                  <w:r>
                    <w:rPr>
                      <w:rFonts w:hint="eastAsia"/>
                    </w:rPr>
                    <w:t>乙醇</w:t>
                  </w:r>
                </w:p>
              </w:tc>
              <w:tc>
                <w:tcPr>
                  <w:tcW w:w="611" w:type="pct"/>
                  <w:tcBorders>
                    <w:top w:val="single" w:color="auto" w:sz="4" w:space="0"/>
                    <w:left w:val="single" w:color="auto" w:sz="4" w:space="0"/>
                    <w:bottom w:val="single" w:color="auto" w:sz="4" w:space="0"/>
                    <w:right w:val="single" w:color="auto" w:sz="4" w:space="0"/>
                  </w:tcBorders>
                  <w:noWrap w:val="0"/>
                  <w:vAlign w:val="top"/>
                </w:tcPr>
                <w:p w14:paraId="4C629080">
                  <w:pPr>
                    <w:pStyle w:val="18"/>
                    <w:bidi w:val="0"/>
                  </w:pPr>
                  <w:r>
                    <w:rPr>
                      <w:rFonts w:hint="eastAsia"/>
                    </w:rPr>
                    <w:t>瓶</w:t>
                  </w:r>
                </w:p>
              </w:tc>
              <w:tc>
                <w:tcPr>
                  <w:tcW w:w="753" w:type="pct"/>
                  <w:tcBorders>
                    <w:top w:val="single" w:color="auto" w:sz="4" w:space="0"/>
                    <w:left w:val="single" w:color="auto" w:sz="4" w:space="0"/>
                    <w:bottom w:val="single" w:color="auto" w:sz="4" w:space="0"/>
                    <w:right w:val="single" w:color="auto" w:sz="4" w:space="0"/>
                  </w:tcBorders>
                  <w:noWrap w:val="0"/>
                  <w:vAlign w:val="center"/>
                </w:tcPr>
                <w:p w14:paraId="744AE81D">
                  <w:pPr>
                    <w:pStyle w:val="18"/>
                    <w:bidi w:val="0"/>
                  </w:pPr>
                  <w:r>
                    <w:rPr>
                      <w:rFonts w:hint="eastAsia"/>
                    </w:rPr>
                    <w:t>100瓶</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1309911F">
                  <w:pPr>
                    <w:pStyle w:val="18"/>
                    <w:bidi w:val="0"/>
                  </w:pPr>
                  <w:r>
                    <w:rPr>
                      <w:rFonts w:hint="eastAsia"/>
                    </w:rPr>
                    <w:t>20瓶</w:t>
                  </w:r>
                </w:p>
              </w:tc>
              <w:tc>
                <w:tcPr>
                  <w:tcW w:w="733" w:type="pct"/>
                  <w:tcBorders>
                    <w:top w:val="single" w:color="auto" w:sz="4" w:space="0"/>
                    <w:left w:val="single" w:color="auto" w:sz="4" w:space="0"/>
                    <w:bottom w:val="single" w:color="auto" w:sz="4" w:space="0"/>
                    <w:right w:val="single" w:color="auto" w:sz="4" w:space="0"/>
                  </w:tcBorders>
                  <w:noWrap w:val="0"/>
                  <w:vAlign w:val="top"/>
                </w:tcPr>
                <w:p w14:paraId="6A7D47DD">
                  <w:pPr>
                    <w:pStyle w:val="18"/>
                    <w:bidi w:val="0"/>
                  </w:pPr>
                  <w:r>
                    <w:rPr>
                      <w:rFonts w:hint="eastAsia"/>
                    </w:rPr>
                    <w:t>玻璃瓶</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807B99B">
                  <w:pPr>
                    <w:pStyle w:val="18"/>
                    <w:bidi w:val="0"/>
                  </w:pPr>
                  <w:r>
                    <w:rPr>
                      <w:rFonts w:hint="eastAsia"/>
                    </w:rPr>
                    <w:t>500ml/瓶</w:t>
                  </w:r>
                </w:p>
              </w:tc>
            </w:tr>
          </w:tbl>
          <w:p w14:paraId="230C151B">
            <w:pPr>
              <w:bidi w:val="0"/>
              <w:ind w:left="0" w:leftChars="0" w:firstLine="0" w:firstLineChars="0"/>
              <w:rPr>
                <w:rFonts w:hint="eastAsia" w:ascii="Times New Roman" w:hAnsi="Times New Roman" w:eastAsia="宋体" w:cs="Times New Roman"/>
                <w:b/>
                <w:color w:val="auto"/>
                <w:kern w:val="2"/>
                <w:sz w:val="21"/>
                <w:szCs w:val="24"/>
                <w:u w:val="none" w:color="auto"/>
                <w:lang w:val="en-US" w:eastAsia="zh-CN" w:bidi="ar-SA"/>
              </w:rPr>
            </w:pPr>
            <w:r>
              <w:rPr>
                <w:rFonts w:hint="eastAsia" w:ascii="Times New Roman" w:hAnsi="Times New Roman" w:eastAsia="宋体" w:cs="Times New Roman"/>
                <w:b/>
                <w:color w:val="auto"/>
                <w:kern w:val="2"/>
                <w:sz w:val="21"/>
                <w:szCs w:val="24"/>
                <w:u w:val="none" w:color="auto"/>
                <w:lang w:val="en-US" w:eastAsia="zh-CN" w:bidi="ar-SA"/>
              </w:rPr>
              <w:t>理化性质：</w:t>
            </w:r>
          </w:p>
          <w:p w14:paraId="4268ACD8">
            <w:pPr>
              <w:pStyle w:val="18"/>
              <w:bidi w:val="0"/>
              <w:ind w:firstLine="420" w:firstLineChars="200"/>
              <w:jc w:val="both"/>
              <w:rPr>
                <w:rFonts w:hint="default"/>
                <w:lang w:val="en-US" w:eastAsia="zh-CN"/>
              </w:rPr>
            </w:pPr>
            <w:r>
              <w:rPr>
                <w:rFonts w:hint="eastAsia"/>
                <w:szCs w:val="21"/>
              </w:rPr>
              <w:t>******</w:t>
            </w:r>
          </w:p>
          <w:p w14:paraId="57A2E872">
            <w:pPr>
              <w:pStyle w:val="15"/>
              <w:bidi w:val="0"/>
              <w:ind w:left="0" w:leftChars="0" w:firstLine="482" w:firstLineChars="200"/>
              <w:rPr>
                <w:rFonts w:hint="eastAsia"/>
                <w:lang w:val="en-US" w:eastAsia="zh-CN"/>
              </w:rPr>
            </w:pPr>
            <w:r>
              <w:rPr>
                <w:rFonts w:hint="eastAsia"/>
                <w:lang w:val="en-US" w:eastAsia="zh-CN"/>
              </w:rPr>
              <w:t>6、主要生产设备</w:t>
            </w:r>
          </w:p>
          <w:p w14:paraId="55E13104">
            <w:pPr>
              <w:pStyle w:val="16"/>
              <w:bidi w:val="0"/>
              <w:rPr>
                <w:rFonts w:hint="eastAsia"/>
                <w:lang w:val="en-US" w:eastAsia="zh-CN"/>
              </w:rPr>
            </w:pPr>
            <w:r>
              <w:rPr>
                <w:rFonts w:hint="eastAsia"/>
                <w:lang w:val="en-US" w:eastAsia="zh-CN"/>
              </w:rPr>
              <w:t>根据企业提供的资料，本项目新增的主要生产设备详见下表。</w:t>
            </w:r>
          </w:p>
          <w:p w14:paraId="2EB71C9D">
            <w:pPr>
              <w:pStyle w:val="17"/>
              <w:bidi w:val="0"/>
              <w:rPr>
                <w:rFonts w:hint="eastAsia"/>
                <w:lang w:val="en-US" w:eastAsia="zh-CN"/>
              </w:rPr>
            </w:pPr>
            <w:r>
              <w:rPr>
                <w:rFonts w:hint="eastAsia"/>
                <w:lang w:val="en-US" w:eastAsia="zh-CN"/>
              </w:rPr>
              <w:t>表2-6  主要生产设备表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1"/>
              <w:gridCol w:w="2291"/>
              <w:gridCol w:w="1622"/>
              <w:gridCol w:w="899"/>
              <w:gridCol w:w="944"/>
              <w:gridCol w:w="1479"/>
            </w:tblGrid>
            <w:tr w14:paraId="30B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noWrap w:val="0"/>
                  <w:vAlign w:val="center"/>
                </w:tcPr>
                <w:p w14:paraId="14E0F63F">
                  <w:pPr>
                    <w:pStyle w:val="18"/>
                    <w:bidi w:val="0"/>
                  </w:pPr>
                  <w:r>
                    <w:t>序号</w:t>
                  </w:r>
                </w:p>
              </w:tc>
              <w:tc>
                <w:tcPr>
                  <w:tcW w:w="1461" w:type="pct"/>
                  <w:noWrap w:val="0"/>
                  <w:vAlign w:val="center"/>
                </w:tcPr>
                <w:p w14:paraId="1DBD1283">
                  <w:pPr>
                    <w:pStyle w:val="18"/>
                    <w:bidi w:val="0"/>
                  </w:pPr>
                  <w:r>
                    <w:t>设备名称</w:t>
                  </w:r>
                </w:p>
              </w:tc>
              <w:tc>
                <w:tcPr>
                  <w:tcW w:w="1034" w:type="pct"/>
                  <w:noWrap w:val="0"/>
                  <w:vAlign w:val="center"/>
                </w:tcPr>
                <w:p w14:paraId="74EE865C">
                  <w:pPr>
                    <w:pStyle w:val="18"/>
                    <w:bidi w:val="0"/>
                  </w:pPr>
                  <w:r>
                    <w:t>型号规格</w:t>
                  </w:r>
                </w:p>
              </w:tc>
              <w:tc>
                <w:tcPr>
                  <w:tcW w:w="573" w:type="pct"/>
                  <w:noWrap w:val="0"/>
                  <w:vAlign w:val="center"/>
                </w:tcPr>
                <w:p w14:paraId="05063C4F">
                  <w:pPr>
                    <w:pStyle w:val="18"/>
                    <w:bidi w:val="0"/>
                  </w:pPr>
                  <w:r>
                    <w:t>单位</w:t>
                  </w:r>
                </w:p>
              </w:tc>
              <w:tc>
                <w:tcPr>
                  <w:tcW w:w="602" w:type="pct"/>
                  <w:noWrap w:val="0"/>
                  <w:vAlign w:val="center"/>
                </w:tcPr>
                <w:p w14:paraId="4911F63A">
                  <w:pPr>
                    <w:pStyle w:val="18"/>
                    <w:bidi w:val="0"/>
                  </w:pPr>
                  <w:r>
                    <w:t>数量</w:t>
                  </w:r>
                </w:p>
              </w:tc>
              <w:tc>
                <w:tcPr>
                  <w:tcW w:w="943" w:type="pct"/>
                  <w:noWrap w:val="0"/>
                  <w:vAlign w:val="center"/>
                </w:tcPr>
                <w:p w14:paraId="224B2332">
                  <w:pPr>
                    <w:pStyle w:val="18"/>
                    <w:bidi w:val="0"/>
                    <w:rPr>
                      <w:rFonts w:hint="default" w:eastAsia="宋体"/>
                      <w:lang w:val="en-US" w:eastAsia="zh-CN"/>
                    </w:rPr>
                  </w:pPr>
                  <w:r>
                    <w:rPr>
                      <w:rFonts w:hint="eastAsia"/>
                      <w:lang w:val="en-US" w:eastAsia="zh-CN"/>
                    </w:rPr>
                    <w:t>对应工序</w:t>
                  </w:r>
                </w:p>
              </w:tc>
            </w:tr>
            <w:tr w14:paraId="5389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383" w:type="pct"/>
                  <w:shd w:val="clear" w:color="auto" w:fill="auto"/>
                  <w:noWrap w:val="0"/>
                  <w:vAlign w:val="center"/>
                </w:tcPr>
                <w:p w14:paraId="0047A6AC">
                  <w:pPr>
                    <w:pStyle w:val="18"/>
                    <w:bidi w:val="0"/>
                    <w:rPr>
                      <w:rFonts w:hint="eastAsia"/>
                      <w:lang w:val="en-US" w:eastAsia="zh-CN"/>
                    </w:rPr>
                  </w:pPr>
                  <w:r>
                    <w:rPr>
                      <w:rFonts w:hint="eastAsia"/>
                      <w:lang w:val="en-US" w:eastAsia="zh-CN"/>
                    </w:rPr>
                    <w:t>1</w:t>
                  </w:r>
                </w:p>
              </w:tc>
              <w:tc>
                <w:tcPr>
                  <w:tcW w:w="1461" w:type="pct"/>
                  <w:shd w:val="clear" w:color="auto" w:fill="auto"/>
                  <w:noWrap w:val="0"/>
                  <w:vAlign w:val="center"/>
                </w:tcPr>
                <w:p w14:paraId="73A0E22D">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58CADFF3">
                  <w:pPr>
                    <w:bidi w:val="0"/>
                    <w:ind w:firstLine="480" w:firstLineChars="200"/>
                    <w:rPr>
                      <w:rFonts w:hint="default"/>
                      <w:lang w:val="en-US" w:eastAsia="zh-CN"/>
                    </w:rPr>
                  </w:pPr>
                  <w:r>
                    <w:rPr>
                      <w:rFonts w:hint="eastAsia"/>
                      <w:szCs w:val="21"/>
                    </w:rPr>
                    <w:t>******</w:t>
                  </w:r>
                </w:p>
              </w:tc>
              <w:tc>
                <w:tcPr>
                  <w:tcW w:w="573" w:type="pct"/>
                  <w:noWrap w:val="0"/>
                  <w:vAlign w:val="center"/>
                </w:tcPr>
                <w:p w14:paraId="27640004">
                  <w:pPr>
                    <w:pStyle w:val="18"/>
                    <w:bidi w:val="0"/>
                    <w:rPr>
                      <w:rFonts w:hint="eastAsia"/>
                      <w:lang w:val="en-US" w:eastAsia="zh-CN"/>
                    </w:rPr>
                  </w:pPr>
                  <w:r>
                    <w:rPr>
                      <w:rFonts w:hint="eastAsia"/>
                      <w:lang w:val="en-US" w:eastAsia="zh-CN"/>
                    </w:rPr>
                    <w:t>台</w:t>
                  </w:r>
                </w:p>
              </w:tc>
              <w:tc>
                <w:tcPr>
                  <w:tcW w:w="602" w:type="pct"/>
                  <w:shd w:val="clear" w:color="auto" w:fill="auto"/>
                  <w:noWrap w:val="0"/>
                  <w:vAlign w:val="center"/>
                </w:tcPr>
                <w:p w14:paraId="7A97ED6D">
                  <w:pPr>
                    <w:pStyle w:val="18"/>
                    <w:bidi w:val="0"/>
                    <w:rPr>
                      <w:rFonts w:hint="eastAsia"/>
                      <w:lang w:val="en-US" w:eastAsia="zh-CN"/>
                    </w:rPr>
                  </w:pPr>
                  <w:r>
                    <w:rPr>
                      <w:rFonts w:hint="eastAsia"/>
                    </w:rPr>
                    <w:t>******</w:t>
                  </w:r>
                </w:p>
              </w:tc>
              <w:tc>
                <w:tcPr>
                  <w:tcW w:w="943" w:type="pct"/>
                  <w:shd w:val="clear" w:color="auto" w:fill="auto"/>
                  <w:noWrap w:val="0"/>
                  <w:vAlign w:val="center"/>
                </w:tcPr>
                <w:p w14:paraId="10D536F7">
                  <w:pPr>
                    <w:pStyle w:val="18"/>
                    <w:bidi w:val="0"/>
                    <w:rPr>
                      <w:rFonts w:hint="default"/>
                      <w:lang w:val="en-US" w:eastAsia="zh-CN"/>
                    </w:rPr>
                  </w:pPr>
                  <w:r>
                    <w:rPr>
                      <w:rFonts w:hint="eastAsia"/>
                    </w:rPr>
                    <w:t>******</w:t>
                  </w:r>
                </w:p>
              </w:tc>
            </w:tr>
            <w:tr w14:paraId="2306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1E728D2F">
                  <w:pPr>
                    <w:pStyle w:val="18"/>
                    <w:bidi w:val="0"/>
                    <w:rPr>
                      <w:rFonts w:hint="eastAsia"/>
                      <w:lang w:val="en-US" w:eastAsia="zh-CN"/>
                    </w:rPr>
                  </w:pPr>
                  <w:r>
                    <w:rPr>
                      <w:rFonts w:hint="eastAsia"/>
                      <w:lang w:val="en-US" w:eastAsia="zh-CN"/>
                    </w:rPr>
                    <w:t>2</w:t>
                  </w:r>
                </w:p>
              </w:tc>
              <w:tc>
                <w:tcPr>
                  <w:tcW w:w="1461" w:type="pct"/>
                  <w:shd w:val="clear" w:color="auto" w:fill="auto"/>
                  <w:noWrap w:val="0"/>
                  <w:vAlign w:val="center"/>
                </w:tcPr>
                <w:p w14:paraId="5BE94861">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6B70068B">
                  <w:pPr>
                    <w:bidi w:val="0"/>
                    <w:ind w:firstLine="480" w:firstLineChars="200"/>
                    <w:rPr>
                      <w:rFonts w:hint="default"/>
                      <w:lang w:val="en-US" w:eastAsia="zh-CN"/>
                    </w:rPr>
                  </w:pPr>
                  <w:r>
                    <w:rPr>
                      <w:rFonts w:hint="eastAsia"/>
                      <w:szCs w:val="21"/>
                    </w:rPr>
                    <w:t>******</w:t>
                  </w:r>
                </w:p>
              </w:tc>
              <w:tc>
                <w:tcPr>
                  <w:tcW w:w="573" w:type="pct"/>
                  <w:noWrap w:val="0"/>
                  <w:vAlign w:val="center"/>
                </w:tcPr>
                <w:p w14:paraId="45DFEA5C">
                  <w:pPr>
                    <w:pStyle w:val="18"/>
                    <w:bidi w:val="0"/>
                  </w:pPr>
                  <w:r>
                    <w:rPr>
                      <w:rFonts w:hint="eastAsia"/>
                      <w:lang w:val="en-US" w:eastAsia="zh-CN"/>
                    </w:rPr>
                    <w:t>台</w:t>
                  </w:r>
                </w:p>
              </w:tc>
              <w:tc>
                <w:tcPr>
                  <w:tcW w:w="602" w:type="pct"/>
                  <w:shd w:val="clear" w:color="auto" w:fill="auto"/>
                  <w:noWrap w:val="0"/>
                  <w:vAlign w:val="center"/>
                </w:tcPr>
                <w:p w14:paraId="633E7A04">
                  <w:pPr>
                    <w:pStyle w:val="18"/>
                    <w:bidi w:val="0"/>
                    <w:rPr>
                      <w:rFonts w:hint="eastAsia"/>
                      <w:lang w:val="en-US" w:eastAsia="zh-CN"/>
                    </w:rPr>
                  </w:pPr>
                  <w:r>
                    <w:rPr>
                      <w:rFonts w:hint="eastAsia"/>
                    </w:rPr>
                    <w:t>******</w:t>
                  </w:r>
                </w:p>
              </w:tc>
              <w:tc>
                <w:tcPr>
                  <w:tcW w:w="943" w:type="pct"/>
                  <w:shd w:val="clear" w:color="auto" w:fill="auto"/>
                  <w:noWrap w:val="0"/>
                  <w:vAlign w:val="center"/>
                </w:tcPr>
                <w:p w14:paraId="620962AF">
                  <w:pPr>
                    <w:pStyle w:val="18"/>
                    <w:bidi w:val="0"/>
                    <w:rPr>
                      <w:rFonts w:hint="default"/>
                      <w:lang w:val="en-US" w:eastAsia="zh-CN"/>
                    </w:rPr>
                  </w:pPr>
                  <w:r>
                    <w:rPr>
                      <w:rFonts w:hint="eastAsia"/>
                    </w:rPr>
                    <w:t>******</w:t>
                  </w:r>
                </w:p>
              </w:tc>
            </w:tr>
            <w:tr w14:paraId="11C8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40CA66B5">
                  <w:pPr>
                    <w:pStyle w:val="18"/>
                    <w:bidi w:val="0"/>
                    <w:rPr>
                      <w:rFonts w:hint="eastAsia"/>
                      <w:lang w:val="en-US" w:eastAsia="zh-CN"/>
                    </w:rPr>
                  </w:pPr>
                  <w:r>
                    <w:rPr>
                      <w:rFonts w:hint="eastAsia"/>
                      <w:lang w:val="en-US" w:eastAsia="zh-CN"/>
                    </w:rPr>
                    <w:t>3</w:t>
                  </w:r>
                </w:p>
              </w:tc>
              <w:tc>
                <w:tcPr>
                  <w:tcW w:w="1461" w:type="pct"/>
                  <w:shd w:val="clear" w:color="auto" w:fill="auto"/>
                  <w:noWrap w:val="0"/>
                  <w:vAlign w:val="center"/>
                </w:tcPr>
                <w:p w14:paraId="6DD0F9CB">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48D7F07D">
                  <w:pPr>
                    <w:bidi w:val="0"/>
                    <w:ind w:firstLine="480" w:firstLineChars="200"/>
                    <w:rPr>
                      <w:rFonts w:hint="default"/>
                      <w:lang w:val="en-US" w:eastAsia="zh-CN"/>
                    </w:rPr>
                  </w:pPr>
                  <w:r>
                    <w:rPr>
                      <w:rFonts w:hint="eastAsia"/>
                      <w:szCs w:val="21"/>
                    </w:rPr>
                    <w:t>******</w:t>
                  </w:r>
                </w:p>
              </w:tc>
              <w:tc>
                <w:tcPr>
                  <w:tcW w:w="573" w:type="pct"/>
                  <w:noWrap w:val="0"/>
                  <w:vAlign w:val="center"/>
                </w:tcPr>
                <w:p w14:paraId="64C7EC3A">
                  <w:pPr>
                    <w:pStyle w:val="18"/>
                    <w:bidi w:val="0"/>
                  </w:pPr>
                  <w:r>
                    <w:rPr>
                      <w:rFonts w:hint="eastAsia"/>
                      <w:lang w:val="en-US" w:eastAsia="zh-CN"/>
                    </w:rPr>
                    <w:t>台</w:t>
                  </w:r>
                </w:p>
              </w:tc>
              <w:tc>
                <w:tcPr>
                  <w:tcW w:w="602" w:type="pct"/>
                  <w:shd w:val="clear" w:color="auto" w:fill="auto"/>
                  <w:noWrap w:val="0"/>
                  <w:vAlign w:val="center"/>
                </w:tcPr>
                <w:p w14:paraId="3B7D209E">
                  <w:pPr>
                    <w:pStyle w:val="18"/>
                    <w:bidi w:val="0"/>
                    <w:rPr>
                      <w:rFonts w:hint="eastAsia"/>
                      <w:lang w:val="en-US" w:eastAsia="zh-CN"/>
                    </w:rPr>
                  </w:pPr>
                  <w:r>
                    <w:rPr>
                      <w:rFonts w:hint="eastAsia"/>
                    </w:rPr>
                    <w:t>******</w:t>
                  </w:r>
                </w:p>
              </w:tc>
              <w:tc>
                <w:tcPr>
                  <w:tcW w:w="943" w:type="pct"/>
                  <w:shd w:val="clear" w:color="auto" w:fill="auto"/>
                  <w:noWrap w:val="0"/>
                  <w:vAlign w:val="center"/>
                </w:tcPr>
                <w:p w14:paraId="684FF474">
                  <w:pPr>
                    <w:pStyle w:val="18"/>
                    <w:bidi w:val="0"/>
                    <w:rPr>
                      <w:rFonts w:hint="default"/>
                      <w:lang w:val="en-US" w:eastAsia="zh-CN"/>
                    </w:rPr>
                  </w:pPr>
                  <w:r>
                    <w:rPr>
                      <w:rFonts w:hint="eastAsia"/>
                    </w:rPr>
                    <w:t>******</w:t>
                  </w:r>
                </w:p>
              </w:tc>
            </w:tr>
            <w:tr w14:paraId="6073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314C5E5E">
                  <w:pPr>
                    <w:pStyle w:val="18"/>
                    <w:bidi w:val="0"/>
                    <w:rPr>
                      <w:rFonts w:hint="eastAsia"/>
                      <w:lang w:val="en-US" w:eastAsia="zh-CN"/>
                    </w:rPr>
                  </w:pPr>
                  <w:r>
                    <w:rPr>
                      <w:rFonts w:hint="eastAsia"/>
                      <w:lang w:val="en-US" w:eastAsia="zh-CN"/>
                    </w:rPr>
                    <w:t>4</w:t>
                  </w:r>
                </w:p>
              </w:tc>
              <w:tc>
                <w:tcPr>
                  <w:tcW w:w="1461" w:type="pct"/>
                  <w:shd w:val="clear" w:color="auto" w:fill="auto"/>
                  <w:noWrap w:val="0"/>
                  <w:vAlign w:val="center"/>
                </w:tcPr>
                <w:p w14:paraId="6C37E2BC">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781AFFF0">
                  <w:pPr>
                    <w:bidi w:val="0"/>
                    <w:ind w:firstLine="480" w:firstLineChars="200"/>
                    <w:rPr>
                      <w:rFonts w:hint="default"/>
                      <w:lang w:val="en-US" w:eastAsia="zh-CN"/>
                    </w:rPr>
                  </w:pPr>
                  <w:r>
                    <w:rPr>
                      <w:rFonts w:hint="eastAsia"/>
                      <w:szCs w:val="21"/>
                    </w:rPr>
                    <w:t>******</w:t>
                  </w:r>
                </w:p>
              </w:tc>
              <w:tc>
                <w:tcPr>
                  <w:tcW w:w="573" w:type="pct"/>
                  <w:noWrap w:val="0"/>
                  <w:vAlign w:val="center"/>
                </w:tcPr>
                <w:p w14:paraId="0E0FCD1D">
                  <w:pPr>
                    <w:pStyle w:val="18"/>
                    <w:bidi w:val="0"/>
                  </w:pPr>
                  <w:r>
                    <w:rPr>
                      <w:rFonts w:hint="eastAsia"/>
                      <w:lang w:val="en-US" w:eastAsia="zh-CN"/>
                    </w:rPr>
                    <w:t>台</w:t>
                  </w:r>
                </w:p>
              </w:tc>
              <w:tc>
                <w:tcPr>
                  <w:tcW w:w="602" w:type="pct"/>
                  <w:shd w:val="clear" w:color="auto" w:fill="auto"/>
                  <w:noWrap w:val="0"/>
                  <w:vAlign w:val="center"/>
                </w:tcPr>
                <w:p w14:paraId="0CDC0D60">
                  <w:pPr>
                    <w:pStyle w:val="18"/>
                    <w:bidi w:val="0"/>
                    <w:rPr>
                      <w:rFonts w:hint="eastAsia"/>
                      <w:lang w:val="en-US" w:eastAsia="zh-CN"/>
                    </w:rPr>
                  </w:pPr>
                  <w:r>
                    <w:rPr>
                      <w:rFonts w:hint="eastAsia"/>
                    </w:rPr>
                    <w:t>******</w:t>
                  </w:r>
                </w:p>
              </w:tc>
              <w:tc>
                <w:tcPr>
                  <w:tcW w:w="943" w:type="pct"/>
                  <w:shd w:val="clear" w:color="auto" w:fill="auto"/>
                  <w:noWrap w:val="0"/>
                  <w:vAlign w:val="center"/>
                </w:tcPr>
                <w:p w14:paraId="320C32BF">
                  <w:pPr>
                    <w:pStyle w:val="18"/>
                    <w:bidi w:val="0"/>
                    <w:rPr>
                      <w:rFonts w:hint="default"/>
                      <w:lang w:val="en-US" w:eastAsia="zh-CN"/>
                    </w:rPr>
                  </w:pPr>
                  <w:r>
                    <w:rPr>
                      <w:rFonts w:hint="eastAsia"/>
                    </w:rPr>
                    <w:t>******</w:t>
                  </w:r>
                </w:p>
              </w:tc>
            </w:tr>
            <w:tr w14:paraId="3F4D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0723B86C">
                  <w:pPr>
                    <w:pStyle w:val="18"/>
                    <w:bidi w:val="0"/>
                    <w:rPr>
                      <w:rFonts w:hint="eastAsia"/>
                      <w:lang w:val="en-US" w:eastAsia="zh-CN"/>
                    </w:rPr>
                  </w:pPr>
                  <w:r>
                    <w:rPr>
                      <w:rFonts w:hint="eastAsia"/>
                      <w:lang w:val="en-US" w:eastAsia="zh-CN"/>
                    </w:rPr>
                    <w:t>5</w:t>
                  </w:r>
                </w:p>
              </w:tc>
              <w:tc>
                <w:tcPr>
                  <w:tcW w:w="1461" w:type="pct"/>
                  <w:shd w:val="clear" w:color="auto" w:fill="auto"/>
                  <w:noWrap w:val="0"/>
                  <w:vAlign w:val="center"/>
                </w:tcPr>
                <w:p w14:paraId="56F294CC">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28112C85">
                  <w:pPr>
                    <w:bidi w:val="0"/>
                    <w:ind w:firstLine="480" w:firstLineChars="200"/>
                    <w:rPr>
                      <w:rFonts w:hint="default"/>
                      <w:lang w:val="en-US" w:eastAsia="zh-CN"/>
                    </w:rPr>
                  </w:pPr>
                  <w:r>
                    <w:rPr>
                      <w:rFonts w:hint="eastAsia"/>
                      <w:szCs w:val="21"/>
                    </w:rPr>
                    <w:t>******</w:t>
                  </w:r>
                </w:p>
              </w:tc>
              <w:tc>
                <w:tcPr>
                  <w:tcW w:w="573" w:type="pct"/>
                  <w:noWrap w:val="0"/>
                  <w:vAlign w:val="center"/>
                </w:tcPr>
                <w:p w14:paraId="63341DEC">
                  <w:pPr>
                    <w:pStyle w:val="18"/>
                    <w:bidi w:val="0"/>
                  </w:pPr>
                  <w:r>
                    <w:rPr>
                      <w:rFonts w:hint="eastAsia"/>
                      <w:lang w:val="en-US" w:eastAsia="zh-CN"/>
                    </w:rPr>
                    <w:t>台</w:t>
                  </w:r>
                </w:p>
              </w:tc>
              <w:tc>
                <w:tcPr>
                  <w:tcW w:w="602" w:type="pct"/>
                  <w:shd w:val="clear" w:color="auto" w:fill="auto"/>
                  <w:noWrap w:val="0"/>
                  <w:vAlign w:val="center"/>
                </w:tcPr>
                <w:p w14:paraId="3E469B37">
                  <w:pPr>
                    <w:pStyle w:val="18"/>
                    <w:bidi w:val="0"/>
                    <w:rPr>
                      <w:rFonts w:hint="eastAsia"/>
                      <w:lang w:val="en-US" w:eastAsia="zh-CN"/>
                    </w:rPr>
                  </w:pPr>
                  <w:r>
                    <w:rPr>
                      <w:rFonts w:hint="eastAsia"/>
                    </w:rPr>
                    <w:t>******</w:t>
                  </w:r>
                </w:p>
              </w:tc>
              <w:tc>
                <w:tcPr>
                  <w:tcW w:w="943" w:type="pct"/>
                  <w:vMerge w:val="restart"/>
                  <w:shd w:val="clear" w:color="auto" w:fill="auto"/>
                  <w:noWrap w:val="0"/>
                  <w:vAlign w:val="center"/>
                </w:tcPr>
                <w:p w14:paraId="4850235F">
                  <w:pPr>
                    <w:pStyle w:val="18"/>
                    <w:bidi w:val="0"/>
                    <w:rPr>
                      <w:rFonts w:hint="eastAsia"/>
                    </w:rPr>
                  </w:pPr>
                  <w:r>
                    <w:rPr>
                      <w:rFonts w:hint="eastAsia"/>
                    </w:rPr>
                    <w:t>******</w:t>
                  </w:r>
                </w:p>
                <w:p w14:paraId="6FD16FFD">
                  <w:pPr>
                    <w:pStyle w:val="18"/>
                    <w:bidi w:val="0"/>
                    <w:rPr>
                      <w:rFonts w:hint="default"/>
                      <w:lang w:val="en-US" w:eastAsia="zh-CN"/>
                    </w:rPr>
                  </w:pPr>
                  <w:r>
                    <w:rPr>
                      <w:rFonts w:hint="eastAsia"/>
                    </w:rPr>
                    <w:t>******</w:t>
                  </w:r>
                </w:p>
              </w:tc>
            </w:tr>
            <w:tr w14:paraId="476E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4529A210">
                  <w:pPr>
                    <w:pStyle w:val="18"/>
                    <w:bidi w:val="0"/>
                    <w:rPr>
                      <w:rFonts w:hint="eastAsia"/>
                      <w:lang w:val="en-US" w:eastAsia="zh-CN"/>
                    </w:rPr>
                  </w:pPr>
                  <w:r>
                    <w:rPr>
                      <w:rFonts w:hint="eastAsia"/>
                      <w:lang w:val="en-US" w:eastAsia="zh-CN"/>
                    </w:rPr>
                    <w:t>6</w:t>
                  </w:r>
                </w:p>
              </w:tc>
              <w:tc>
                <w:tcPr>
                  <w:tcW w:w="1461" w:type="pct"/>
                  <w:shd w:val="clear" w:color="auto" w:fill="auto"/>
                  <w:noWrap w:val="0"/>
                  <w:vAlign w:val="center"/>
                </w:tcPr>
                <w:p w14:paraId="46865CF4">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3535F206">
                  <w:pPr>
                    <w:bidi w:val="0"/>
                    <w:ind w:firstLine="480" w:firstLineChars="200"/>
                    <w:rPr>
                      <w:rFonts w:hint="eastAsia"/>
                      <w:lang w:val="en-US" w:eastAsia="zh-CN"/>
                    </w:rPr>
                  </w:pPr>
                  <w:r>
                    <w:rPr>
                      <w:rFonts w:hint="eastAsia"/>
                      <w:szCs w:val="21"/>
                    </w:rPr>
                    <w:t>******</w:t>
                  </w:r>
                </w:p>
              </w:tc>
              <w:tc>
                <w:tcPr>
                  <w:tcW w:w="573" w:type="pct"/>
                  <w:noWrap w:val="0"/>
                  <w:vAlign w:val="center"/>
                </w:tcPr>
                <w:p w14:paraId="5350CD46">
                  <w:pPr>
                    <w:pStyle w:val="18"/>
                    <w:bidi w:val="0"/>
                  </w:pPr>
                  <w:r>
                    <w:rPr>
                      <w:rFonts w:hint="eastAsia"/>
                      <w:lang w:val="en-US" w:eastAsia="zh-CN"/>
                    </w:rPr>
                    <w:t>台</w:t>
                  </w:r>
                </w:p>
              </w:tc>
              <w:tc>
                <w:tcPr>
                  <w:tcW w:w="602" w:type="pct"/>
                  <w:shd w:val="clear" w:color="auto" w:fill="auto"/>
                  <w:noWrap w:val="0"/>
                  <w:vAlign w:val="center"/>
                </w:tcPr>
                <w:p w14:paraId="570BD128">
                  <w:pPr>
                    <w:pStyle w:val="18"/>
                    <w:bidi w:val="0"/>
                    <w:rPr>
                      <w:rFonts w:hint="eastAsia"/>
                      <w:lang w:val="en-US" w:eastAsia="zh-CN"/>
                    </w:rPr>
                  </w:pPr>
                  <w:r>
                    <w:rPr>
                      <w:rFonts w:hint="eastAsia"/>
                    </w:rPr>
                    <w:t>******</w:t>
                  </w:r>
                </w:p>
              </w:tc>
              <w:tc>
                <w:tcPr>
                  <w:tcW w:w="943" w:type="pct"/>
                  <w:vMerge w:val="continue"/>
                  <w:shd w:val="clear" w:color="auto" w:fill="auto"/>
                  <w:noWrap w:val="0"/>
                  <w:vAlign w:val="center"/>
                </w:tcPr>
                <w:p w14:paraId="477F2070">
                  <w:pPr>
                    <w:pStyle w:val="18"/>
                    <w:bidi w:val="0"/>
                    <w:rPr>
                      <w:rFonts w:hint="eastAsia"/>
                      <w:lang w:val="en-US" w:eastAsia="zh-CN"/>
                    </w:rPr>
                  </w:pPr>
                </w:p>
              </w:tc>
            </w:tr>
            <w:tr w14:paraId="0A8D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2792275F">
                  <w:pPr>
                    <w:pStyle w:val="18"/>
                    <w:bidi w:val="0"/>
                    <w:rPr>
                      <w:rFonts w:hint="eastAsia"/>
                      <w:lang w:val="en-US" w:eastAsia="zh-CN"/>
                    </w:rPr>
                  </w:pPr>
                  <w:r>
                    <w:rPr>
                      <w:rFonts w:hint="eastAsia"/>
                      <w:lang w:val="en-US" w:eastAsia="zh-CN"/>
                    </w:rPr>
                    <w:t>7</w:t>
                  </w:r>
                </w:p>
              </w:tc>
              <w:tc>
                <w:tcPr>
                  <w:tcW w:w="1461" w:type="pct"/>
                  <w:shd w:val="clear" w:color="auto" w:fill="auto"/>
                  <w:noWrap w:val="0"/>
                  <w:vAlign w:val="center"/>
                </w:tcPr>
                <w:p w14:paraId="08C769BB">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1AA4DC8A">
                  <w:pPr>
                    <w:bidi w:val="0"/>
                    <w:ind w:firstLine="480" w:firstLineChars="200"/>
                    <w:rPr>
                      <w:rFonts w:hint="eastAsia"/>
                      <w:lang w:val="en-US" w:eastAsia="zh-CN"/>
                    </w:rPr>
                  </w:pPr>
                  <w:r>
                    <w:rPr>
                      <w:rFonts w:hint="eastAsia"/>
                      <w:szCs w:val="21"/>
                    </w:rPr>
                    <w:t>******</w:t>
                  </w:r>
                </w:p>
              </w:tc>
              <w:tc>
                <w:tcPr>
                  <w:tcW w:w="573" w:type="pct"/>
                  <w:noWrap w:val="0"/>
                  <w:vAlign w:val="center"/>
                </w:tcPr>
                <w:p w14:paraId="1713AF5B">
                  <w:pPr>
                    <w:pStyle w:val="18"/>
                    <w:bidi w:val="0"/>
                  </w:pPr>
                  <w:r>
                    <w:rPr>
                      <w:rFonts w:hint="eastAsia"/>
                      <w:lang w:val="en-US" w:eastAsia="zh-CN"/>
                    </w:rPr>
                    <w:t>台</w:t>
                  </w:r>
                </w:p>
              </w:tc>
              <w:tc>
                <w:tcPr>
                  <w:tcW w:w="602" w:type="pct"/>
                  <w:shd w:val="clear" w:color="auto" w:fill="auto"/>
                  <w:noWrap w:val="0"/>
                  <w:vAlign w:val="center"/>
                </w:tcPr>
                <w:p w14:paraId="0A987CE5">
                  <w:pPr>
                    <w:pStyle w:val="18"/>
                    <w:bidi w:val="0"/>
                    <w:rPr>
                      <w:rFonts w:hint="eastAsia"/>
                      <w:lang w:val="en-US" w:eastAsia="zh-CN"/>
                    </w:rPr>
                  </w:pPr>
                  <w:r>
                    <w:rPr>
                      <w:rFonts w:hint="eastAsia"/>
                    </w:rPr>
                    <w:t>******</w:t>
                  </w:r>
                </w:p>
              </w:tc>
              <w:tc>
                <w:tcPr>
                  <w:tcW w:w="943" w:type="pct"/>
                  <w:shd w:val="clear" w:color="auto" w:fill="auto"/>
                  <w:noWrap w:val="0"/>
                  <w:vAlign w:val="center"/>
                </w:tcPr>
                <w:p w14:paraId="76DA09C0">
                  <w:pPr>
                    <w:pStyle w:val="18"/>
                    <w:bidi w:val="0"/>
                    <w:rPr>
                      <w:rFonts w:hint="default"/>
                      <w:lang w:val="en-US" w:eastAsia="zh-CN"/>
                    </w:rPr>
                  </w:pPr>
                  <w:r>
                    <w:rPr>
                      <w:rFonts w:hint="eastAsia"/>
                    </w:rPr>
                    <w:t>******</w:t>
                  </w:r>
                </w:p>
              </w:tc>
            </w:tr>
            <w:tr w14:paraId="696A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41D72A48">
                  <w:pPr>
                    <w:pStyle w:val="18"/>
                    <w:bidi w:val="0"/>
                    <w:rPr>
                      <w:rFonts w:hint="eastAsia"/>
                      <w:lang w:val="en-US" w:eastAsia="zh-CN"/>
                    </w:rPr>
                  </w:pPr>
                  <w:r>
                    <w:rPr>
                      <w:rFonts w:hint="eastAsia"/>
                      <w:lang w:val="en-US" w:eastAsia="zh-CN"/>
                    </w:rPr>
                    <w:t>8</w:t>
                  </w:r>
                </w:p>
              </w:tc>
              <w:tc>
                <w:tcPr>
                  <w:tcW w:w="1461" w:type="pct"/>
                  <w:shd w:val="clear" w:color="auto" w:fill="auto"/>
                  <w:noWrap w:val="0"/>
                  <w:vAlign w:val="center"/>
                </w:tcPr>
                <w:p w14:paraId="4702C9C5">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263B1D40">
                  <w:pPr>
                    <w:bidi w:val="0"/>
                    <w:ind w:firstLine="480" w:firstLineChars="200"/>
                    <w:rPr>
                      <w:rFonts w:hint="eastAsia"/>
                      <w:lang w:val="en-US" w:eastAsia="zh-CN"/>
                    </w:rPr>
                  </w:pPr>
                  <w:r>
                    <w:rPr>
                      <w:rFonts w:hint="eastAsia"/>
                      <w:szCs w:val="21"/>
                    </w:rPr>
                    <w:t>******</w:t>
                  </w:r>
                </w:p>
              </w:tc>
              <w:tc>
                <w:tcPr>
                  <w:tcW w:w="573" w:type="pct"/>
                  <w:noWrap w:val="0"/>
                  <w:vAlign w:val="center"/>
                </w:tcPr>
                <w:p w14:paraId="1C24E1D3">
                  <w:pPr>
                    <w:pStyle w:val="18"/>
                    <w:bidi w:val="0"/>
                  </w:pPr>
                  <w:r>
                    <w:rPr>
                      <w:rFonts w:hint="eastAsia"/>
                      <w:lang w:val="en-US" w:eastAsia="zh-CN"/>
                    </w:rPr>
                    <w:t>台</w:t>
                  </w:r>
                </w:p>
              </w:tc>
              <w:tc>
                <w:tcPr>
                  <w:tcW w:w="602" w:type="pct"/>
                  <w:shd w:val="clear" w:color="auto" w:fill="auto"/>
                  <w:noWrap w:val="0"/>
                  <w:vAlign w:val="center"/>
                </w:tcPr>
                <w:p w14:paraId="6CFFE696">
                  <w:pPr>
                    <w:pStyle w:val="18"/>
                    <w:bidi w:val="0"/>
                    <w:rPr>
                      <w:rFonts w:hint="eastAsia"/>
                      <w:lang w:val="en-US" w:eastAsia="zh-CN"/>
                    </w:rPr>
                  </w:pPr>
                  <w:r>
                    <w:rPr>
                      <w:rFonts w:hint="eastAsia"/>
                    </w:rPr>
                    <w:t>******</w:t>
                  </w:r>
                </w:p>
              </w:tc>
              <w:tc>
                <w:tcPr>
                  <w:tcW w:w="943" w:type="pct"/>
                  <w:shd w:val="clear" w:color="auto" w:fill="auto"/>
                  <w:noWrap w:val="0"/>
                  <w:vAlign w:val="center"/>
                </w:tcPr>
                <w:p w14:paraId="77C8533B">
                  <w:pPr>
                    <w:pStyle w:val="18"/>
                    <w:bidi w:val="0"/>
                    <w:rPr>
                      <w:rFonts w:hint="default"/>
                      <w:lang w:val="en-US" w:eastAsia="zh-CN"/>
                    </w:rPr>
                  </w:pPr>
                  <w:r>
                    <w:rPr>
                      <w:rFonts w:hint="eastAsia"/>
                    </w:rPr>
                    <w:t>******</w:t>
                  </w:r>
                </w:p>
              </w:tc>
            </w:tr>
            <w:tr w14:paraId="3586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6BC98651">
                  <w:pPr>
                    <w:pStyle w:val="18"/>
                    <w:bidi w:val="0"/>
                    <w:rPr>
                      <w:rFonts w:hint="eastAsia"/>
                      <w:lang w:val="en-US" w:eastAsia="zh-CN"/>
                    </w:rPr>
                  </w:pPr>
                  <w:r>
                    <w:rPr>
                      <w:rFonts w:hint="eastAsia"/>
                      <w:lang w:val="en-US" w:eastAsia="zh-CN"/>
                    </w:rPr>
                    <w:t>9</w:t>
                  </w:r>
                </w:p>
              </w:tc>
              <w:tc>
                <w:tcPr>
                  <w:tcW w:w="1461" w:type="pct"/>
                  <w:shd w:val="clear" w:color="auto" w:fill="auto"/>
                  <w:noWrap w:val="0"/>
                  <w:vAlign w:val="center"/>
                </w:tcPr>
                <w:p w14:paraId="73F0FBFC">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4AD5D336">
                  <w:pPr>
                    <w:bidi w:val="0"/>
                    <w:ind w:firstLine="480" w:firstLineChars="200"/>
                    <w:rPr>
                      <w:rFonts w:hint="eastAsia"/>
                      <w:lang w:val="en-US" w:eastAsia="zh-CN"/>
                    </w:rPr>
                  </w:pPr>
                  <w:r>
                    <w:rPr>
                      <w:rFonts w:hint="eastAsia"/>
                      <w:szCs w:val="21"/>
                    </w:rPr>
                    <w:t>******</w:t>
                  </w:r>
                </w:p>
              </w:tc>
              <w:tc>
                <w:tcPr>
                  <w:tcW w:w="573" w:type="pct"/>
                  <w:noWrap w:val="0"/>
                  <w:vAlign w:val="center"/>
                </w:tcPr>
                <w:p w14:paraId="167D18E5">
                  <w:pPr>
                    <w:pStyle w:val="18"/>
                    <w:bidi w:val="0"/>
                  </w:pPr>
                  <w:r>
                    <w:rPr>
                      <w:rFonts w:hint="eastAsia"/>
                      <w:lang w:val="en-US" w:eastAsia="zh-CN"/>
                    </w:rPr>
                    <w:t>台</w:t>
                  </w:r>
                </w:p>
              </w:tc>
              <w:tc>
                <w:tcPr>
                  <w:tcW w:w="602" w:type="pct"/>
                  <w:shd w:val="clear" w:color="auto" w:fill="auto"/>
                  <w:noWrap w:val="0"/>
                  <w:vAlign w:val="center"/>
                </w:tcPr>
                <w:p w14:paraId="6F4111FC">
                  <w:pPr>
                    <w:pStyle w:val="18"/>
                    <w:bidi w:val="0"/>
                    <w:rPr>
                      <w:rFonts w:hint="eastAsia"/>
                      <w:lang w:val="en-US" w:eastAsia="zh-CN"/>
                    </w:rPr>
                  </w:pPr>
                  <w:r>
                    <w:rPr>
                      <w:rFonts w:hint="eastAsia"/>
                    </w:rPr>
                    <w:t>******</w:t>
                  </w:r>
                </w:p>
              </w:tc>
              <w:tc>
                <w:tcPr>
                  <w:tcW w:w="943" w:type="pct"/>
                  <w:shd w:val="clear" w:color="auto" w:fill="auto"/>
                  <w:noWrap w:val="0"/>
                  <w:vAlign w:val="center"/>
                </w:tcPr>
                <w:p w14:paraId="070A8F25">
                  <w:pPr>
                    <w:pStyle w:val="18"/>
                    <w:bidi w:val="0"/>
                    <w:rPr>
                      <w:rFonts w:hint="default"/>
                      <w:lang w:val="en-US" w:eastAsia="zh-CN"/>
                    </w:rPr>
                  </w:pPr>
                  <w:r>
                    <w:rPr>
                      <w:rFonts w:hint="eastAsia"/>
                    </w:rPr>
                    <w:t>******</w:t>
                  </w:r>
                </w:p>
              </w:tc>
            </w:tr>
            <w:tr w14:paraId="1D31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68F58F00">
                  <w:pPr>
                    <w:pStyle w:val="18"/>
                    <w:bidi w:val="0"/>
                    <w:rPr>
                      <w:rFonts w:hint="default"/>
                      <w:lang w:val="en-US" w:eastAsia="zh-CN"/>
                    </w:rPr>
                  </w:pPr>
                  <w:r>
                    <w:rPr>
                      <w:rFonts w:hint="eastAsia"/>
                      <w:lang w:val="en-US" w:eastAsia="zh-CN"/>
                    </w:rPr>
                    <w:t>10</w:t>
                  </w:r>
                </w:p>
              </w:tc>
              <w:tc>
                <w:tcPr>
                  <w:tcW w:w="1461" w:type="pct"/>
                  <w:shd w:val="clear" w:color="auto" w:fill="auto"/>
                  <w:noWrap w:val="0"/>
                  <w:vAlign w:val="center"/>
                </w:tcPr>
                <w:p w14:paraId="04592D66">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227C15B5">
                  <w:pPr>
                    <w:bidi w:val="0"/>
                    <w:ind w:firstLine="480" w:firstLineChars="200"/>
                    <w:rPr>
                      <w:rFonts w:hint="eastAsia"/>
                      <w:lang w:val="en-US" w:eastAsia="zh-CN"/>
                    </w:rPr>
                  </w:pPr>
                  <w:r>
                    <w:rPr>
                      <w:rFonts w:hint="eastAsia"/>
                      <w:szCs w:val="21"/>
                    </w:rPr>
                    <w:t>******</w:t>
                  </w:r>
                </w:p>
              </w:tc>
              <w:tc>
                <w:tcPr>
                  <w:tcW w:w="573" w:type="pct"/>
                  <w:noWrap w:val="0"/>
                  <w:vAlign w:val="center"/>
                </w:tcPr>
                <w:p w14:paraId="2ECA448B">
                  <w:pPr>
                    <w:pStyle w:val="18"/>
                    <w:bidi w:val="0"/>
                  </w:pPr>
                  <w:r>
                    <w:rPr>
                      <w:rFonts w:hint="eastAsia"/>
                      <w:lang w:val="en-US" w:eastAsia="zh-CN"/>
                    </w:rPr>
                    <w:t>台</w:t>
                  </w:r>
                </w:p>
              </w:tc>
              <w:tc>
                <w:tcPr>
                  <w:tcW w:w="602" w:type="pct"/>
                  <w:shd w:val="clear" w:color="auto" w:fill="auto"/>
                  <w:noWrap w:val="0"/>
                  <w:vAlign w:val="center"/>
                </w:tcPr>
                <w:p w14:paraId="4C08785A">
                  <w:pPr>
                    <w:pStyle w:val="18"/>
                    <w:bidi w:val="0"/>
                    <w:rPr>
                      <w:rFonts w:hint="eastAsia"/>
                      <w:lang w:val="en-US" w:eastAsia="zh-CN"/>
                    </w:rPr>
                  </w:pPr>
                  <w:r>
                    <w:rPr>
                      <w:rFonts w:hint="eastAsia"/>
                    </w:rPr>
                    <w:t>******</w:t>
                  </w:r>
                </w:p>
              </w:tc>
              <w:tc>
                <w:tcPr>
                  <w:tcW w:w="943" w:type="pct"/>
                  <w:shd w:val="clear" w:color="auto" w:fill="auto"/>
                  <w:noWrap w:val="0"/>
                  <w:vAlign w:val="center"/>
                </w:tcPr>
                <w:p w14:paraId="456C6DFE">
                  <w:pPr>
                    <w:pStyle w:val="18"/>
                    <w:bidi w:val="0"/>
                    <w:rPr>
                      <w:rFonts w:hint="default"/>
                      <w:lang w:val="en-US" w:eastAsia="zh-CN"/>
                    </w:rPr>
                  </w:pPr>
                  <w:r>
                    <w:rPr>
                      <w:rFonts w:hint="eastAsia"/>
                    </w:rPr>
                    <w:t>******</w:t>
                  </w:r>
                </w:p>
              </w:tc>
            </w:tr>
            <w:tr w14:paraId="5627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0E025A8C">
                  <w:pPr>
                    <w:pStyle w:val="18"/>
                    <w:bidi w:val="0"/>
                    <w:rPr>
                      <w:rFonts w:hint="default"/>
                      <w:lang w:val="en-US" w:eastAsia="zh-CN"/>
                    </w:rPr>
                  </w:pPr>
                  <w:r>
                    <w:rPr>
                      <w:rFonts w:hint="eastAsia"/>
                      <w:lang w:val="en-US" w:eastAsia="zh-CN"/>
                    </w:rPr>
                    <w:t>11</w:t>
                  </w:r>
                </w:p>
              </w:tc>
              <w:tc>
                <w:tcPr>
                  <w:tcW w:w="1461" w:type="pct"/>
                  <w:shd w:val="clear" w:color="auto" w:fill="auto"/>
                  <w:noWrap w:val="0"/>
                  <w:vAlign w:val="center"/>
                </w:tcPr>
                <w:p w14:paraId="1450B884">
                  <w:pPr>
                    <w:bidi w:val="0"/>
                    <w:ind w:firstLine="480" w:firstLineChars="200"/>
                    <w:rPr>
                      <w:rFonts w:hint="default"/>
                      <w:lang w:val="en-US" w:eastAsia="zh-CN"/>
                    </w:rPr>
                  </w:pPr>
                  <w:r>
                    <w:rPr>
                      <w:rFonts w:hint="eastAsia"/>
                      <w:szCs w:val="21"/>
                    </w:rPr>
                    <w:t>******</w:t>
                  </w:r>
                </w:p>
              </w:tc>
              <w:tc>
                <w:tcPr>
                  <w:tcW w:w="1034" w:type="pct"/>
                  <w:shd w:val="clear" w:color="auto" w:fill="auto"/>
                  <w:noWrap w:val="0"/>
                  <w:vAlign w:val="center"/>
                </w:tcPr>
                <w:p w14:paraId="08CDCE4A">
                  <w:pPr>
                    <w:bidi w:val="0"/>
                    <w:ind w:firstLine="480" w:firstLineChars="200"/>
                    <w:rPr>
                      <w:rFonts w:hint="eastAsia"/>
                      <w:lang w:val="en-US" w:eastAsia="zh-CN"/>
                    </w:rPr>
                  </w:pPr>
                  <w:r>
                    <w:rPr>
                      <w:rFonts w:hint="eastAsia"/>
                      <w:szCs w:val="21"/>
                    </w:rPr>
                    <w:t>******</w:t>
                  </w:r>
                </w:p>
              </w:tc>
              <w:tc>
                <w:tcPr>
                  <w:tcW w:w="573" w:type="pct"/>
                  <w:noWrap w:val="0"/>
                  <w:vAlign w:val="center"/>
                </w:tcPr>
                <w:p w14:paraId="3DBC576D">
                  <w:pPr>
                    <w:pStyle w:val="18"/>
                    <w:bidi w:val="0"/>
                  </w:pPr>
                  <w:r>
                    <w:rPr>
                      <w:rFonts w:hint="eastAsia"/>
                      <w:lang w:val="en-US" w:eastAsia="zh-CN"/>
                    </w:rPr>
                    <w:t>台</w:t>
                  </w:r>
                </w:p>
              </w:tc>
              <w:tc>
                <w:tcPr>
                  <w:tcW w:w="602" w:type="pct"/>
                  <w:shd w:val="clear" w:color="auto" w:fill="auto"/>
                  <w:noWrap w:val="0"/>
                  <w:vAlign w:val="center"/>
                </w:tcPr>
                <w:p w14:paraId="46FE26EA">
                  <w:pPr>
                    <w:pStyle w:val="18"/>
                    <w:bidi w:val="0"/>
                    <w:rPr>
                      <w:rFonts w:hint="eastAsia"/>
                      <w:lang w:val="en-US" w:eastAsia="zh-CN"/>
                    </w:rPr>
                  </w:pPr>
                  <w:r>
                    <w:rPr>
                      <w:rFonts w:hint="eastAsia"/>
                    </w:rPr>
                    <w:t>******</w:t>
                  </w:r>
                </w:p>
              </w:tc>
              <w:tc>
                <w:tcPr>
                  <w:tcW w:w="943" w:type="pct"/>
                  <w:shd w:val="clear" w:color="auto" w:fill="auto"/>
                  <w:noWrap w:val="0"/>
                  <w:vAlign w:val="center"/>
                </w:tcPr>
                <w:p w14:paraId="74078DAE">
                  <w:pPr>
                    <w:pStyle w:val="18"/>
                    <w:bidi w:val="0"/>
                    <w:rPr>
                      <w:rFonts w:hint="default"/>
                      <w:lang w:val="en-US" w:eastAsia="zh-CN"/>
                    </w:rPr>
                  </w:pPr>
                  <w:r>
                    <w:rPr>
                      <w:rFonts w:hint="eastAsia"/>
                    </w:rPr>
                    <w:t>******</w:t>
                  </w:r>
                </w:p>
              </w:tc>
            </w:tr>
            <w:tr w14:paraId="1AF1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shd w:val="clear" w:color="auto" w:fill="auto"/>
                  <w:noWrap w:val="0"/>
                  <w:vAlign w:val="center"/>
                </w:tcPr>
                <w:p w14:paraId="1021453E">
                  <w:pPr>
                    <w:pStyle w:val="18"/>
                    <w:bidi w:val="0"/>
                    <w:rPr>
                      <w:rFonts w:hint="default"/>
                      <w:lang w:val="en-US" w:eastAsia="zh-CN"/>
                    </w:rPr>
                  </w:pPr>
                  <w:r>
                    <w:rPr>
                      <w:rFonts w:hint="eastAsia"/>
                      <w:lang w:val="en-US" w:eastAsia="zh-CN"/>
                    </w:rPr>
                    <w:t>12</w:t>
                  </w:r>
                </w:p>
              </w:tc>
              <w:tc>
                <w:tcPr>
                  <w:tcW w:w="1461" w:type="pct"/>
                  <w:shd w:val="clear" w:color="auto" w:fill="auto"/>
                  <w:noWrap w:val="0"/>
                  <w:vAlign w:val="center"/>
                </w:tcPr>
                <w:p w14:paraId="347932CD">
                  <w:pPr>
                    <w:bidi w:val="0"/>
                    <w:ind w:firstLine="480" w:firstLineChars="200"/>
                    <w:rPr>
                      <w:rFonts w:hint="eastAsia"/>
                      <w:lang w:val="en-US" w:eastAsia="zh-CN"/>
                    </w:rPr>
                  </w:pPr>
                  <w:r>
                    <w:rPr>
                      <w:rFonts w:hint="eastAsia"/>
                      <w:szCs w:val="21"/>
                    </w:rPr>
                    <w:t>******</w:t>
                  </w:r>
                </w:p>
              </w:tc>
              <w:tc>
                <w:tcPr>
                  <w:tcW w:w="1034" w:type="pct"/>
                  <w:shd w:val="clear" w:color="auto" w:fill="auto"/>
                  <w:noWrap w:val="0"/>
                  <w:vAlign w:val="center"/>
                </w:tcPr>
                <w:p w14:paraId="5A706B47">
                  <w:pPr>
                    <w:bidi w:val="0"/>
                    <w:ind w:firstLine="480" w:firstLineChars="200"/>
                    <w:rPr>
                      <w:rFonts w:hint="default"/>
                      <w:lang w:val="en-US" w:eastAsia="zh-CN"/>
                    </w:rPr>
                  </w:pPr>
                  <w:r>
                    <w:rPr>
                      <w:rFonts w:hint="eastAsia"/>
                      <w:szCs w:val="21"/>
                    </w:rPr>
                    <w:t>******</w:t>
                  </w:r>
                </w:p>
              </w:tc>
              <w:tc>
                <w:tcPr>
                  <w:tcW w:w="573" w:type="pct"/>
                  <w:noWrap w:val="0"/>
                  <w:vAlign w:val="center"/>
                </w:tcPr>
                <w:p w14:paraId="1BC6059B">
                  <w:pPr>
                    <w:pStyle w:val="18"/>
                    <w:bidi w:val="0"/>
                    <w:rPr>
                      <w:rFonts w:hint="default"/>
                      <w:lang w:val="en-US" w:eastAsia="zh-CN"/>
                    </w:rPr>
                  </w:pPr>
                  <w:r>
                    <w:rPr>
                      <w:rFonts w:hint="eastAsia"/>
                      <w:lang w:val="en-US" w:eastAsia="zh-CN"/>
                    </w:rPr>
                    <w:t>台</w:t>
                  </w:r>
                </w:p>
              </w:tc>
              <w:tc>
                <w:tcPr>
                  <w:tcW w:w="602" w:type="pct"/>
                  <w:shd w:val="clear" w:color="auto" w:fill="auto"/>
                  <w:noWrap w:val="0"/>
                  <w:vAlign w:val="center"/>
                </w:tcPr>
                <w:p w14:paraId="718E51FE">
                  <w:pPr>
                    <w:pStyle w:val="18"/>
                    <w:bidi w:val="0"/>
                    <w:rPr>
                      <w:rFonts w:hint="default"/>
                      <w:lang w:val="en-US" w:eastAsia="zh-CN"/>
                    </w:rPr>
                  </w:pPr>
                  <w:r>
                    <w:rPr>
                      <w:rFonts w:hint="eastAsia"/>
                    </w:rPr>
                    <w:t>******</w:t>
                  </w:r>
                </w:p>
              </w:tc>
              <w:tc>
                <w:tcPr>
                  <w:tcW w:w="943" w:type="pct"/>
                  <w:shd w:val="clear" w:color="auto" w:fill="auto"/>
                  <w:noWrap w:val="0"/>
                  <w:vAlign w:val="center"/>
                </w:tcPr>
                <w:p w14:paraId="4DCB0B8A">
                  <w:pPr>
                    <w:pStyle w:val="18"/>
                    <w:bidi w:val="0"/>
                    <w:rPr>
                      <w:rFonts w:hint="default"/>
                      <w:lang w:val="en-US" w:eastAsia="zh-CN"/>
                    </w:rPr>
                  </w:pPr>
                  <w:r>
                    <w:rPr>
                      <w:rFonts w:hint="eastAsia"/>
                    </w:rPr>
                    <w:t>******</w:t>
                  </w:r>
                </w:p>
              </w:tc>
            </w:tr>
          </w:tbl>
          <w:p w14:paraId="66C84565">
            <w:pPr>
              <w:bidi w:val="0"/>
              <w:rPr>
                <w:rFonts w:hint="default"/>
                <w:b/>
                <w:bCs/>
                <w:lang w:val="en-US" w:eastAsia="zh-CN"/>
              </w:rPr>
            </w:pPr>
            <w:r>
              <w:rPr>
                <w:rFonts w:hint="default"/>
                <w:b/>
                <w:bCs/>
                <w:lang w:val="en-US" w:eastAsia="zh-CN"/>
              </w:rPr>
              <w:t>产能匹配性分析：</w:t>
            </w:r>
          </w:p>
          <w:p w14:paraId="0810EC6D">
            <w:pPr>
              <w:bidi w:val="0"/>
              <w:rPr>
                <w:rFonts w:hint="default"/>
                <w:lang w:val="en-US" w:eastAsia="zh-CN"/>
              </w:rPr>
            </w:pPr>
            <w:r>
              <w:rPr>
                <w:rFonts w:hint="eastAsia"/>
                <w:szCs w:val="21"/>
              </w:rPr>
              <w:t>******</w:t>
            </w:r>
            <w:r>
              <w:rPr>
                <w:rFonts w:hint="default"/>
                <w:lang w:val="en-US" w:eastAsia="zh-CN"/>
              </w:rPr>
              <w:t>本项目主要设备产能具体见下表。</w:t>
            </w:r>
          </w:p>
          <w:p w14:paraId="4B5B3D42">
            <w:pPr>
              <w:pStyle w:val="17"/>
              <w:bidi w:val="0"/>
              <w:rPr>
                <w:rFonts w:hint="eastAsia"/>
                <w:lang w:val="en-US" w:eastAsia="zh-CN"/>
              </w:rPr>
            </w:pPr>
            <w:r>
              <w:rPr>
                <w:rFonts w:hint="eastAsia"/>
                <w:lang w:val="en-US" w:eastAsia="zh-CN"/>
              </w:rPr>
              <w:t>表2-7  主要设备产能分析表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965"/>
              <w:gridCol w:w="1425"/>
              <w:gridCol w:w="1785"/>
              <w:gridCol w:w="2014"/>
            </w:tblGrid>
            <w:tr w14:paraId="3BF7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061D9B41">
                  <w:pPr>
                    <w:pStyle w:val="18"/>
                    <w:bidi w:val="0"/>
                    <w:rPr>
                      <w:rFonts w:hint="default"/>
                      <w:lang w:val="en-US" w:eastAsia="zh-CN"/>
                    </w:rPr>
                  </w:pPr>
                  <w:r>
                    <w:rPr>
                      <w:rFonts w:hint="eastAsia"/>
                      <w:lang w:val="en-US" w:eastAsia="zh-CN"/>
                    </w:rPr>
                    <w:t>序号</w:t>
                  </w:r>
                </w:p>
              </w:tc>
              <w:tc>
                <w:tcPr>
                  <w:tcW w:w="1965" w:type="dxa"/>
                </w:tcPr>
                <w:p w14:paraId="3A28494F">
                  <w:pPr>
                    <w:pStyle w:val="18"/>
                    <w:bidi w:val="0"/>
                    <w:rPr>
                      <w:rFonts w:hint="default"/>
                      <w:lang w:val="en-US" w:eastAsia="zh-CN"/>
                    </w:rPr>
                  </w:pPr>
                  <w:r>
                    <w:rPr>
                      <w:rFonts w:hint="eastAsia"/>
                      <w:lang w:val="en-US" w:eastAsia="zh-CN"/>
                    </w:rPr>
                    <w:t>设备名称</w:t>
                  </w:r>
                </w:p>
              </w:tc>
              <w:tc>
                <w:tcPr>
                  <w:tcW w:w="1425" w:type="dxa"/>
                </w:tcPr>
                <w:p w14:paraId="426FFB82">
                  <w:pPr>
                    <w:pStyle w:val="18"/>
                    <w:bidi w:val="0"/>
                    <w:rPr>
                      <w:rFonts w:hint="default"/>
                      <w:lang w:val="en-US" w:eastAsia="zh-CN"/>
                    </w:rPr>
                  </w:pPr>
                  <w:r>
                    <w:rPr>
                      <w:rFonts w:hint="eastAsia"/>
                      <w:lang w:val="en-US" w:eastAsia="zh-CN"/>
                    </w:rPr>
                    <w:t>单机产能</w:t>
                  </w:r>
                </w:p>
              </w:tc>
              <w:tc>
                <w:tcPr>
                  <w:tcW w:w="1785" w:type="dxa"/>
                </w:tcPr>
                <w:p w14:paraId="0A405E1E">
                  <w:pPr>
                    <w:pStyle w:val="18"/>
                    <w:bidi w:val="0"/>
                    <w:rPr>
                      <w:rFonts w:hint="default"/>
                      <w:lang w:val="en-US" w:eastAsia="zh-CN"/>
                    </w:rPr>
                  </w:pPr>
                  <w:r>
                    <w:rPr>
                      <w:rFonts w:hint="eastAsia"/>
                      <w:lang w:val="en-US" w:eastAsia="zh-CN"/>
                    </w:rPr>
                    <w:t>数量（台）</w:t>
                  </w:r>
                </w:p>
              </w:tc>
              <w:tc>
                <w:tcPr>
                  <w:tcW w:w="2014" w:type="dxa"/>
                </w:tcPr>
                <w:p w14:paraId="2687EFC8">
                  <w:pPr>
                    <w:pStyle w:val="18"/>
                    <w:bidi w:val="0"/>
                    <w:rPr>
                      <w:rFonts w:hint="default"/>
                      <w:lang w:val="en-US" w:eastAsia="zh-CN"/>
                    </w:rPr>
                  </w:pPr>
                  <w:r>
                    <w:rPr>
                      <w:rFonts w:hint="eastAsia"/>
                      <w:lang w:val="en-US" w:eastAsia="zh-CN"/>
                    </w:rPr>
                    <w:t>总产能（万袋/年）</w:t>
                  </w:r>
                </w:p>
              </w:tc>
            </w:tr>
            <w:tr w14:paraId="25E1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2D6B897B">
                  <w:pPr>
                    <w:pStyle w:val="18"/>
                    <w:bidi w:val="0"/>
                    <w:rPr>
                      <w:rFonts w:hint="default"/>
                      <w:lang w:val="en-US" w:eastAsia="zh-CN"/>
                    </w:rPr>
                  </w:pPr>
                  <w:r>
                    <w:rPr>
                      <w:rFonts w:hint="eastAsia"/>
                      <w:lang w:val="en-US" w:eastAsia="zh-CN"/>
                    </w:rPr>
                    <w:t>1</w:t>
                  </w:r>
                </w:p>
              </w:tc>
              <w:tc>
                <w:tcPr>
                  <w:tcW w:w="1965" w:type="dxa"/>
                  <w:vAlign w:val="center"/>
                </w:tcPr>
                <w:p w14:paraId="39D10323">
                  <w:pPr>
                    <w:bidi w:val="0"/>
                    <w:ind w:firstLine="480" w:firstLineChars="200"/>
                    <w:rPr>
                      <w:rFonts w:hint="eastAsia"/>
                      <w:lang w:val="en-US" w:eastAsia="zh-CN"/>
                    </w:rPr>
                  </w:pPr>
                  <w:r>
                    <w:rPr>
                      <w:rFonts w:hint="eastAsia"/>
                      <w:szCs w:val="21"/>
                    </w:rPr>
                    <w:t>******</w:t>
                  </w:r>
                </w:p>
              </w:tc>
              <w:tc>
                <w:tcPr>
                  <w:tcW w:w="1425" w:type="dxa"/>
                </w:tcPr>
                <w:p w14:paraId="6C9D6A8C">
                  <w:pPr>
                    <w:bidi w:val="0"/>
                    <w:ind w:firstLine="480" w:firstLineChars="200"/>
                    <w:rPr>
                      <w:rFonts w:hint="default"/>
                      <w:lang w:val="en-US" w:eastAsia="zh-CN"/>
                    </w:rPr>
                  </w:pPr>
                  <w:r>
                    <w:rPr>
                      <w:rFonts w:hint="eastAsia"/>
                      <w:szCs w:val="21"/>
                    </w:rPr>
                    <w:t>******</w:t>
                  </w:r>
                </w:p>
              </w:tc>
              <w:tc>
                <w:tcPr>
                  <w:tcW w:w="1785" w:type="dxa"/>
                </w:tcPr>
                <w:p w14:paraId="442A2F20">
                  <w:pPr>
                    <w:bidi w:val="0"/>
                    <w:ind w:firstLine="480" w:firstLineChars="200"/>
                    <w:rPr>
                      <w:rFonts w:hint="default"/>
                      <w:lang w:val="en-US" w:eastAsia="zh-CN"/>
                    </w:rPr>
                  </w:pPr>
                  <w:r>
                    <w:rPr>
                      <w:rFonts w:hint="eastAsia"/>
                      <w:szCs w:val="21"/>
                    </w:rPr>
                    <w:t>******</w:t>
                  </w:r>
                </w:p>
              </w:tc>
              <w:tc>
                <w:tcPr>
                  <w:tcW w:w="2014" w:type="dxa"/>
                </w:tcPr>
                <w:p w14:paraId="54BA90FA">
                  <w:pPr>
                    <w:bidi w:val="0"/>
                    <w:ind w:firstLine="480" w:firstLineChars="200"/>
                    <w:rPr>
                      <w:rFonts w:hint="default"/>
                      <w:lang w:val="en-US" w:eastAsia="zh-CN"/>
                    </w:rPr>
                  </w:pPr>
                  <w:r>
                    <w:rPr>
                      <w:rFonts w:hint="eastAsia"/>
                      <w:szCs w:val="21"/>
                    </w:rPr>
                    <w:t>******</w:t>
                  </w:r>
                </w:p>
              </w:tc>
            </w:tr>
            <w:tr w14:paraId="4766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37F0D0C9">
                  <w:pPr>
                    <w:pStyle w:val="18"/>
                    <w:bidi w:val="0"/>
                    <w:rPr>
                      <w:rFonts w:hint="default"/>
                      <w:lang w:val="en-US" w:eastAsia="zh-CN"/>
                    </w:rPr>
                  </w:pPr>
                  <w:r>
                    <w:rPr>
                      <w:rFonts w:hint="eastAsia"/>
                      <w:lang w:val="en-US" w:eastAsia="zh-CN"/>
                    </w:rPr>
                    <w:t>2</w:t>
                  </w:r>
                </w:p>
              </w:tc>
              <w:tc>
                <w:tcPr>
                  <w:tcW w:w="1965" w:type="dxa"/>
                  <w:vAlign w:val="center"/>
                </w:tcPr>
                <w:p w14:paraId="5BF1D3E3">
                  <w:pPr>
                    <w:bidi w:val="0"/>
                    <w:ind w:firstLine="480" w:firstLineChars="200"/>
                    <w:rPr>
                      <w:rFonts w:hint="eastAsia"/>
                      <w:lang w:val="en-US" w:eastAsia="zh-CN"/>
                    </w:rPr>
                  </w:pPr>
                  <w:r>
                    <w:rPr>
                      <w:rFonts w:hint="eastAsia"/>
                      <w:szCs w:val="21"/>
                    </w:rPr>
                    <w:t>******</w:t>
                  </w:r>
                </w:p>
              </w:tc>
              <w:tc>
                <w:tcPr>
                  <w:tcW w:w="1425" w:type="dxa"/>
                </w:tcPr>
                <w:p w14:paraId="2B913461">
                  <w:pPr>
                    <w:bidi w:val="0"/>
                    <w:ind w:firstLine="480" w:firstLineChars="200"/>
                    <w:rPr>
                      <w:rFonts w:hint="default"/>
                      <w:lang w:val="en-US" w:eastAsia="zh-CN"/>
                    </w:rPr>
                  </w:pPr>
                  <w:r>
                    <w:rPr>
                      <w:rFonts w:hint="eastAsia"/>
                      <w:szCs w:val="21"/>
                    </w:rPr>
                    <w:t>******</w:t>
                  </w:r>
                </w:p>
              </w:tc>
              <w:tc>
                <w:tcPr>
                  <w:tcW w:w="1785" w:type="dxa"/>
                </w:tcPr>
                <w:p w14:paraId="6868B206">
                  <w:pPr>
                    <w:bidi w:val="0"/>
                    <w:ind w:firstLine="480" w:firstLineChars="200"/>
                    <w:rPr>
                      <w:rFonts w:hint="default"/>
                      <w:lang w:val="en-US" w:eastAsia="zh-CN"/>
                    </w:rPr>
                  </w:pPr>
                  <w:r>
                    <w:rPr>
                      <w:rFonts w:hint="eastAsia"/>
                      <w:szCs w:val="21"/>
                    </w:rPr>
                    <w:t>******</w:t>
                  </w:r>
                </w:p>
              </w:tc>
              <w:tc>
                <w:tcPr>
                  <w:tcW w:w="2014" w:type="dxa"/>
                </w:tcPr>
                <w:p w14:paraId="4706CAA1">
                  <w:pPr>
                    <w:bidi w:val="0"/>
                    <w:ind w:firstLine="480" w:firstLineChars="200"/>
                    <w:rPr>
                      <w:rFonts w:hint="default"/>
                      <w:lang w:val="en-US" w:eastAsia="zh-CN"/>
                    </w:rPr>
                  </w:pPr>
                  <w:r>
                    <w:rPr>
                      <w:rFonts w:hint="eastAsia"/>
                      <w:szCs w:val="21"/>
                    </w:rPr>
                    <w:t>******</w:t>
                  </w:r>
                </w:p>
              </w:tc>
            </w:tr>
          </w:tbl>
          <w:p w14:paraId="7F56957B">
            <w:pPr>
              <w:pStyle w:val="15"/>
              <w:bidi w:val="0"/>
              <w:rPr>
                <w:rFonts w:hint="eastAsia"/>
                <w:lang w:val="en-US" w:eastAsia="zh-CN"/>
              </w:rPr>
            </w:pPr>
            <w:r>
              <w:rPr>
                <w:rFonts w:hint="eastAsia"/>
                <w:lang w:val="en-US" w:eastAsia="zh-CN"/>
              </w:rPr>
              <w:t>7、劳动定员及工作制度</w:t>
            </w:r>
          </w:p>
          <w:p w14:paraId="493DD21B">
            <w:pPr>
              <w:pStyle w:val="16"/>
              <w:bidi w:val="0"/>
              <w:rPr>
                <w:rFonts w:hint="default"/>
                <w:highlight w:val="none"/>
                <w:lang w:val="en-US" w:eastAsia="zh-CN"/>
              </w:rPr>
            </w:pPr>
            <w:r>
              <w:rPr>
                <w:rFonts w:hint="eastAsia"/>
                <w:highlight w:val="none"/>
                <w:lang w:val="en-US" w:eastAsia="zh-CN"/>
              </w:rPr>
              <w:t>本次扩建项目新增劳动定员120人，生产采用三班工作制，每班工作8个小时，每天24小时，年工作330天，在厂区用餐不在厂区住宿。</w:t>
            </w:r>
          </w:p>
          <w:p w14:paraId="6E17DA53">
            <w:pPr>
              <w:pStyle w:val="15"/>
              <w:numPr>
                <w:ilvl w:val="0"/>
                <w:numId w:val="0"/>
              </w:numPr>
              <w:bidi w:val="0"/>
              <w:ind w:firstLine="482" w:firstLineChars="200"/>
              <w:rPr>
                <w:rFonts w:hint="eastAsia"/>
                <w:lang w:val="en-US" w:eastAsia="zh-CN"/>
              </w:rPr>
            </w:pPr>
            <w:r>
              <w:rPr>
                <w:rFonts w:hint="eastAsia" w:cs="Times New Roman"/>
                <w:b/>
                <w:color w:val="auto"/>
                <w:kern w:val="2"/>
                <w:sz w:val="24"/>
                <w:szCs w:val="24"/>
                <w:u w:color="auto"/>
                <w:lang w:val="en-US" w:eastAsia="zh-CN" w:bidi="ar-SA"/>
              </w:rPr>
              <w:t>8</w:t>
            </w:r>
            <w:r>
              <w:rPr>
                <w:rFonts w:hint="eastAsia" w:ascii="Times New Roman" w:hAnsi="Times New Roman" w:eastAsia="宋体" w:cs="Times New Roman"/>
                <w:b/>
                <w:color w:val="auto"/>
                <w:kern w:val="2"/>
                <w:sz w:val="24"/>
                <w:szCs w:val="24"/>
                <w:u w:color="auto"/>
                <w:lang w:val="en-US" w:eastAsia="zh-CN" w:bidi="ar-SA"/>
              </w:rPr>
              <w:t>、</w:t>
            </w:r>
            <w:r>
              <w:rPr>
                <w:rFonts w:hint="eastAsia"/>
                <w:lang w:val="en-US" w:eastAsia="zh-CN"/>
              </w:rPr>
              <w:t>公用工程</w:t>
            </w:r>
          </w:p>
          <w:p w14:paraId="65DA29BE">
            <w:pPr>
              <w:pStyle w:val="16"/>
              <w:bidi w:val="0"/>
              <w:rPr>
                <w:rFonts w:hint="default"/>
                <w:lang w:val="en-US" w:eastAsia="zh-CN"/>
              </w:rPr>
            </w:pPr>
            <w:r>
              <w:rPr>
                <w:rFonts w:hint="eastAsia"/>
                <w:lang w:val="en-US" w:eastAsia="zh-CN"/>
              </w:rPr>
              <w:t>（1）给水</w:t>
            </w:r>
          </w:p>
          <w:p w14:paraId="4282AD7E">
            <w:pPr>
              <w:pStyle w:val="16"/>
              <w:bidi w:val="0"/>
              <w:rPr>
                <w:rFonts w:hint="default"/>
                <w:lang w:val="en-US" w:eastAsia="zh-CN"/>
              </w:rPr>
            </w:pPr>
            <w:r>
              <w:rPr>
                <w:rFonts w:hint="eastAsia"/>
                <w:lang w:val="en-US" w:eastAsia="zh-CN"/>
              </w:rPr>
              <w:t>本项目用水依托现有供水管网，由岳阳县自来水管网管网提供。本项目用水主要为生产用水（包括药液配置用水、设备工具清洗用水、地面清洗用水、实验室用水、纯水制备用水、空调系统用水、凉水塔用水）和生活用水，总用水量为71810.37t/a。</w:t>
            </w:r>
          </w:p>
          <w:p w14:paraId="4FF2AD34">
            <w:pPr>
              <w:pStyle w:val="16"/>
              <w:bidi w:val="0"/>
              <w:rPr>
                <w:rFonts w:hint="eastAsia"/>
                <w:lang w:val="en-US" w:eastAsia="zh-CN"/>
              </w:rPr>
            </w:pPr>
            <w:r>
              <w:rPr>
                <w:rFonts w:hint="eastAsia"/>
                <w:lang w:val="en-US" w:eastAsia="zh-CN"/>
              </w:rPr>
              <w:t>①药液配置用水：本项目生产规格为100mL的试剂，组成1500万产品，药液配制注射用水量为1500t/a（4.55t/d），全部进入产品。</w:t>
            </w:r>
          </w:p>
          <w:p w14:paraId="5719F73F">
            <w:pPr>
              <w:pStyle w:val="16"/>
              <w:bidi w:val="0"/>
              <w:rPr>
                <w:rFonts w:hint="eastAsia"/>
                <w:lang w:val="en-US" w:eastAsia="zh-CN"/>
              </w:rPr>
            </w:pPr>
            <w:r>
              <w:rPr>
                <w:rFonts w:hint="eastAsia"/>
                <w:lang w:val="en-US" w:eastAsia="zh-CN"/>
              </w:rPr>
              <w:t>②设备工具清洗用水：本项目设备、工具使用注射水进行清洗，隔天小清洗，换品大清洗，根据现有生产线清洗情况，小清洗用水20t/次，年小清洗为124天，小清洗年用水量为2480t/a；大清洗用水50t/次，年大清洗为82天，大清洗年用水量为4100t/a，则设备工具清洗总用水为6580t/a（19.94t/a）。</w:t>
            </w:r>
          </w:p>
          <w:p w14:paraId="37568D96">
            <w:pPr>
              <w:pStyle w:val="16"/>
              <w:bidi w:val="0"/>
              <w:rPr>
                <w:rFonts w:hint="eastAsia"/>
                <w:lang w:val="en-US" w:eastAsia="zh-CN"/>
              </w:rPr>
            </w:pPr>
            <w:r>
              <w:rPr>
                <w:rFonts w:hint="eastAsia"/>
                <w:lang w:val="en-US" w:eastAsia="zh-CN"/>
              </w:rPr>
              <w:t>本</w:t>
            </w:r>
            <w:r>
              <w:rPr>
                <w:rFonts w:hint="default"/>
                <w:lang w:val="en-US" w:eastAsia="zh-CN"/>
              </w:rPr>
              <w:t>项目合计需要消耗注射水：</w:t>
            </w:r>
            <w:r>
              <w:rPr>
                <w:rFonts w:hint="eastAsia"/>
                <w:lang w:val="en-US" w:eastAsia="zh-CN"/>
              </w:rPr>
              <w:t>1500</w:t>
            </w:r>
            <w:r>
              <w:rPr>
                <w:rFonts w:hint="default"/>
                <w:lang w:val="en-US" w:eastAsia="zh-CN"/>
              </w:rPr>
              <w:t>+6580=</w:t>
            </w:r>
            <w:r>
              <w:rPr>
                <w:rFonts w:hint="eastAsia"/>
                <w:lang w:val="en-US" w:eastAsia="zh-CN"/>
              </w:rPr>
              <w:t>8080</w:t>
            </w:r>
            <w:r>
              <w:rPr>
                <w:rFonts w:hint="default"/>
                <w:lang w:val="en-US" w:eastAsia="zh-CN"/>
              </w:rPr>
              <w:t>t/a（</w:t>
            </w:r>
            <w:r>
              <w:rPr>
                <w:rFonts w:hint="eastAsia"/>
                <w:lang w:val="en-US" w:eastAsia="zh-CN"/>
              </w:rPr>
              <w:t>24.48</w:t>
            </w:r>
            <w:r>
              <w:rPr>
                <w:rFonts w:hint="default"/>
                <w:lang w:val="en-US" w:eastAsia="zh-CN"/>
              </w:rPr>
              <w:t>t/d）</w:t>
            </w:r>
            <w:r>
              <w:rPr>
                <w:rFonts w:hint="eastAsia"/>
                <w:lang w:val="en-US" w:eastAsia="zh-CN"/>
              </w:rPr>
              <w:t>，</w:t>
            </w:r>
            <w:r>
              <w:rPr>
                <w:rFonts w:hint="default"/>
                <w:lang w:val="en-US" w:eastAsia="zh-CN"/>
              </w:rPr>
              <w:t>注射水通过纯水蒸馏制得</w:t>
            </w:r>
            <w:r>
              <w:rPr>
                <w:rFonts w:hint="eastAsia"/>
                <w:lang w:val="en-US" w:eastAsia="zh-CN"/>
              </w:rPr>
              <w:t>，</w:t>
            </w:r>
            <w:r>
              <w:rPr>
                <w:rFonts w:hint="default"/>
                <w:lang w:val="en-US" w:eastAsia="zh-CN"/>
              </w:rPr>
              <w:t>纯水制备效率75%</w:t>
            </w:r>
            <w:r>
              <w:rPr>
                <w:rFonts w:hint="eastAsia"/>
                <w:lang w:val="en-US" w:eastAsia="zh-CN"/>
              </w:rPr>
              <w:t>，</w:t>
            </w:r>
            <w:r>
              <w:rPr>
                <w:rFonts w:hint="default"/>
                <w:lang w:val="en-US" w:eastAsia="zh-CN"/>
              </w:rPr>
              <w:t>制备纯水需消耗自来水1</w:t>
            </w:r>
            <w:r>
              <w:rPr>
                <w:rFonts w:hint="eastAsia"/>
                <w:lang w:val="en-US" w:eastAsia="zh-CN"/>
              </w:rPr>
              <w:t>1970.37</w:t>
            </w:r>
            <w:r>
              <w:rPr>
                <w:rFonts w:hint="default"/>
                <w:lang w:val="en-US" w:eastAsia="zh-CN"/>
              </w:rPr>
              <w:t>t/a，获得纯水</w:t>
            </w:r>
            <w:r>
              <w:rPr>
                <w:rFonts w:hint="eastAsia"/>
                <w:lang w:val="en-US" w:eastAsia="zh-CN"/>
              </w:rPr>
              <w:t>8977.78</w:t>
            </w:r>
            <w:r>
              <w:rPr>
                <w:rFonts w:hint="default"/>
                <w:lang w:val="en-US" w:eastAsia="zh-CN"/>
              </w:rPr>
              <w:t>t/a</w:t>
            </w:r>
            <w:r>
              <w:rPr>
                <w:rFonts w:hint="eastAsia"/>
                <w:lang w:val="en-US" w:eastAsia="zh-CN"/>
              </w:rPr>
              <w:t>；</w:t>
            </w:r>
            <w:r>
              <w:rPr>
                <w:rFonts w:hint="default"/>
                <w:lang w:val="en-US" w:eastAsia="zh-CN"/>
              </w:rPr>
              <w:t>制备注射水效率90%，获得注射水</w:t>
            </w:r>
            <w:r>
              <w:rPr>
                <w:rFonts w:hint="eastAsia"/>
                <w:lang w:val="en-US" w:eastAsia="zh-CN"/>
              </w:rPr>
              <w:t>8080</w:t>
            </w:r>
            <w:r>
              <w:rPr>
                <w:rFonts w:hint="default"/>
                <w:lang w:val="en-US" w:eastAsia="zh-CN"/>
              </w:rPr>
              <w:t>t/a。</w:t>
            </w:r>
          </w:p>
          <w:p w14:paraId="5864F06E">
            <w:pPr>
              <w:pStyle w:val="16"/>
              <w:bidi w:val="0"/>
              <w:rPr>
                <w:rFonts w:hint="eastAsia"/>
                <w:lang w:val="en-US" w:eastAsia="zh-CN"/>
              </w:rPr>
            </w:pPr>
            <w:r>
              <w:rPr>
                <w:rFonts w:hint="eastAsia"/>
                <w:lang w:val="en-US" w:eastAsia="zh-CN"/>
              </w:rPr>
              <w:t>③地面清洗用水：本项目每天使用自来水对地面清洗一次，清洗水量参考现有生产线清洗情况，约为8t/次，地面冲水用量为2640t/a（8t/d）。</w:t>
            </w:r>
          </w:p>
          <w:p w14:paraId="48DDC047">
            <w:pPr>
              <w:pStyle w:val="16"/>
              <w:bidi w:val="0"/>
              <w:rPr>
                <w:rFonts w:hint="eastAsia"/>
                <w:lang w:val="en-US" w:eastAsia="zh-CN"/>
              </w:rPr>
            </w:pPr>
            <w:r>
              <w:rPr>
                <w:rFonts w:hint="eastAsia"/>
                <w:lang w:val="en-US" w:eastAsia="zh-CN"/>
              </w:rPr>
              <w:t>④实验室用水：实验室配置溶液使用纯水，清洗器皿用水为自来水，参考现有生产线实验室用水情况，溶液配置使用纯水量为165t/a（0.5t/a），清洗器皿用水量为约1815t/a（5.5t/d）。</w:t>
            </w:r>
          </w:p>
          <w:p w14:paraId="4E88895C">
            <w:pPr>
              <w:pStyle w:val="16"/>
              <w:bidi w:val="0"/>
              <w:rPr>
                <w:rFonts w:hint="eastAsia"/>
                <w:lang w:val="en-US" w:eastAsia="zh-CN"/>
              </w:rPr>
            </w:pPr>
            <w:r>
              <w:rPr>
                <w:rFonts w:hint="eastAsia"/>
                <w:lang w:val="en-US" w:eastAsia="zh-CN"/>
              </w:rPr>
              <w:t>⑤纯水制备用水：本项目药液配置、设备工具清洗及实验室配置溶液均使用纯水，需要纯水水量为9142.78t/a，纯水机的制备效率约为75%，则制备纯水所需用的自来水为12190.37t/a。</w:t>
            </w:r>
          </w:p>
          <w:p w14:paraId="3E944AA0">
            <w:pPr>
              <w:tabs>
                <w:tab w:val="left" w:pos="1021"/>
              </w:tabs>
              <w:bidi w:val="0"/>
              <w:rPr>
                <w:rFonts w:hint="eastAsia"/>
                <w:lang w:val="en-US" w:eastAsia="zh-CN"/>
              </w:rPr>
            </w:pPr>
            <w:r>
              <w:rPr>
                <w:rFonts w:hint="eastAsia"/>
                <w:lang w:val="en-US" w:eastAsia="zh-CN"/>
              </w:rPr>
              <w:t>⑥空调系统用水：根据《空调系统冷却塔补水量的估算》，空调系统冷水塔日均补水量为3.7L/（m</w:t>
            </w:r>
            <w:r>
              <w:rPr>
                <w:rFonts w:hint="eastAsia"/>
                <w:vertAlign w:val="superscript"/>
                <w:lang w:val="en-US" w:eastAsia="zh-CN"/>
              </w:rPr>
              <w:t>2</w:t>
            </w:r>
            <w:r>
              <w:rPr>
                <w:rFonts w:hint="eastAsia"/>
                <w:lang w:val="en-US" w:eastAsia="zh-CN"/>
              </w:rPr>
              <w:t>·日），本项目占地面积为5000m</w:t>
            </w:r>
            <w:r>
              <w:rPr>
                <w:rFonts w:hint="eastAsia"/>
                <w:vertAlign w:val="superscript"/>
                <w:lang w:val="en-US" w:eastAsia="zh-CN"/>
              </w:rPr>
              <w:t>2</w:t>
            </w:r>
            <w:r>
              <w:rPr>
                <w:rFonts w:hint="eastAsia"/>
                <w:lang w:val="en-US" w:eastAsia="zh-CN"/>
              </w:rPr>
              <w:t>，则本项目空调系统补充水量为6105t/a（18.5t/d）。</w:t>
            </w:r>
          </w:p>
          <w:p w14:paraId="2E1A3724">
            <w:pPr>
              <w:tabs>
                <w:tab w:val="left" w:pos="1021"/>
              </w:tabs>
              <w:bidi w:val="0"/>
              <w:rPr>
                <w:rFonts w:hint="eastAsia"/>
                <w:lang w:val="en-US" w:eastAsia="zh-CN"/>
              </w:rPr>
            </w:pPr>
            <w:r>
              <w:rPr>
                <w:rFonts w:hint="default"/>
                <w:lang w:val="en-US" w:eastAsia="zh-CN"/>
              </w:rPr>
              <w:t>⑦</w:t>
            </w:r>
            <w:r>
              <w:rPr>
                <w:rFonts w:hint="eastAsia"/>
                <w:lang w:val="en-US" w:eastAsia="zh-CN"/>
              </w:rPr>
              <w:t>凉水塔用水：本项目在屋顶新建2台750t/h的水塔，用于冷却循环水，循环水量为2250m²/h，损耗量为0.5%，运行时间为12h/d，则本项目凉水塔补水量为44550t/a（135t/d）。</w:t>
            </w:r>
          </w:p>
          <w:p w14:paraId="2C9AAF3B">
            <w:pPr>
              <w:tabs>
                <w:tab w:val="left" w:pos="1021"/>
              </w:tabs>
              <w:bidi w:val="0"/>
              <w:rPr>
                <w:rFonts w:hint="default"/>
                <w:lang w:val="en-US" w:eastAsia="zh-CN"/>
              </w:rPr>
            </w:pPr>
            <w:r>
              <w:rPr>
                <w:rFonts w:hint="default"/>
                <w:lang w:val="en-US" w:eastAsia="zh-CN"/>
              </w:rPr>
              <w:t>⑧</w:t>
            </w:r>
            <w:r>
              <w:rPr>
                <w:rFonts w:hint="eastAsia"/>
                <w:lang w:val="en-US" w:eastAsia="zh-CN"/>
              </w:rPr>
              <w:t>生活用水：本项目新增劳动定员120人，年工作330天，在厂区用餐但不在厂区住宿。按照《湖南省用水定额》（DB43/T388.3-2025）中的指标计算，用水定额按38m</w:t>
            </w:r>
            <w:r>
              <w:rPr>
                <w:rFonts w:hint="eastAsia"/>
                <w:vertAlign w:val="superscript"/>
                <w:lang w:val="en-US" w:eastAsia="zh-CN"/>
              </w:rPr>
              <w:t>3</w:t>
            </w:r>
            <w:r>
              <w:rPr>
                <w:rFonts w:hint="eastAsia"/>
                <w:lang w:val="en-US" w:eastAsia="zh-CN"/>
              </w:rPr>
              <w:t>/a·人计，则本项目生活用水量为4560t/a（13.82t/d）。</w:t>
            </w:r>
          </w:p>
          <w:p w14:paraId="1F6DED7A">
            <w:pPr>
              <w:pStyle w:val="16"/>
              <w:bidi w:val="0"/>
              <w:rPr>
                <w:rFonts w:hint="eastAsia"/>
                <w:lang w:val="en-US" w:eastAsia="zh-CN"/>
              </w:rPr>
            </w:pPr>
            <w:r>
              <w:rPr>
                <w:rFonts w:hint="eastAsia"/>
                <w:lang w:val="en-US" w:eastAsia="zh-CN"/>
              </w:rPr>
              <w:t>（2）排水工程</w:t>
            </w:r>
          </w:p>
          <w:p w14:paraId="080B5B3C">
            <w:pPr>
              <w:pStyle w:val="16"/>
              <w:bidi w:val="0"/>
              <w:rPr>
                <w:rFonts w:hint="eastAsia"/>
                <w:u w:val="none"/>
                <w:lang w:val="en-US" w:eastAsia="zh-CN"/>
              </w:rPr>
            </w:pPr>
            <w:r>
              <w:rPr>
                <w:rFonts w:hint="eastAsia"/>
                <w:u w:val="none"/>
                <w:lang w:val="en-US" w:eastAsia="zh-CN"/>
              </w:rPr>
              <w:t>厂区排水已采用雨污分流。废水主要为生产废水（设备工具清洗废水、注射水废水、地面清洗废水、实验室废水、纯水制备废水）和生活污水。</w:t>
            </w:r>
          </w:p>
          <w:p w14:paraId="6EF34078">
            <w:pPr>
              <w:pStyle w:val="16"/>
              <w:bidi w:val="0"/>
              <w:rPr>
                <w:rFonts w:hint="default"/>
                <w:lang w:val="en-US" w:eastAsia="zh-CN"/>
              </w:rPr>
            </w:pPr>
            <w:r>
              <w:rPr>
                <w:rFonts w:hint="eastAsia"/>
                <w:lang w:val="en-US" w:eastAsia="zh-CN"/>
              </w:rPr>
              <w:t>①设备工具清洗废水：设备工具清洗用水为6580t/a（19.94t/d），排放系数为0.8，则设备工具清洗废水排放量为5264t/a（15.95t/d）。</w:t>
            </w:r>
          </w:p>
          <w:p w14:paraId="3C57869B">
            <w:pPr>
              <w:pStyle w:val="16"/>
              <w:bidi w:val="0"/>
              <w:rPr>
                <w:rFonts w:hint="default"/>
                <w:lang w:val="en-US" w:eastAsia="zh-CN"/>
              </w:rPr>
            </w:pPr>
            <w:r>
              <w:rPr>
                <w:rFonts w:hint="eastAsia"/>
                <w:lang w:val="en-US" w:eastAsia="zh-CN"/>
              </w:rPr>
              <w:t>②注射水废水：废水量为897.78t/a（2.72t/d）。</w:t>
            </w:r>
          </w:p>
          <w:p w14:paraId="64E17F07">
            <w:pPr>
              <w:pStyle w:val="16"/>
              <w:bidi w:val="0"/>
              <w:rPr>
                <w:rFonts w:hint="default"/>
                <w:lang w:val="en-US" w:eastAsia="zh-CN"/>
              </w:rPr>
            </w:pPr>
            <w:r>
              <w:rPr>
                <w:rFonts w:hint="eastAsia"/>
                <w:lang w:val="en-US" w:eastAsia="zh-CN"/>
              </w:rPr>
              <w:t>③地面清洗废水：地面冲水用量为2640t/a（8t/d），排放系数为0.8，则地面清洗废水排放量为2112t/a（6.4t/d）。</w:t>
            </w:r>
          </w:p>
          <w:p w14:paraId="7BC084DF">
            <w:pPr>
              <w:pStyle w:val="16"/>
              <w:bidi w:val="0"/>
              <w:rPr>
                <w:rFonts w:hint="eastAsia"/>
                <w:lang w:val="en-US" w:eastAsia="zh-CN"/>
              </w:rPr>
            </w:pPr>
            <w:r>
              <w:rPr>
                <w:rFonts w:hint="eastAsia"/>
                <w:lang w:val="en-US" w:eastAsia="zh-CN"/>
              </w:rPr>
              <w:t>④实验室废水：溶液配置使用纯水量为165t/a（0.5t/d），清洗器皿用水量为约1815t/a（5.5t/d），合计为1980t/a（6t/d），排放系数为0.8，则实验室废水排放量为1584t/a（4.8t/d）。</w:t>
            </w:r>
          </w:p>
          <w:p w14:paraId="1CACE159">
            <w:pPr>
              <w:pStyle w:val="16"/>
              <w:bidi w:val="0"/>
              <w:rPr>
                <w:rFonts w:hint="eastAsia"/>
                <w:lang w:val="en-US" w:eastAsia="zh-CN"/>
              </w:rPr>
            </w:pPr>
            <w:r>
              <w:rPr>
                <w:rFonts w:hint="eastAsia"/>
                <w:lang w:val="en-US" w:eastAsia="zh-CN"/>
              </w:rPr>
              <w:t>⑤纯水制备废水：制备纯水废水量为3047.59t/a（9.24t/d）。</w:t>
            </w:r>
          </w:p>
          <w:p w14:paraId="6428453E">
            <w:pPr>
              <w:pStyle w:val="16"/>
              <w:bidi w:val="0"/>
              <w:rPr>
                <w:rFonts w:hint="eastAsia"/>
                <w:u w:val="none"/>
                <w:lang w:val="en-US" w:eastAsia="zh-CN"/>
              </w:rPr>
            </w:pPr>
            <w:r>
              <w:rPr>
                <w:rFonts w:hint="eastAsia"/>
                <w:lang w:val="en-US" w:eastAsia="zh-CN"/>
              </w:rPr>
              <w:t>⑥生活污水：生活用水量为4560t/a（13.82t/d），排放系数为0.8，则生活污水排放量为3648t/a（11.05t/d）</w:t>
            </w:r>
            <w:r>
              <w:rPr>
                <w:rFonts w:hint="eastAsia"/>
                <w:u w:val="none"/>
                <w:lang w:val="en-US" w:eastAsia="zh-CN"/>
              </w:rPr>
              <w:t>。</w:t>
            </w:r>
          </w:p>
          <w:p w14:paraId="7E800648">
            <w:pPr>
              <w:pStyle w:val="16"/>
              <w:bidi w:val="0"/>
              <w:rPr>
                <w:rFonts w:hint="eastAsia"/>
                <w:u w:val="none"/>
                <w:lang w:val="en-US" w:eastAsia="zh-CN"/>
              </w:rPr>
            </w:pPr>
            <w:r>
              <w:rPr>
                <w:rFonts w:hint="eastAsia"/>
                <w:u w:val="none"/>
                <w:lang w:val="en-US" w:eastAsia="zh-CN"/>
              </w:rPr>
              <w:t>综上所述，本项目总废水量为16553.37t/a（50.16t/d）。本项目废水与企业现有废水性质基本一致，所以本项目产生废水能被现有厂区污水处理站接受，厂区污水处理站采用调节+厌氧+好氧生化处理工艺处理，设计处理能力为2600t/d，本项目现有运营工程废水处理量约为929.63t/d，在建工程废水处理量约为75.41t/d，本项目废水产生总量为50.16t/d，废水总处理量为1055.2t/d，因此，本项目产生的废水依托现有污水处理站处理完全可行。</w:t>
            </w:r>
          </w:p>
          <w:p w14:paraId="6F2732AD">
            <w:pPr>
              <w:pStyle w:val="16"/>
              <w:bidi w:val="0"/>
              <w:ind w:left="0" w:leftChars="0" w:firstLine="480" w:firstLineChars="200"/>
              <w:rPr>
                <w:rFonts w:hint="eastAsia"/>
                <w:lang w:val="en-US" w:eastAsia="zh-CN"/>
              </w:rPr>
            </w:pPr>
            <w:r>
              <w:rPr>
                <w:rFonts w:hint="eastAsia"/>
                <w:lang w:val="en-US" w:eastAsia="zh-CN"/>
              </w:rPr>
              <w:t>项目水平衡图见图2-1。</w:t>
            </w:r>
          </w:p>
          <w:p w14:paraId="027DB674">
            <w:pPr>
              <w:pStyle w:val="16"/>
              <w:bidi w:val="0"/>
              <w:ind w:left="0" w:leftChars="0" w:firstLine="0" w:firstLineChars="0"/>
              <w:jc w:val="center"/>
              <w:rPr>
                <w:rFonts w:hint="eastAsia"/>
                <w:lang w:val="en-US" w:eastAsia="zh-CN"/>
              </w:rPr>
            </w:pPr>
            <w:r>
              <w:rPr>
                <w:rFonts w:hint="eastAsia"/>
                <w:lang w:val="en-US" w:eastAsia="zh-CN"/>
              </w:rPr>
              <w:object>
                <v:shape id="_x0000_i1025" o:spt="75" type="#_x0000_t75" style="height:341.7pt;width:355.45pt;" o:ole="t" filled="f" o:preferrelative="t" stroked="f" coordsize="21600,21600">
                  <v:path/>
                  <v:fill on="f" focussize="0,0"/>
                  <v:stroke on="f"/>
                  <v:imagedata r:id="rId11" o:title=""/>
                  <o:lock v:ext="edit" aspectratio="t"/>
                  <w10:wrap type="none"/>
                  <w10:anchorlock/>
                </v:shape>
                <o:OLEObject Type="Embed" ProgID="Visio.Drawing.11" ShapeID="_x0000_i1025" DrawAspect="Content" ObjectID="_1468075725" r:id="rId10">
                  <o:LockedField>false</o:LockedField>
                </o:OLEObject>
              </w:object>
            </w:r>
          </w:p>
          <w:p w14:paraId="19607156">
            <w:pPr>
              <w:pStyle w:val="16"/>
              <w:bidi w:val="0"/>
              <w:ind w:left="0" w:leftChars="0" w:firstLine="0" w:firstLineChars="0"/>
              <w:jc w:val="center"/>
              <w:rPr>
                <w:rFonts w:hint="eastAsia" w:ascii="Times New Roman" w:hAnsi="Times New Roman" w:cs="Times New Roman"/>
                <w:color w:val="auto"/>
                <w:sz w:val="24"/>
                <w:highlight w:val="yellow"/>
                <w:u w:val="none" w:color="auto"/>
                <w:lang w:eastAsia="zh-CN"/>
              </w:rPr>
            </w:pPr>
            <w:r>
              <w:rPr>
                <w:rStyle w:val="19"/>
                <w:rFonts w:hint="eastAsia"/>
                <w:highlight w:val="none"/>
                <w:lang w:eastAsia="zh-CN"/>
              </w:rPr>
              <w:t>图2-</w:t>
            </w:r>
            <w:r>
              <w:rPr>
                <w:rStyle w:val="19"/>
                <w:rFonts w:hint="eastAsia"/>
                <w:highlight w:val="none"/>
                <w:lang w:val="en-US" w:eastAsia="zh-CN"/>
              </w:rPr>
              <w:t xml:space="preserve">1  </w:t>
            </w:r>
            <w:r>
              <w:rPr>
                <w:rStyle w:val="19"/>
                <w:rFonts w:hint="eastAsia"/>
                <w:highlight w:val="none"/>
                <w:lang w:eastAsia="zh-CN"/>
              </w:rPr>
              <w:t>项目水平衡图   单位：m</w:t>
            </w:r>
            <w:r>
              <w:rPr>
                <w:rStyle w:val="19"/>
                <w:rFonts w:hint="eastAsia"/>
                <w:highlight w:val="none"/>
                <w:vertAlign w:val="superscript"/>
                <w:lang w:eastAsia="zh-CN"/>
              </w:rPr>
              <w:t>3</w:t>
            </w:r>
            <w:r>
              <w:rPr>
                <w:rStyle w:val="19"/>
                <w:rFonts w:hint="eastAsia"/>
                <w:highlight w:val="none"/>
                <w:lang w:eastAsia="zh-CN"/>
              </w:rPr>
              <w:t>/a</w:t>
            </w:r>
          </w:p>
          <w:p w14:paraId="714BA3CC">
            <w:pPr>
              <w:pStyle w:val="16"/>
              <w:bidi w:val="0"/>
              <w:rPr>
                <w:rFonts w:hint="eastAsia" w:ascii="Times New Roman" w:hAnsi="Times New Roman" w:cs="Times New Roman"/>
                <w:color w:val="auto"/>
                <w:sz w:val="24"/>
                <w:u w:val="none" w:color="auto"/>
                <w:lang w:eastAsia="zh-CN"/>
              </w:rPr>
            </w:pPr>
            <w:r>
              <w:rPr>
                <w:rFonts w:hint="eastAsia" w:ascii="Times New Roman" w:hAnsi="Times New Roman" w:cs="Times New Roman"/>
                <w:color w:val="auto"/>
                <w:sz w:val="24"/>
                <w:u w:val="none" w:color="auto"/>
                <w:lang w:eastAsia="zh-CN"/>
              </w:rPr>
              <w:t>（3）供电</w:t>
            </w:r>
          </w:p>
          <w:p w14:paraId="7A978345">
            <w:pPr>
              <w:pStyle w:val="16"/>
              <w:bidi w:val="0"/>
              <w:rPr>
                <w:rFonts w:hint="eastAsia" w:ascii="Times New Roman" w:hAnsi="Times New Roman" w:cs="Times New Roman"/>
                <w:color w:val="auto"/>
                <w:sz w:val="24"/>
                <w:u w:val="none" w:color="auto"/>
                <w:lang w:eastAsia="zh-CN"/>
              </w:rPr>
            </w:pPr>
            <w:r>
              <w:rPr>
                <w:rFonts w:hint="eastAsia" w:ascii="Times New Roman" w:hAnsi="Times New Roman" w:cs="Times New Roman"/>
                <w:color w:val="auto"/>
                <w:sz w:val="24"/>
                <w:u w:val="none" w:color="auto"/>
                <w:lang w:eastAsia="zh-CN"/>
              </w:rPr>
              <w:t>由</w:t>
            </w:r>
            <w:r>
              <w:rPr>
                <w:rFonts w:hint="eastAsia" w:cs="Times New Roman"/>
                <w:color w:val="auto"/>
                <w:sz w:val="24"/>
                <w:u w:val="none" w:color="auto"/>
                <w:lang w:val="en-US" w:eastAsia="zh-CN"/>
              </w:rPr>
              <w:t>岳阳县</w:t>
            </w:r>
            <w:r>
              <w:rPr>
                <w:rFonts w:hint="eastAsia" w:ascii="Times New Roman" w:hAnsi="Times New Roman" w:cs="Times New Roman"/>
                <w:color w:val="auto"/>
                <w:sz w:val="24"/>
                <w:u w:val="none" w:color="auto"/>
                <w:lang w:val="en-US" w:eastAsia="zh-CN"/>
              </w:rPr>
              <w:t>电网供给</w:t>
            </w:r>
            <w:r>
              <w:rPr>
                <w:rFonts w:hint="eastAsia" w:ascii="Times New Roman" w:hAnsi="Times New Roman" w:cs="Times New Roman"/>
                <w:color w:val="auto"/>
                <w:sz w:val="24"/>
                <w:u w:val="none" w:color="auto"/>
                <w:lang w:eastAsia="zh-CN"/>
              </w:rPr>
              <w:t>。</w:t>
            </w:r>
          </w:p>
          <w:p w14:paraId="6F77C2BA">
            <w:pPr>
              <w:pStyle w:val="16"/>
              <w:numPr>
                <w:ilvl w:val="0"/>
                <w:numId w:val="1"/>
              </w:numPr>
              <w:bidi w:val="0"/>
              <w:rPr>
                <w:rFonts w:hint="eastAsia" w:cs="Times New Roman"/>
                <w:color w:val="auto"/>
                <w:sz w:val="24"/>
                <w:u w:val="none" w:color="auto"/>
                <w:lang w:val="en-US" w:eastAsia="zh-CN"/>
              </w:rPr>
            </w:pPr>
            <w:r>
              <w:rPr>
                <w:rFonts w:hint="eastAsia" w:cs="Times New Roman"/>
                <w:color w:val="auto"/>
                <w:sz w:val="24"/>
                <w:u w:val="none" w:color="auto"/>
                <w:lang w:val="en-US" w:eastAsia="zh-CN"/>
              </w:rPr>
              <w:t>供汽</w:t>
            </w:r>
          </w:p>
          <w:p w14:paraId="570AF3C7">
            <w:pPr>
              <w:bidi w:val="0"/>
              <w:rPr>
                <w:rFonts w:hint="default"/>
                <w:lang w:val="en-US" w:eastAsia="zh-CN"/>
              </w:rPr>
            </w:pPr>
            <w:r>
              <w:rPr>
                <w:rFonts w:hint="default"/>
                <w:lang w:val="en-US" w:eastAsia="zh-CN"/>
              </w:rPr>
              <w:t>本项目生产过程中使用蒸汽对产品和设备进行加热，供汽依托</w:t>
            </w:r>
            <w:r>
              <w:rPr>
                <w:rFonts w:hint="eastAsia"/>
                <w:lang w:val="en-US" w:eastAsia="zh-CN"/>
              </w:rPr>
              <w:t>现有</w:t>
            </w:r>
            <w:r>
              <w:rPr>
                <w:rFonts w:hint="default"/>
                <w:lang w:val="en-US" w:eastAsia="zh-CN"/>
              </w:rPr>
              <w:t>厂区接入管线即可</w:t>
            </w:r>
            <w:r>
              <w:rPr>
                <w:rFonts w:hint="eastAsia"/>
                <w:lang w:val="en-US" w:eastAsia="zh-CN"/>
              </w:rPr>
              <w:t>，</w:t>
            </w:r>
            <w:r>
              <w:rPr>
                <w:rFonts w:hint="default"/>
                <w:highlight w:val="none"/>
                <w:lang w:val="en-US" w:eastAsia="zh-CN"/>
              </w:rPr>
              <w:t>本项目生产线蒸汽需求量约为</w:t>
            </w:r>
            <w:r>
              <w:rPr>
                <w:rFonts w:hint="eastAsia"/>
                <w:highlight w:val="none"/>
                <w:lang w:val="en-US" w:eastAsia="zh-CN"/>
              </w:rPr>
              <w:t>54.85</w:t>
            </w:r>
            <w:r>
              <w:rPr>
                <w:rFonts w:hint="default"/>
                <w:highlight w:val="none"/>
                <w:lang w:val="en-US" w:eastAsia="zh-CN"/>
              </w:rPr>
              <w:t>t/d</w:t>
            </w:r>
            <w:r>
              <w:rPr>
                <w:rFonts w:hint="default"/>
                <w:lang w:val="en-US" w:eastAsia="zh-CN"/>
              </w:rPr>
              <w:t>，扩建后总蒸汽需求量为</w:t>
            </w:r>
            <w:r>
              <w:rPr>
                <w:rFonts w:hint="eastAsia"/>
                <w:lang w:val="en-US" w:eastAsia="zh-CN"/>
              </w:rPr>
              <w:t>795.05</w:t>
            </w:r>
            <w:r>
              <w:rPr>
                <w:rFonts w:hint="default"/>
                <w:lang w:val="en-US" w:eastAsia="zh-CN"/>
              </w:rPr>
              <w:t>t/d（</w:t>
            </w:r>
            <w:r>
              <w:rPr>
                <w:rFonts w:hint="eastAsia"/>
                <w:lang w:val="en-US" w:eastAsia="zh-CN"/>
              </w:rPr>
              <w:t>33.13</w:t>
            </w:r>
            <w:r>
              <w:rPr>
                <w:rFonts w:hint="default"/>
                <w:lang w:val="en-US" w:eastAsia="zh-CN"/>
              </w:rPr>
              <w:t>t/h）</w:t>
            </w:r>
            <w:r>
              <w:rPr>
                <w:rFonts w:hint="default"/>
                <w:highlight w:val="none"/>
                <w:lang w:val="en-US" w:eastAsia="zh-CN"/>
              </w:rPr>
              <w:t>，</w:t>
            </w:r>
            <w:r>
              <w:rPr>
                <w:rFonts w:hint="default"/>
                <w:lang w:val="en-US" w:eastAsia="zh-CN"/>
              </w:rPr>
              <w:t>目前湖南科伦制药有限公司的蒸汽由园区集中供（蒸）汽，如园区供热管道检验或检修时导致无法集中供热，则启用科伦厂区于2020年12月安装完成的25t燃气备用蒸汽锅炉，在启用备用锅炉期间生产线合理调配，蒸汽能满足本扩建项目需求，不增加锅炉使用时长，SO</w:t>
            </w:r>
            <w:r>
              <w:rPr>
                <w:rFonts w:hint="eastAsia"/>
                <w:vertAlign w:val="subscript"/>
                <w:lang w:val="en-US" w:eastAsia="zh-CN"/>
              </w:rPr>
              <w:t>2</w:t>
            </w:r>
            <w:r>
              <w:rPr>
                <w:rFonts w:hint="default"/>
                <w:lang w:val="en-US" w:eastAsia="zh-CN"/>
              </w:rPr>
              <w:t>、NO</w:t>
            </w:r>
            <w:r>
              <w:rPr>
                <w:rFonts w:hint="eastAsia"/>
                <w:vertAlign w:val="subscript"/>
                <w:lang w:val="en-US" w:eastAsia="zh-CN"/>
              </w:rPr>
              <w:t>X</w:t>
            </w:r>
            <w:r>
              <w:rPr>
                <w:rFonts w:hint="default"/>
                <w:lang w:val="en-US" w:eastAsia="zh-CN"/>
              </w:rPr>
              <w:t>产生量不增加，SO</w:t>
            </w:r>
            <w:r>
              <w:rPr>
                <w:rFonts w:hint="eastAsia"/>
                <w:vertAlign w:val="subscript"/>
                <w:lang w:val="en-US" w:eastAsia="zh-CN"/>
              </w:rPr>
              <w:t>2</w:t>
            </w:r>
            <w:r>
              <w:rPr>
                <w:rFonts w:hint="default"/>
                <w:lang w:val="en-US" w:eastAsia="zh-CN"/>
              </w:rPr>
              <w:t>、NO</w:t>
            </w:r>
            <w:r>
              <w:rPr>
                <w:rFonts w:hint="eastAsia"/>
                <w:vertAlign w:val="subscript"/>
                <w:lang w:val="en-US" w:eastAsia="zh-CN"/>
              </w:rPr>
              <w:t>X</w:t>
            </w:r>
            <w:r>
              <w:rPr>
                <w:rFonts w:hint="default"/>
                <w:lang w:val="en-US" w:eastAsia="zh-CN"/>
              </w:rPr>
              <w:t>总量不变。</w:t>
            </w:r>
          </w:p>
          <w:p w14:paraId="189092A0">
            <w:pPr>
              <w:bidi w:val="0"/>
              <w:rPr>
                <w:rFonts w:hint="default"/>
                <w:lang w:val="en-US" w:eastAsia="zh-CN"/>
              </w:rPr>
            </w:pPr>
            <w:r>
              <w:rPr>
                <w:rFonts w:hint="default"/>
                <w:lang w:val="en-US" w:eastAsia="zh-CN"/>
              </w:rPr>
              <w:t>注射水通过纯水蒸馏制得</w:t>
            </w:r>
            <w:r>
              <w:rPr>
                <w:rFonts w:hint="eastAsia"/>
                <w:lang w:val="en-US" w:eastAsia="zh-CN"/>
              </w:rPr>
              <w:t>，</w:t>
            </w:r>
            <w:r>
              <w:rPr>
                <w:rFonts w:hint="default"/>
                <w:lang w:val="en-US" w:eastAsia="zh-CN"/>
              </w:rPr>
              <w:t>制取工艺流程见下图：</w:t>
            </w:r>
          </w:p>
          <w:p w14:paraId="11FDDDA3">
            <w:pPr>
              <w:bidi w:val="0"/>
              <w:ind w:left="0" w:leftChars="0" w:firstLine="0" w:firstLineChars="0"/>
              <w:jc w:val="center"/>
              <w:rPr>
                <w:rFonts w:hint="default"/>
                <w:lang w:val="en-US" w:eastAsia="zh-CN"/>
              </w:rPr>
            </w:pPr>
            <w:r>
              <w:drawing>
                <wp:inline distT="0" distB="0" distL="114300" distR="114300">
                  <wp:extent cx="4963160" cy="556260"/>
                  <wp:effectExtent l="0" t="0" r="8890" b="15240"/>
                  <wp:docPr id="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
                          <pic:cNvPicPr>
                            <a:picLocks noChangeAspect="1"/>
                          </pic:cNvPicPr>
                        </pic:nvPicPr>
                        <pic:blipFill>
                          <a:blip r:embed="rId12"/>
                          <a:srcRect t="23361" b="10707"/>
                          <a:stretch>
                            <a:fillRect/>
                          </a:stretch>
                        </pic:blipFill>
                        <pic:spPr>
                          <a:xfrm>
                            <a:off x="0" y="0"/>
                            <a:ext cx="4963160" cy="556260"/>
                          </a:xfrm>
                          <a:prstGeom prst="rect">
                            <a:avLst/>
                          </a:prstGeom>
                          <a:noFill/>
                          <a:ln>
                            <a:noFill/>
                          </a:ln>
                        </pic:spPr>
                      </pic:pic>
                    </a:graphicData>
                  </a:graphic>
                </wp:inline>
              </w:drawing>
            </w:r>
          </w:p>
          <w:p w14:paraId="732DF0E1">
            <w:pPr>
              <w:pStyle w:val="17"/>
              <w:bidi w:val="0"/>
              <w:ind w:firstLine="0" w:firstLineChars="0"/>
              <w:rPr>
                <w:rFonts w:hint="default"/>
                <w:lang w:val="en-US" w:eastAsia="zh-CN"/>
              </w:rPr>
            </w:pPr>
            <w:r>
              <w:rPr>
                <w:rFonts w:hint="default"/>
                <w:lang w:val="en-US" w:eastAsia="zh-CN"/>
              </w:rPr>
              <w:t>图2-</w:t>
            </w:r>
            <w:r>
              <w:rPr>
                <w:rFonts w:hint="eastAsia"/>
                <w:lang w:val="en-US" w:eastAsia="zh-CN"/>
              </w:rPr>
              <w:t xml:space="preserve">2  </w:t>
            </w:r>
            <w:r>
              <w:rPr>
                <w:rFonts w:hint="default"/>
                <w:lang w:val="en-US" w:eastAsia="zh-CN"/>
              </w:rPr>
              <w:t>注射水制取工艺流程</w:t>
            </w:r>
          </w:p>
        </w:tc>
      </w:tr>
      <w:tr w14:paraId="7EAB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dxa"/>
            <w:vAlign w:val="center"/>
          </w:tcPr>
          <w:p w14:paraId="74E7CFBF">
            <w:pPr>
              <w:bidi w:val="0"/>
              <w:ind w:left="0" w:leftChars="0" w:firstLine="0" w:firstLineChars="0"/>
              <w:jc w:val="center"/>
              <w:rPr>
                <w:rFonts w:hint="eastAsia"/>
                <w:lang w:val="en-US" w:eastAsia="zh-CN"/>
              </w:rPr>
            </w:pPr>
          </w:p>
          <w:p w14:paraId="0F52857B">
            <w:pPr>
              <w:bidi w:val="0"/>
              <w:ind w:left="0" w:leftChars="0" w:firstLine="0" w:firstLineChars="0"/>
              <w:jc w:val="center"/>
              <w:rPr>
                <w:rFonts w:hint="eastAsia"/>
                <w:lang w:val="en-US" w:eastAsia="zh-CN"/>
              </w:rPr>
            </w:pPr>
          </w:p>
          <w:p w14:paraId="6D37D65B">
            <w:pPr>
              <w:bidi w:val="0"/>
              <w:ind w:left="0" w:leftChars="0" w:firstLine="0" w:firstLineChars="0"/>
              <w:jc w:val="center"/>
              <w:rPr>
                <w:rFonts w:hint="eastAsia"/>
                <w:lang w:val="en-US" w:eastAsia="zh-CN"/>
              </w:rPr>
            </w:pPr>
          </w:p>
          <w:p w14:paraId="32C5F9B2">
            <w:pPr>
              <w:bidi w:val="0"/>
              <w:ind w:left="0" w:leftChars="0" w:firstLine="0" w:firstLineChars="0"/>
              <w:jc w:val="center"/>
              <w:rPr>
                <w:rFonts w:hint="eastAsia"/>
                <w:lang w:val="en-US" w:eastAsia="zh-CN"/>
              </w:rPr>
            </w:pPr>
          </w:p>
          <w:p w14:paraId="02172D0F">
            <w:pPr>
              <w:bidi w:val="0"/>
              <w:ind w:left="0" w:leftChars="0" w:firstLine="0" w:firstLineChars="0"/>
              <w:jc w:val="center"/>
              <w:rPr>
                <w:rFonts w:hint="eastAsia"/>
                <w:lang w:val="en-US" w:eastAsia="zh-CN"/>
              </w:rPr>
            </w:pPr>
          </w:p>
          <w:p w14:paraId="1631621E">
            <w:pPr>
              <w:bidi w:val="0"/>
              <w:ind w:left="0" w:leftChars="0" w:firstLine="0" w:firstLineChars="0"/>
              <w:jc w:val="center"/>
              <w:rPr>
                <w:rFonts w:hint="eastAsia"/>
                <w:lang w:val="en-US" w:eastAsia="zh-CN"/>
              </w:rPr>
            </w:pPr>
          </w:p>
          <w:p w14:paraId="2C4FEA95">
            <w:pPr>
              <w:bidi w:val="0"/>
              <w:ind w:left="0" w:leftChars="0" w:firstLine="0" w:firstLineChars="0"/>
              <w:jc w:val="center"/>
              <w:rPr>
                <w:rFonts w:hint="eastAsia"/>
                <w:lang w:val="en-US" w:eastAsia="zh-CN"/>
              </w:rPr>
            </w:pPr>
          </w:p>
          <w:p w14:paraId="7FC39DE6">
            <w:pPr>
              <w:bidi w:val="0"/>
              <w:ind w:left="0" w:leftChars="0" w:firstLine="0" w:firstLineChars="0"/>
              <w:jc w:val="center"/>
              <w:rPr>
                <w:rFonts w:hint="eastAsia"/>
                <w:lang w:val="en-US" w:eastAsia="zh-CN"/>
              </w:rPr>
            </w:pPr>
          </w:p>
          <w:p w14:paraId="62AA46C3">
            <w:pPr>
              <w:bidi w:val="0"/>
              <w:ind w:left="0" w:leftChars="0" w:firstLine="0" w:firstLineChars="0"/>
              <w:jc w:val="center"/>
              <w:rPr>
                <w:rFonts w:hint="eastAsia"/>
                <w:lang w:val="en-US" w:eastAsia="zh-CN"/>
              </w:rPr>
            </w:pPr>
          </w:p>
          <w:p w14:paraId="18AB68C5">
            <w:pPr>
              <w:bidi w:val="0"/>
              <w:ind w:left="0" w:leftChars="0" w:firstLine="0" w:firstLineChars="0"/>
              <w:jc w:val="center"/>
              <w:rPr>
                <w:rFonts w:hint="eastAsia"/>
                <w:lang w:val="en-US" w:eastAsia="zh-CN"/>
              </w:rPr>
            </w:pPr>
          </w:p>
          <w:p w14:paraId="79F074AE">
            <w:pPr>
              <w:bidi w:val="0"/>
              <w:ind w:left="0" w:leftChars="0" w:firstLine="0" w:firstLineChars="0"/>
              <w:jc w:val="center"/>
              <w:rPr>
                <w:rFonts w:hint="eastAsia"/>
                <w:lang w:val="en-US" w:eastAsia="zh-CN"/>
              </w:rPr>
            </w:pPr>
          </w:p>
          <w:p w14:paraId="3DF682C7">
            <w:pPr>
              <w:bidi w:val="0"/>
              <w:ind w:left="0" w:leftChars="0" w:firstLine="0" w:firstLineChars="0"/>
              <w:jc w:val="center"/>
              <w:rPr>
                <w:rFonts w:hint="eastAsia"/>
                <w:lang w:val="en-US" w:eastAsia="zh-CN"/>
              </w:rPr>
            </w:pPr>
          </w:p>
          <w:p w14:paraId="2E2190CD">
            <w:pPr>
              <w:bidi w:val="0"/>
              <w:ind w:left="0" w:leftChars="0" w:firstLine="0" w:firstLineChars="0"/>
              <w:jc w:val="center"/>
              <w:rPr>
                <w:rFonts w:hint="eastAsia"/>
                <w:lang w:val="en-US" w:eastAsia="zh-CN"/>
              </w:rPr>
            </w:pPr>
          </w:p>
          <w:p w14:paraId="64E80BE7">
            <w:pPr>
              <w:bidi w:val="0"/>
              <w:ind w:left="0" w:leftChars="0" w:firstLine="0" w:firstLineChars="0"/>
              <w:jc w:val="center"/>
              <w:rPr>
                <w:rFonts w:hint="eastAsia"/>
                <w:lang w:val="en-US" w:eastAsia="zh-CN"/>
              </w:rPr>
            </w:pPr>
          </w:p>
          <w:p w14:paraId="7B6BB0AE">
            <w:pPr>
              <w:bidi w:val="0"/>
              <w:ind w:left="0" w:leftChars="0" w:firstLine="0" w:firstLineChars="0"/>
              <w:jc w:val="both"/>
              <w:rPr>
                <w:rFonts w:hint="eastAsia"/>
                <w:lang w:val="en-US" w:eastAsia="zh-CN"/>
              </w:rPr>
            </w:pPr>
            <w:r>
              <w:rPr>
                <w:rFonts w:hint="eastAsia"/>
                <w:lang w:val="en-US" w:eastAsia="zh-CN"/>
              </w:rPr>
              <w:t>工</w:t>
            </w:r>
          </w:p>
          <w:p w14:paraId="26CE28DF">
            <w:pPr>
              <w:bidi w:val="0"/>
              <w:ind w:left="0" w:leftChars="0" w:firstLine="0" w:firstLineChars="0"/>
              <w:jc w:val="center"/>
              <w:rPr>
                <w:rFonts w:hint="eastAsia"/>
                <w:lang w:val="en-US" w:eastAsia="zh-CN"/>
              </w:rPr>
            </w:pPr>
            <w:r>
              <w:rPr>
                <w:rFonts w:hint="eastAsia"/>
                <w:lang w:val="en-US" w:eastAsia="zh-CN"/>
              </w:rPr>
              <w:t>艺</w:t>
            </w:r>
          </w:p>
          <w:p w14:paraId="552C3FD3">
            <w:pPr>
              <w:bidi w:val="0"/>
              <w:ind w:left="0" w:leftChars="0" w:firstLine="0" w:firstLineChars="0"/>
              <w:jc w:val="center"/>
              <w:rPr>
                <w:rFonts w:hint="eastAsia"/>
                <w:lang w:val="en-US" w:eastAsia="zh-CN"/>
              </w:rPr>
            </w:pPr>
            <w:r>
              <w:rPr>
                <w:rFonts w:hint="eastAsia"/>
                <w:lang w:val="en-US" w:eastAsia="zh-CN"/>
              </w:rPr>
              <w:t>流</w:t>
            </w:r>
          </w:p>
          <w:p w14:paraId="286C362B">
            <w:pPr>
              <w:bidi w:val="0"/>
              <w:ind w:left="0" w:leftChars="0" w:firstLine="0" w:firstLineChars="0"/>
              <w:jc w:val="center"/>
              <w:rPr>
                <w:rFonts w:hint="eastAsia"/>
                <w:lang w:val="en-US" w:eastAsia="zh-CN"/>
              </w:rPr>
            </w:pPr>
            <w:r>
              <w:rPr>
                <w:rFonts w:hint="eastAsia"/>
                <w:lang w:val="en-US" w:eastAsia="zh-CN"/>
              </w:rPr>
              <w:t>程</w:t>
            </w:r>
          </w:p>
          <w:p w14:paraId="3447F14D">
            <w:pPr>
              <w:bidi w:val="0"/>
              <w:ind w:left="0" w:leftChars="0" w:firstLine="0" w:firstLineChars="0"/>
              <w:jc w:val="center"/>
              <w:rPr>
                <w:rFonts w:hint="eastAsia"/>
                <w:lang w:val="en-US" w:eastAsia="zh-CN"/>
              </w:rPr>
            </w:pPr>
            <w:r>
              <w:rPr>
                <w:rFonts w:hint="eastAsia"/>
                <w:lang w:val="en-US" w:eastAsia="zh-CN"/>
              </w:rPr>
              <w:t>和</w:t>
            </w:r>
          </w:p>
          <w:p w14:paraId="26F042C0">
            <w:pPr>
              <w:bidi w:val="0"/>
              <w:ind w:left="0" w:leftChars="0" w:firstLine="0" w:firstLineChars="0"/>
              <w:jc w:val="center"/>
              <w:rPr>
                <w:rFonts w:hint="eastAsia"/>
                <w:lang w:val="en-US" w:eastAsia="zh-CN"/>
              </w:rPr>
            </w:pPr>
            <w:r>
              <w:rPr>
                <w:rFonts w:hint="eastAsia"/>
                <w:lang w:val="en-US" w:eastAsia="zh-CN"/>
              </w:rPr>
              <w:t>产</w:t>
            </w:r>
          </w:p>
          <w:p w14:paraId="1106D690">
            <w:pPr>
              <w:bidi w:val="0"/>
              <w:ind w:left="0" w:leftChars="0" w:firstLine="0" w:firstLineChars="0"/>
              <w:jc w:val="center"/>
              <w:rPr>
                <w:rFonts w:hint="eastAsia"/>
                <w:lang w:val="en-US" w:eastAsia="zh-CN"/>
              </w:rPr>
            </w:pPr>
            <w:r>
              <w:rPr>
                <w:rFonts w:hint="eastAsia"/>
                <w:lang w:val="en-US" w:eastAsia="zh-CN"/>
              </w:rPr>
              <w:t>排</w:t>
            </w:r>
          </w:p>
          <w:p w14:paraId="00DCB967">
            <w:pPr>
              <w:bidi w:val="0"/>
              <w:ind w:left="0" w:leftChars="0" w:firstLine="0" w:firstLineChars="0"/>
              <w:jc w:val="center"/>
              <w:rPr>
                <w:rFonts w:hint="eastAsia"/>
                <w:lang w:val="en-US" w:eastAsia="zh-CN"/>
              </w:rPr>
            </w:pPr>
            <w:r>
              <w:rPr>
                <w:rFonts w:hint="eastAsia"/>
                <w:lang w:val="en-US" w:eastAsia="zh-CN"/>
              </w:rPr>
              <w:t>污</w:t>
            </w:r>
          </w:p>
          <w:p w14:paraId="59AEDE94">
            <w:pPr>
              <w:bidi w:val="0"/>
              <w:ind w:left="0" w:leftChars="0" w:firstLine="0" w:firstLineChars="0"/>
              <w:jc w:val="center"/>
              <w:rPr>
                <w:rFonts w:hint="eastAsia"/>
                <w:lang w:val="en-US" w:eastAsia="zh-CN"/>
              </w:rPr>
            </w:pPr>
            <w:r>
              <w:rPr>
                <w:rFonts w:hint="eastAsia"/>
                <w:lang w:val="en-US" w:eastAsia="zh-CN"/>
              </w:rPr>
              <w:t>环</w:t>
            </w:r>
          </w:p>
          <w:p w14:paraId="54265992">
            <w:pPr>
              <w:bidi w:val="0"/>
              <w:ind w:left="0" w:leftChars="0" w:firstLine="0" w:firstLineChars="0"/>
              <w:jc w:val="center"/>
              <w:rPr>
                <w:rFonts w:hint="eastAsia"/>
                <w:lang w:val="en-US" w:eastAsia="zh-CN"/>
              </w:rPr>
            </w:pPr>
            <w:r>
              <w:rPr>
                <w:rFonts w:hint="eastAsia"/>
                <w:lang w:val="en-US" w:eastAsia="zh-CN"/>
              </w:rPr>
              <w:t>节</w:t>
            </w:r>
          </w:p>
        </w:tc>
        <w:tc>
          <w:tcPr>
            <w:tcW w:w="8074" w:type="dxa"/>
            <w:vAlign w:val="top"/>
          </w:tcPr>
          <w:p w14:paraId="45241EAC">
            <w:pPr>
              <w:pStyle w:val="15"/>
              <w:numPr>
                <w:ilvl w:val="0"/>
                <w:numId w:val="0"/>
              </w:numPr>
              <w:bidi w:val="0"/>
              <w:ind w:firstLine="241" w:firstLineChars="100"/>
              <w:rPr>
                <w:rFonts w:hint="default"/>
                <w:lang w:val="en-US" w:eastAsia="zh-CN"/>
              </w:rPr>
            </w:pPr>
            <w:r>
              <w:rPr>
                <w:rFonts w:hint="eastAsia"/>
                <w:lang w:val="en-US" w:eastAsia="zh-CN"/>
              </w:rPr>
              <w:t>本项目</w:t>
            </w:r>
            <w:r>
              <w:rPr>
                <w:rFonts w:hint="default"/>
                <w:lang w:val="en-US" w:eastAsia="zh-CN"/>
              </w:rPr>
              <w:t>工艺流程图及产污环节</w:t>
            </w:r>
            <w:r>
              <w:rPr>
                <w:rFonts w:hint="eastAsia"/>
                <w:lang w:val="en-US" w:eastAsia="zh-CN"/>
              </w:rPr>
              <w:t>：</w:t>
            </w:r>
          </w:p>
          <w:p w14:paraId="0D717B69">
            <w:pPr>
              <w:pStyle w:val="16"/>
              <w:numPr>
                <w:ilvl w:val="0"/>
                <w:numId w:val="0"/>
              </w:numPr>
              <w:bidi w:val="0"/>
              <w:jc w:val="center"/>
            </w:pPr>
            <w:r>
              <w:rPr>
                <w:rFonts w:hint="eastAsia"/>
                <w:szCs w:val="21"/>
              </w:rPr>
              <w:t>******</w:t>
            </w:r>
          </w:p>
          <w:p w14:paraId="27E6F26B">
            <w:pPr>
              <w:pStyle w:val="17"/>
              <w:bidi w:val="0"/>
              <w:rPr>
                <w:rFonts w:hint="eastAsia"/>
                <w:lang w:val="en-US" w:eastAsia="zh-CN"/>
              </w:rPr>
            </w:pPr>
            <w:r>
              <w:rPr>
                <w:rFonts w:hint="eastAsia"/>
                <w:lang w:val="en-US" w:eastAsia="zh-CN"/>
              </w:rPr>
              <w:t>图2-3  生产工艺及产污节点图</w:t>
            </w:r>
          </w:p>
          <w:p w14:paraId="55D44950">
            <w:pPr>
              <w:pStyle w:val="16"/>
              <w:bidi w:val="0"/>
              <w:rPr>
                <w:rFonts w:hint="eastAsia" w:cs="Times New Roman"/>
                <w:color w:val="auto"/>
                <w:szCs w:val="24"/>
                <w:u w:val="none" w:color="auto"/>
                <w:lang w:val="en-US" w:eastAsia="zh-CN"/>
              </w:rPr>
            </w:pPr>
            <w:r>
              <w:rPr>
                <w:rFonts w:hint="eastAsia" w:cs="Times New Roman"/>
                <w:color w:val="auto"/>
                <w:szCs w:val="24"/>
                <w:u w:val="none" w:color="auto"/>
                <w:lang w:val="en-US" w:eastAsia="zh-CN"/>
              </w:rPr>
              <w:t>工艺流程简述：</w:t>
            </w:r>
          </w:p>
          <w:p w14:paraId="1596BBC9">
            <w:pPr>
              <w:pStyle w:val="16"/>
              <w:bidi w:val="0"/>
              <w:rPr>
                <w:rFonts w:hint="eastAsia"/>
                <w:szCs w:val="21"/>
              </w:rPr>
            </w:pPr>
            <w:r>
              <w:rPr>
                <w:rFonts w:hint="eastAsia"/>
                <w:szCs w:val="21"/>
              </w:rPr>
              <w:t>******</w:t>
            </w:r>
          </w:p>
          <w:p w14:paraId="3F023542">
            <w:pPr>
              <w:pStyle w:val="16"/>
              <w:bidi w:val="0"/>
              <w:rPr>
                <w:rFonts w:hint="default"/>
                <w:lang w:val="en-US" w:eastAsia="zh-CN"/>
              </w:rPr>
            </w:pPr>
            <w:r>
              <w:rPr>
                <w:rFonts w:hint="default"/>
                <w:lang w:val="en-US" w:eastAsia="zh-CN"/>
              </w:rPr>
              <w:t>生产过程中的主要污染环节及污染因子</w:t>
            </w:r>
            <w:r>
              <w:rPr>
                <w:rFonts w:hint="eastAsia"/>
                <w:lang w:val="en-US" w:eastAsia="zh-CN"/>
              </w:rPr>
              <w:t>详见下表。</w:t>
            </w:r>
          </w:p>
          <w:p w14:paraId="5B2B78AE">
            <w:pPr>
              <w:pStyle w:val="17"/>
              <w:bidi w:val="0"/>
              <w:rPr>
                <w:rFonts w:hint="default"/>
                <w:lang w:val="en-US" w:eastAsia="zh-CN"/>
              </w:rPr>
            </w:pPr>
            <w:r>
              <w:rPr>
                <w:rFonts w:hint="eastAsia"/>
                <w:lang w:val="en-US" w:eastAsia="zh-CN"/>
              </w:rPr>
              <w:t>表2-8  主要产污环节及污染因子表</w:t>
            </w:r>
          </w:p>
          <w:tbl>
            <w:tblPr>
              <w:tblStyle w:val="11"/>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629"/>
              <w:gridCol w:w="1269"/>
              <w:gridCol w:w="2509"/>
              <w:gridCol w:w="2768"/>
            </w:tblGrid>
            <w:tr w14:paraId="43E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979815C">
                  <w:pPr>
                    <w:pStyle w:val="18"/>
                    <w:bidi w:val="0"/>
                    <w:jc w:val="center"/>
                    <w:rPr>
                      <w:rFonts w:hint="default"/>
                      <w:lang w:val="en-US" w:eastAsia="zh-CN"/>
                    </w:rPr>
                  </w:pPr>
                  <w:r>
                    <w:rPr>
                      <w:rFonts w:hint="eastAsia"/>
                      <w:lang w:val="en-US" w:eastAsia="zh-CN"/>
                    </w:rPr>
                    <w:t>类别</w:t>
                  </w:r>
                </w:p>
              </w:tc>
              <w:tc>
                <w:tcPr>
                  <w:tcW w:w="1898" w:type="dxa"/>
                  <w:gridSpan w:val="2"/>
                  <w:vAlign w:val="center"/>
                </w:tcPr>
                <w:p w14:paraId="3749738F">
                  <w:pPr>
                    <w:pStyle w:val="18"/>
                    <w:bidi w:val="0"/>
                    <w:jc w:val="center"/>
                    <w:rPr>
                      <w:rFonts w:hint="default"/>
                      <w:lang w:val="en-US" w:eastAsia="zh-CN"/>
                    </w:rPr>
                  </w:pPr>
                  <w:r>
                    <w:rPr>
                      <w:rFonts w:hint="eastAsia"/>
                      <w:lang w:val="en-US" w:eastAsia="zh-CN"/>
                    </w:rPr>
                    <w:t>产污环节</w:t>
                  </w:r>
                </w:p>
              </w:tc>
              <w:tc>
                <w:tcPr>
                  <w:tcW w:w="2509" w:type="dxa"/>
                  <w:vAlign w:val="center"/>
                </w:tcPr>
                <w:p w14:paraId="0C95E39F">
                  <w:pPr>
                    <w:pStyle w:val="18"/>
                    <w:bidi w:val="0"/>
                    <w:ind w:firstLine="0" w:firstLineChars="0"/>
                    <w:jc w:val="center"/>
                    <w:rPr>
                      <w:rFonts w:hint="default"/>
                      <w:lang w:val="en-US" w:eastAsia="zh-CN"/>
                    </w:rPr>
                  </w:pPr>
                  <w:r>
                    <w:rPr>
                      <w:rFonts w:hint="eastAsia"/>
                      <w:lang w:val="en-US" w:eastAsia="zh-CN"/>
                    </w:rPr>
                    <w:t>主要污染因子</w:t>
                  </w:r>
                </w:p>
              </w:tc>
              <w:tc>
                <w:tcPr>
                  <w:tcW w:w="2768" w:type="dxa"/>
                  <w:vAlign w:val="center"/>
                </w:tcPr>
                <w:p w14:paraId="2C4D656A">
                  <w:pPr>
                    <w:pStyle w:val="18"/>
                    <w:bidi w:val="0"/>
                    <w:ind w:firstLine="0" w:firstLineChars="0"/>
                    <w:jc w:val="center"/>
                    <w:rPr>
                      <w:rFonts w:hint="default"/>
                      <w:lang w:val="en-US" w:eastAsia="zh-CN"/>
                    </w:rPr>
                  </w:pPr>
                  <w:r>
                    <w:rPr>
                      <w:rFonts w:hint="eastAsia"/>
                      <w:lang w:val="en-US" w:eastAsia="zh-CN"/>
                    </w:rPr>
                    <w:t>治理措施及去向</w:t>
                  </w:r>
                </w:p>
              </w:tc>
            </w:tr>
            <w:tr w14:paraId="3225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restart"/>
                  <w:vAlign w:val="center"/>
                </w:tcPr>
                <w:p w14:paraId="26F64138">
                  <w:pPr>
                    <w:pStyle w:val="18"/>
                    <w:bidi w:val="0"/>
                    <w:ind w:firstLine="0" w:firstLineChars="0"/>
                    <w:jc w:val="center"/>
                    <w:rPr>
                      <w:rFonts w:hint="default"/>
                      <w:lang w:val="en-US" w:eastAsia="zh-CN"/>
                    </w:rPr>
                  </w:pPr>
                  <w:r>
                    <w:rPr>
                      <w:rFonts w:hint="eastAsia"/>
                      <w:lang w:val="en-US" w:eastAsia="zh-CN"/>
                    </w:rPr>
                    <w:t>废气</w:t>
                  </w:r>
                </w:p>
              </w:tc>
              <w:tc>
                <w:tcPr>
                  <w:tcW w:w="1898" w:type="dxa"/>
                  <w:gridSpan w:val="2"/>
                  <w:shd w:val="clear" w:color="auto" w:fill="auto"/>
                  <w:vAlign w:val="center"/>
                </w:tcPr>
                <w:p w14:paraId="1B091268">
                  <w:pPr>
                    <w:pStyle w:val="18"/>
                    <w:bidi w:val="0"/>
                    <w:ind w:firstLine="0" w:firstLineChars="0"/>
                    <w:jc w:val="center"/>
                    <w:rPr>
                      <w:rFonts w:hint="default"/>
                      <w:lang w:val="en-US" w:eastAsia="zh-CN"/>
                    </w:rPr>
                  </w:pPr>
                  <w:r>
                    <w:rPr>
                      <w:rFonts w:hint="eastAsia"/>
                      <w:lang w:val="en-US" w:eastAsia="zh-CN"/>
                    </w:rPr>
                    <w:t>粉剂分装</w:t>
                  </w:r>
                </w:p>
              </w:tc>
              <w:tc>
                <w:tcPr>
                  <w:tcW w:w="2509" w:type="dxa"/>
                  <w:shd w:val="clear" w:color="auto" w:fill="auto"/>
                  <w:vAlign w:val="center"/>
                </w:tcPr>
                <w:p w14:paraId="5F9B41B4">
                  <w:pPr>
                    <w:pStyle w:val="18"/>
                    <w:bidi w:val="0"/>
                    <w:ind w:firstLine="0" w:firstLineChars="0"/>
                    <w:jc w:val="center"/>
                    <w:rPr>
                      <w:rFonts w:hint="default"/>
                      <w:lang w:val="en-US" w:eastAsia="zh-CN"/>
                    </w:rPr>
                  </w:pPr>
                  <w:r>
                    <w:rPr>
                      <w:rFonts w:hint="eastAsia"/>
                      <w:lang w:val="en-US" w:eastAsia="zh-CN"/>
                    </w:rPr>
                    <w:t>颗粒物</w:t>
                  </w:r>
                </w:p>
              </w:tc>
              <w:tc>
                <w:tcPr>
                  <w:tcW w:w="2768" w:type="dxa"/>
                  <w:shd w:val="clear" w:color="auto" w:fill="auto"/>
                  <w:vAlign w:val="center"/>
                </w:tcPr>
                <w:p w14:paraId="1726F8DB">
                  <w:pPr>
                    <w:pStyle w:val="18"/>
                    <w:bidi w:val="0"/>
                    <w:ind w:firstLine="0" w:firstLineChars="0"/>
                    <w:jc w:val="center"/>
                    <w:rPr>
                      <w:rFonts w:hint="default"/>
                      <w:lang w:val="en-US" w:eastAsia="zh-CN"/>
                    </w:rPr>
                  </w:pPr>
                  <w:r>
                    <w:rPr>
                      <w:rFonts w:hint="eastAsia"/>
                      <w:lang w:val="en-US" w:eastAsia="zh-CN"/>
                    </w:rPr>
                    <w:t>自带捕尘设施</w:t>
                  </w:r>
                </w:p>
              </w:tc>
            </w:tr>
            <w:tr w14:paraId="4DD5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2AC3185C">
                  <w:pPr>
                    <w:pStyle w:val="18"/>
                    <w:bidi w:val="0"/>
                    <w:ind w:firstLine="0" w:firstLineChars="0"/>
                    <w:jc w:val="center"/>
                    <w:rPr>
                      <w:rFonts w:hint="default"/>
                      <w:lang w:val="en-US" w:eastAsia="zh-CN"/>
                    </w:rPr>
                  </w:pPr>
                </w:p>
              </w:tc>
              <w:tc>
                <w:tcPr>
                  <w:tcW w:w="1898" w:type="dxa"/>
                  <w:gridSpan w:val="2"/>
                  <w:shd w:val="clear" w:color="auto" w:fill="auto"/>
                  <w:vAlign w:val="center"/>
                </w:tcPr>
                <w:p w14:paraId="1394FD23">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ascii="Times New Roman" w:hAnsi="Times New Roman" w:eastAsia="宋体" w:cs="Times New Roman"/>
                      <w:snapToGrid w:val="0"/>
                      <w:color w:val="auto"/>
                      <w:kern w:val="0"/>
                      <w:sz w:val="21"/>
                      <w:szCs w:val="24"/>
                      <w:u w:val="none" w:color="auto"/>
                      <w:lang w:val="en-US" w:eastAsia="zh-CN" w:bidi="ar-SA"/>
                    </w:rPr>
                    <w:t>药液罐装热合封边、粉剂灌装热合封口、铝膜热合</w:t>
                  </w:r>
                </w:p>
              </w:tc>
              <w:tc>
                <w:tcPr>
                  <w:tcW w:w="2509" w:type="dxa"/>
                  <w:shd w:val="clear" w:color="auto" w:fill="auto"/>
                  <w:vAlign w:val="center"/>
                </w:tcPr>
                <w:p w14:paraId="1CD996E4">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非甲烷总烃</w:t>
                  </w:r>
                </w:p>
              </w:tc>
              <w:tc>
                <w:tcPr>
                  <w:tcW w:w="2768" w:type="dxa"/>
                  <w:shd w:val="clear" w:color="auto" w:fill="auto"/>
                  <w:vAlign w:val="center"/>
                </w:tcPr>
                <w:p w14:paraId="345944FB">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通风换气</w:t>
                  </w:r>
                </w:p>
              </w:tc>
            </w:tr>
            <w:tr w14:paraId="5E1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1774B0F3">
                  <w:pPr>
                    <w:pStyle w:val="18"/>
                    <w:bidi w:val="0"/>
                    <w:ind w:firstLine="0" w:firstLineChars="0"/>
                    <w:jc w:val="center"/>
                    <w:rPr>
                      <w:rFonts w:hint="eastAsia"/>
                      <w:lang w:val="en-US" w:eastAsia="zh-CN"/>
                    </w:rPr>
                  </w:pPr>
                </w:p>
              </w:tc>
              <w:tc>
                <w:tcPr>
                  <w:tcW w:w="1898" w:type="dxa"/>
                  <w:gridSpan w:val="2"/>
                  <w:shd w:val="clear" w:color="auto" w:fill="auto"/>
                  <w:vAlign w:val="center"/>
                </w:tcPr>
                <w:p w14:paraId="0C3E8C19">
                  <w:pPr>
                    <w:pStyle w:val="18"/>
                    <w:bidi w:val="0"/>
                    <w:ind w:firstLine="0" w:firstLineChars="0"/>
                    <w:jc w:val="center"/>
                    <w:rPr>
                      <w:rFonts w:hint="default"/>
                      <w:lang w:val="en-US" w:eastAsia="zh-CN"/>
                    </w:rPr>
                  </w:pPr>
                  <w:r>
                    <w:rPr>
                      <w:rFonts w:hint="eastAsia"/>
                      <w:lang w:val="en-US" w:eastAsia="zh-CN"/>
                    </w:rPr>
                    <w:t>实验室</w:t>
                  </w:r>
                </w:p>
              </w:tc>
              <w:tc>
                <w:tcPr>
                  <w:tcW w:w="2509" w:type="dxa"/>
                  <w:shd w:val="clear" w:color="auto" w:fill="auto"/>
                  <w:vAlign w:val="center"/>
                </w:tcPr>
                <w:p w14:paraId="3FBCB539">
                  <w:pPr>
                    <w:pStyle w:val="18"/>
                    <w:bidi w:val="0"/>
                    <w:ind w:firstLine="0" w:firstLineChars="0"/>
                    <w:jc w:val="center"/>
                    <w:rPr>
                      <w:rFonts w:hint="default"/>
                      <w:lang w:val="en-US" w:eastAsia="zh-CN"/>
                    </w:rPr>
                  </w:pPr>
                  <w:r>
                    <w:rPr>
                      <w:rFonts w:hint="eastAsia"/>
                      <w:lang w:val="en-US" w:eastAsia="zh-CN"/>
                    </w:rPr>
                    <w:t>VOC</w:t>
                  </w:r>
                  <w:r>
                    <w:rPr>
                      <w:rFonts w:hint="eastAsia"/>
                      <w:vertAlign w:val="subscript"/>
                      <w:lang w:val="en-US" w:eastAsia="zh-CN"/>
                    </w:rPr>
                    <w:t>S</w:t>
                  </w:r>
                  <w:r>
                    <w:rPr>
                      <w:rFonts w:hint="eastAsia"/>
                      <w:vertAlign w:val="baseline"/>
                      <w:lang w:val="en-US" w:eastAsia="zh-CN"/>
                    </w:rPr>
                    <w:t>、甲醇、氯化氢、氨</w:t>
                  </w:r>
                </w:p>
              </w:tc>
              <w:tc>
                <w:tcPr>
                  <w:tcW w:w="2768" w:type="dxa"/>
                  <w:shd w:val="clear" w:color="auto" w:fill="auto"/>
                  <w:vAlign w:val="center"/>
                </w:tcPr>
                <w:p w14:paraId="10FEB36F">
                  <w:pPr>
                    <w:pStyle w:val="18"/>
                    <w:bidi w:val="0"/>
                    <w:ind w:firstLine="0" w:firstLineChars="0"/>
                    <w:jc w:val="center"/>
                    <w:rPr>
                      <w:rFonts w:hint="eastAsia"/>
                      <w:lang w:val="en-US" w:eastAsia="zh-CN"/>
                    </w:rPr>
                  </w:pPr>
                  <w:r>
                    <w:rPr>
                      <w:rFonts w:hint="eastAsia"/>
                      <w:lang w:val="en-US" w:eastAsia="zh-CN"/>
                    </w:rPr>
                    <w:t>设置集气罩引至室外无组织排放</w:t>
                  </w:r>
                </w:p>
              </w:tc>
            </w:tr>
            <w:tr w14:paraId="4606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61DCA030">
                  <w:pPr>
                    <w:pStyle w:val="18"/>
                    <w:bidi w:val="0"/>
                    <w:ind w:firstLine="0" w:firstLineChars="0"/>
                    <w:jc w:val="center"/>
                    <w:rPr>
                      <w:rFonts w:hint="default"/>
                      <w:lang w:val="en-US" w:eastAsia="zh-CN"/>
                    </w:rPr>
                  </w:pPr>
                </w:p>
              </w:tc>
              <w:tc>
                <w:tcPr>
                  <w:tcW w:w="1898" w:type="dxa"/>
                  <w:gridSpan w:val="2"/>
                  <w:vAlign w:val="center"/>
                </w:tcPr>
                <w:p w14:paraId="7299A4CD">
                  <w:pPr>
                    <w:pStyle w:val="18"/>
                    <w:bidi w:val="0"/>
                    <w:ind w:firstLine="0" w:firstLineChars="0"/>
                    <w:jc w:val="center"/>
                    <w:rPr>
                      <w:rFonts w:hint="default"/>
                      <w:lang w:val="en-US" w:eastAsia="zh-CN"/>
                    </w:rPr>
                  </w:pPr>
                  <w:r>
                    <w:rPr>
                      <w:rFonts w:hint="eastAsia"/>
                      <w:lang w:val="en-US" w:eastAsia="zh-CN"/>
                    </w:rPr>
                    <w:t>污水处理站</w:t>
                  </w:r>
                </w:p>
              </w:tc>
              <w:tc>
                <w:tcPr>
                  <w:tcW w:w="2509" w:type="dxa"/>
                  <w:vAlign w:val="center"/>
                </w:tcPr>
                <w:p w14:paraId="2CE02CC4">
                  <w:pPr>
                    <w:pStyle w:val="18"/>
                    <w:bidi w:val="0"/>
                    <w:jc w:val="center"/>
                    <w:rPr>
                      <w:rFonts w:hint="default"/>
                      <w:lang w:val="en-US" w:eastAsia="zh-CN"/>
                    </w:rPr>
                  </w:pPr>
                  <w:r>
                    <w:rPr>
                      <w:rFonts w:hint="eastAsia"/>
                      <w:lang w:val="en-US" w:eastAsia="zh-CN"/>
                    </w:rPr>
                    <w:t>氨、硫化氢</w:t>
                  </w:r>
                </w:p>
              </w:tc>
              <w:tc>
                <w:tcPr>
                  <w:tcW w:w="2768" w:type="dxa"/>
                  <w:vAlign w:val="center"/>
                </w:tcPr>
                <w:p w14:paraId="370CF080">
                  <w:pPr>
                    <w:pStyle w:val="18"/>
                    <w:bidi w:val="0"/>
                    <w:jc w:val="center"/>
                    <w:rPr>
                      <w:rFonts w:hint="default"/>
                      <w:lang w:val="en-US" w:eastAsia="zh-CN"/>
                    </w:rPr>
                  </w:pPr>
                  <w:r>
                    <w:rPr>
                      <w:rFonts w:hint="eastAsia"/>
                      <w:lang w:val="en-US" w:eastAsia="zh-CN"/>
                    </w:rPr>
                    <w:t>喷洒除臭剂</w:t>
                  </w:r>
                </w:p>
              </w:tc>
            </w:tr>
            <w:tr w14:paraId="6829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67654CC0">
                  <w:pPr>
                    <w:pStyle w:val="18"/>
                    <w:bidi w:val="0"/>
                    <w:ind w:firstLine="0" w:firstLineChars="0"/>
                    <w:jc w:val="center"/>
                    <w:rPr>
                      <w:rFonts w:hint="default"/>
                      <w:lang w:val="en-US" w:eastAsia="zh-CN"/>
                    </w:rPr>
                  </w:pPr>
                </w:p>
              </w:tc>
              <w:tc>
                <w:tcPr>
                  <w:tcW w:w="1898" w:type="dxa"/>
                  <w:gridSpan w:val="2"/>
                  <w:vAlign w:val="center"/>
                </w:tcPr>
                <w:p w14:paraId="4571AD63">
                  <w:pPr>
                    <w:pStyle w:val="18"/>
                    <w:bidi w:val="0"/>
                    <w:ind w:firstLine="0" w:firstLineChars="0"/>
                    <w:jc w:val="center"/>
                    <w:rPr>
                      <w:rFonts w:hint="default"/>
                      <w:lang w:val="en-US" w:eastAsia="zh-CN"/>
                    </w:rPr>
                  </w:pPr>
                  <w:r>
                    <w:rPr>
                      <w:rFonts w:hint="eastAsia"/>
                      <w:lang w:val="en-US" w:eastAsia="zh-CN"/>
                    </w:rPr>
                    <w:t>食堂</w:t>
                  </w:r>
                </w:p>
              </w:tc>
              <w:tc>
                <w:tcPr>
                  <w:tcW w:w="2509" w:type="dxa"/>
                  <w:vAlign w:val="center"/>
                </w:tcPr>
                <w:p w14:paraId="3152C5CB">
                  <w:pPr>
                    <w:pStyle w:val="18"/>
                    <w:bidi w:val="0"/>
                    <w:jc w:val="center"/>
                    <w:rPr>
                      <w:rFonts w:hint="default"/>
                      <w:lang w:val="en-US" w:eastAsia="zh-CN"/>
                    </w:rPr>
                  </w:pPr>
                  <w:r>
                    <w:rPr>
                      <w:rFonts w:hint="eastAsia"/>
                      <w:lang w:val="en-US" w:eastAsia="zh-CN"/>
                    </w:rPr>
                    <w:t>油烟</w:t>
                  </w:r>
                </w:p>
              </w:tc>
              <w:tc>
                <w:tcPr>
                  <w:tcW w:w="2768" w:type="dxa"/>
                  <w:vAlign w:val="center"/>
                </w:tcPr>
                <w:p w14:paraId="2EDA8EC9">
                  <w:pPr>
                    <w:pStyle w:val="18"/>
                    <w:bidi w:val="0"/>
                    <w:jc w:val="center"/>
                    <w:rPr>
                      <w:rFonts w:hint="default"/>
                      <w:lang w:val="en-US" w:eastAsia="zh-CN"/>
                    </w:rPr>
                  </w:pPr>
                  <w:r>
                    <w:rPr>
                      <w:rFonts w:hint="eastAsia"/>
                      <w:lang w:val="en-US" w:eastAsia="zh-CN"/>
                    </w:rPr>
                    <w:t>油烟净化器（依托现有）</w:t>
                  </w:r>
                </w:p>
              </w:tc>
            </w:tr>
            <w:tr w14:paraId="0D7D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3" w:type="dxa"/>
                  <w:vMerge w:val="restart"/>
                  <w:vAlign w:val="center"/>
                </w:tcPr>
                <w:p w14:paraId="6D089C65">
                  <w:pPr>
                    <w:pStyle w:val="18"/>
                    <w:bidi w:val="0"/>
                    <w:ind w:firstLine="0" w:firstLineChars="0"/>
                    <w:jc w:val="center"/>
                    <w:rPr>
                      <w:rFonts w:hint="default"/>
                      <w:lang w:val="en-US" w:eastAsia="zh-CN"/>
                    </w:rPr>
                  </w:pPr>
                  <w:r>
                    <w:rPr>
                      <w:rFonts w:hint="eastAsia"/>
                      <w:lang w:val="en-US" w:eastAsia="zh-CN"/>
                    </w:rPr>
                    <w:t>废水</w:t>
                  </w:r>
                </w:p>
              </w:tc>
              <w:tc>
                <w:tcPr>
                  <w:tcW w:w="629" w:type="dxa"/>
                  <w:vMerge w:val="restart"/>
                  <w:vAlign w:val="center"/>
                </w:tcPr>
                <w:p w14:paraId="5F9C1BE4">
                  <w:pPr>
                    <w:pStyle w:val="18"/>
                    <w:bidi w:val="0"/>
                    <w:ind w:firstLine="0" w:firstLineChars="0"/>
                    <w:jc w:val="center"/>
                    <w:rPr>
                      <w:rFonts w:hint="default"/>
                      <w:lang w:val="en-US" w:eastAsia="zh-CN"/>
                    </w:rPr>
                  </w:pPr>
                  <w:r>
                    <w:rPr>
                      <w:rFonts w:hint="eastAsia"/>
                      <w:lang w:val="en-US" w:eastAsia="zh-CN"/>
                    </w:rPr>
                    <w:t>生产废水</w:t>
                  </w:r>
                </w:p>
              </w:tc>
              <w:tc>
                <w:tcPr>
                  <w:tcW w:w="1269" w:type="dxa"/>
                  <w:vAlign w:val="center"/>
                </w:tcPr>
                <w:p w14:paraId="0D51F08E">
                  <w:pPr>
                    <w:pStyle w:val="18"/>
                    <w:bidi w:val="0"/>
                    <w:ind w:firstLine="0" w:firstLineChars="0"/>
                    <w:jc w:val="center"/>
                    <w:rPr>
                      <w:rFonts w:hint="eastAsia"/>
                      <w:lang w:val="en-US" w:eastAsia="zh-CN"/>
                    </w:rPr>
                  </w:pPr>
                  <w:r>
                    <w:rPr>
                      <w:rFonts w:hint="eastAsia"/>
                      <w:lang w:val="en-US" w:eastAsia="zh-CN"/>
                    </w:rPr>
                    <w:t>设备工具清洗</w:t>
                  </w:r>
                </w:p>
              </w:tc>
              <w:tc>
                <w:tcPr>
                  <w:tcW w:w="2509" w:type="dxa"/>
                  <w:vAlign w:val="center"/>
                </w:tcPr>
                <w:p w14:paraId="51918C6D">
                  <w:pPr>
                    <w:pStyle w:val="18"/>
                    <w:bidi w:val="0"/>
                    <w:jc w:val="center"/>
                    <w:rPr>
                      <w:rFonts w:hint="default"/>
                      <w:lang w:val="en-US" w:eastAsia="zh-CN"/>
                    </w:rPr>
                  </w:pPr>
                  <w:r>
                    <w:rPr>
                      <w:rFonts w:hint="eastAsia"/>
                      <w:lang w:val="en-US" w:eastAsia="zh-CN"/>
                    </w:rPr>
                    <w:t>pH、CODc</w:t>
                  </w:r>
                  <w:r>
                    <w:rPr>
                      <w:rFonts w:hint="eastAsia"/>
                      <w:vertAlign w:val="subscript"/>
                      <w:lang w:val="en-US" w:eastAsia="zh-CN"/>
                    </w:rPr>
                    <w:t>r</w:t>
                  </w:r>
                  <w:r>
                    <w:rPr>
                      <w:rFonts w:hint="eastAsia"/>
                      <w:lang w:val="en-US" w:eastAsia="zh-CN"/>
                    </w:rPr>
                    <w:t>、BOD</w:t>
                  </w:r>
                  <w:r>
                    <w:rPr>
                      <w:rFonts w:hint="eastAsia"/>
                      <w:vertAlign w:val="subscript"/>
                      <w:lang w:val="en-US" w:eastAsia="zh-CN"/>
                    </w:rPr>
                    <w:t>5</w:t>
                  </w:r>
                  <w:r>
                    <w:rPr>
                      <w:rFonts w:hint="eastAsia"/>
                      <w:lang w:val="en-US" w:eastAsia="zh-CN"/>
                    </w:rPr>
                    <w:t>、SS、氨氮、总氮、总磷、总有机碳、急性毒性等</w:t>
                  </w:r>
                </w:p>
              </w:tc>
              <w:tc>
                <w:tcPr>
                  <w:tcW w:w="2768" w:type="dxa"/>
                  <w:vMerge w:val="restart"/>
                  <w:vAlign w:val="center"/>
                </w:tcPr>
                <w:p w14:paraId="5BAB3F2C">
                  <w:pPr>
                    <w:pStyle w:val="18"/>
                    <w:bidi w:val="0"/>
                    <w:jc w:val="center"/>
                    <w:rPr>
                      <w:rFonts w:hint="default"/>
                      <w:lang w:val="en-US" w:eastAsia="zh-CN"/>
                    </w:rPr>
                  </w:pPr>
                  <w:r>
                    <w:rPr>
                      <w:rFonts w:hint="eastAsia"/>
                      <w:lang w:val="en-US" w:eastAsia="zh-CN"/>
                    </w:rPr>
                    <w:t>进入厂区污水处理站</w:t>
                  </w:r>
                </w:p>
              </w:tc>
            </w:tr>
            <w:tr w14:paraId="1CA7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3" w:type="dxa"/>
                  <w:vMerge w:val="continue"/>
                  <w:vAlign w:val="center"/>
                </w:tcPr>
                <w:p w14:paraId="3F9F10FE">
                  <w:pPr>
                    <w:pStyle w:val="18"/>
                    <w:bidi w:val="0"/>
                    <w:ind w:firstLine="0" w:firstLineChars="0"/>
                    <w:jc w:val="center"/>
                    <w:rPr>
                      <w:rFonts w:hint="eastAsia"/>
                      <w:lang w:val="en-US" w:eastAsia="zh-CN"/>
                    </w:rPr>
                  </w:pPr>
                </w:p>
              </w:tc>
              <w:tc>
                <w:tcPr>
                  <w:tcW w:w="629" w:type="dxa"/>
                  <w:vMerge w:val="continue"/>
                  <w:vAlign w:val="center"/>
                </w:tcPr>
                <w:p w14:paraId="78EA3CFE">
                  <w:pPr>
                    <w:pStyle w:val="18"/>
                    <w:bidi w:val="0"/>
                    <w:ind w:firstLine="0" w:firstLineChars="0"/>
                    <w:jc w:val="center"/>
                    <w:rPr>
                      <w:rFonts w:hint="eastAsia"/>
                      <w:lang w:val="en-US" w:eastAsia="zh-CN"/>
                    </w:rPr>
                  </w:pPr>
                </w:p>
              </w:tc>
              <w:tc>
                <w:tcPr>
                  <w:tcW w:w="1269" w:type="dxa"/>
                  <w:vAlign w:val="center"/>
                </w:tcPr>
                <w:p w14:paraId="7D152B11">
                  <w:pPr>
                    <w:pStyle w:val="18"/>
                    <w:bidi w:val="0"/>
                    <w:ind w:firstLine="0" w:firstLineChars="0"/>
                    <w:jc w:val="center"/>
                    <w:rPr>
                      <w:rFonts w:hint="eastAsia"/>
                      <w:lang w:val="en-US" w:eastAsia="zh-CN"/>
                    </w:rPr>
                  </w:pPr>
                  <w:r>
                    <w:rPr>
                      <w:rFonts w:hint="eastAsia"/>
                      <w:lang w:val="en-US" w:eastAsia="zh-CN"/>
                    </w:rPr>
                    <w:t>地面清洗</w:t>
                  </w:r>
                </w:p>
              </w:tc>
              <w:tc>
                <w:tcPr>
                  <w:tcW w:w="2509" w:type="dxa"/>
                  <w:vAlign w:val="center"/>
                </w:tcPr>
                <w:p w14:paraId="4A0CA24A">
                  <w:pPr>
                    <w:pStyle w:val="18"/>
                    <w:bidi w:val="0"/>
                    <w:jc w:val="center"/>
                    <w:rPr>
                      <w:rFonts w:hint="default"/>
                      <w:lang w:val="en-US" w:eastAsia="zh-CN"/>
                    </w:rPr>
                  </w:pPr>
                  <w:r>
                    <w:rPr>
                      <w:rFonts w:hint="eastAsia"/>
                      <w:lang w:val="en-US" w:eastAsia="zh-CN"/>
                    </w:rPr>
                    <w:t>CODc</w:t>
                  </w:r>
                  <w:r>
                    <w:rPr>
                      <w:rFonts w:hint="eastAsia"/>
                      <w:vertAlign w:val="subscript"/>
                      <w:lang w:val="en-US" w:eastAsia="zh-CN"/>
                    </w:rPr>
                    <w:t>r</w:t>
                  </w:r>
                  <w:r>
                    <w:rPr>
                      <w:rFonts w:hint="eastAsia"/>
                      <w:lang w:val="en-US" w:eastAsia="zh-CN"/>
                    </w:rPr>
                    <w:t>、BOD</w:t>
                  </w:r>
                  <w:r>
                    <w:rPr>
                      <w:rFonts w:hint="eastAsia"/>
                      <w:vertAlign w:val="subscript"/>
                      <w:lang w:val="en-US" w:eastAsia="zh-CN"/>
                    </w:rPr>
                    <w:t>5</w:t>
                  </w:r>
                  <w:r>
                    <w:rPr>
                      <w:rFonts w:hint="eastAsia"/>
                      <w:lang w:val="en-US" w:eastAsia="zh-CN"/>
                    </w:rPr>
                    <w:t>、SS、氨氮等</w:t>
                  </w:r>
                </w:p>
              </w:tc>
              <w:tc>
                <w:tcPr>
                  <w:tcW w:w="2768" w:type="dxa"/>
                  <w:vMerge w:val="continue"/>
                  <w:vAlign w:val="center"/>
                </w:tcPr>
                <w:p w14:paraId="19A4C3E9">
                  <w:pPr>
                    <w:pStyle w:val="18"/>
                    <w:bidi w:val="0"/>
                    <w:jc w:val="center"/>
                    <w:rPr>
                      <w:rFonts w:hint="eastAsia"/>
                      <w:lang w:val="en-US" w:eastAsia="zh-CN"/>
                    </w:rPr>
                  </w:pPr>
                </w:p>
              </w:tc>
            </w:tr>
            <w:tr w14:paraId="42F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3" w:type="dxa"/>
                  <w:vMerge w:val="continue"/>
                  <w:vAlign w:val="center"/>
                </w:tcPr>
                <w:p w14:paraId="5B3BE00B">
                  <w:pPr>
                    <w:pStyle w:val="18"/>
                    <w:bidi w:val="0"/>
                    <w:ind w:firstLine="0" w:firstLineChars="0"/>
                    <w:jc w:val="center"/>
                    <w:rPr>
                      <w:rFonts w:hint="eastAsia"/>
                      <w:lang w:val="en-US" w:eastAsia="zh-CN"/>
                    </w:rPr>
                  </w:pPr>
                </w:p>
              </w:tc>
              <w:tc>
                <w:tcPr>
                  <w:tcW w:w="629" w:type="dxa"/>
                  <w:vMerge w:val="continue"/>
                  <w:vAlign w:val="center"/>
                </w:tcPr>
                <w:p w14:paraId="021B20DE">
                  <w:pPr>
                    <w:pStyle w:val="18"/>
                    <w:bidi w:val="0"/>
                    <w:ind w:firstLine="0" w:firstLineChars="0"/>
                    <w:jc w:val="center"/>
                    <w:rPr>
                      <w:rFonts w:hint="eastAsia"/>
                      <w:lang w:val="en-US" w:eastAsia="zh-CN"/>
                    </w:rPr>
                  </w:pPr>
                </w:p>
              </w:tc>
              <w:tc>
                <w:tcPr>
                  <w:tcW w:w="1269" w:type="dxa"/>
                  <w:vAlign w:val="center"/>
                </w:tcPr>
                <w:p w14:paraId="132D5F9A">
                  <w:pPr>
                    <w:pStyle w:val="18"/>
                    <w:bidi w:val="0"/>
                    <w:ind w:firstLine="0" w:firstLineChars="0"/>
                    <w:jc w:val="center"/>
                    <w:rPr>
                      <w:rFonts w:hint="eastAsia"/>
                      <w:lang w:val="en-US" w:eastAsia="zh-CN"/>
                    </w:rPr>
                  </w:pPr>
                  <w:r>
                    <w:rPr>
                      <w:rFonts w:hint="eastAsia"/>
                      <w:lang w:val="en-US" w:eastAsia="zh-CN"/>
                    </w:rPr>
                    <w:t>纯水制备</w:t>
                  </w:r>
                </w:p>
              </w:tc>
              <w:tc>
                <w:tcPr>
                  <w:tcW w:w="2509" w:type="dxa"/>
                  <w:vAlign w:val="center"/>
                </w:tcPr>
                <w:p w14:paraId="171A16AC">
                  <w:pPr>
                    <w:pStyle w:val="18"/>
                    <w:bidi w:val="0"/>
                    <w:jc w:val="center"/>
                    <w:rPr>
                      <w:rFonts w:hint="default"/>
                      <w:lang w:val="en-US" w:eastAsia="zh-CN"/>
                    </w:rPr>
                  </w:pPr>
                  <w:r>
                    <w:rPr>
                      <w:rFonts w:hint="eastAsia"/>
                      <w:lang w:val="en-US" w:eastAsia="zh-CN"/>
                    </w:rPr>
                    <w:t>SS等</w:t>
                  </w:r>
                </w:p>
              </w:tc>
              <w:tc>
                <w:tcPr>
                  <w:tcW w:w="2768" w:type="dxa"/>
                  <w:vMerge w:val="continue"/>
                  <w:vAlign w:val="center"/>
                </w:tcPr>
                <w:p w14:paraId="6976DBF5">
                  <w:pPr>
                    <w:pStyle w:val="18"/>
                    <w:bidi w:val="0"/>
                    <w:jc w:val="center"/>
                    <w:rPr>
                      <w:rFonts w:hint="eastAsia"/>
                      <w:lang w:val="en-US" w:eastAsia="zh-CN"/>
                    </w:rPr>
                  </w:pPr>
                </w:p>
              </w:tc>
            </w:tr>
            <w:tr w14:paraId="4EF4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83" w:type="dxa"/>
                  <w:vMerge w:val="continue"/>
                  <w:vAlign w:val="center"/>
                </w:tcPr>
                <w:p w14:paraId="54ADA4AC">
                  <w:pPr>
                    <w:pStyle w:val="18"/>
                    <w:bidi w:val="0"/>
                    <w:ind w:firstLine="0" w:firstLineChars="0"/>
                    <w:jc w:val="center"/>
                    <w:rPr>
                      <w:rFonts w:hint="eastAsia"/>
                      <w:lang w:val="en-US" w:eastAsia="zh-CN"/>
                    </w:rPr>
                  </w:pPr>
                </w:p>
              </w:tc>
              <w:tc>
                <w:tcPr>
                  <w:tcW w:w="629" w:type="dxa"/>
                  <w:vMerge w:val="continue"/>
                  <w:vAlign w:val="center"/>
                </w:tcPr>
                <w:p w14:paraId="20E669E3">
                  <w:pPr>
                    <w:pStyle w:val="18"/>
                    <w:bidi w:val="0"/>
                    <w:ind w:firstLine="0" w:firstLineChars="0"/>
                    <w:jc w:val="center"/>
                    <w:rPr>
                      <w:rFonts w:hint="eastAsia"/>
                      <w:lang w:val="en-US" w:eastAsia="zh-CN"/>
                    </w:rPr>
                  </w:pPr>
                </w:p>
              </w:tc>
              <w:tc>
                <w:tcPr>
                  <w:tcW w:w="1269" w:type="dxa"/>
                  <w:vAlign w:val="center"/>
                </w:tcPr>
                <w:p w14:paraId="052AD0E2">
                  <w:pPr>
                    <w:pStyle w:val="18"/>
                    <w:bidi w:val="0"/>
                    <w:ind w:firstLine="0" w:firstLineChars="0"/>
                    <w:jc w:val="center"/>
                    <w:rPr>
                      <w:rFonts w:hint="eastAsia"/>
                      <w:lang w:val="en-US" w:eastAsia="zh-CN"/>
                    </w:rPr>
                  </w:pPr>
                  <w:r>
                    <w:rPr>
                      <w:rFonts w:hint="eastAsia"/>
                      <w:lang w:val="en-US" w:eastAsia="zh-CN"/>
                    </w:rPr>
                    <w:t>实验室</w:t>
                  </w:r>
                </w:p>
              </w:tc>
              <w:tc>
                <w:tcPr>
                  <w:tcW w:w="2509" w:type="dxa"/>
                  <w:vAlign w:val="center"/>
                </w:tcPr>
                <w:p w14:paraId="1450FD70">
                  <w:pPr>
                    <w:pStyle w:val="18"/>
                    <w:bidi w:val="0"/>
                    <w:jc w:val="center"/>
                    <w:rPr>
                      <w:rFonts w:hint="default"/>
                      <w:lang w:val="en-US" w:eastAsia="zh-CN"/>
                    </w:rPr>
                  </w:pPr>
                  <w:r>
                    <w:rPr>
                      <w:rFonts w:hint="default"/>
                      <w:lang w:val="en-US" w:eastAsia="zh-CN"/>
                    </w:rPr>
                    <w:t>pH、CODcr、BOD</w:t>
                  </w:r>
                  <w:r>
                    <w:rPr>
                      <w:rFonts w:hint="default"/>
                      <w:vertAlign w:val="subscript"/>
                      <w:lang w:val="en-US" w:eastAsia="zh-CN"/>
                    </w:rPr>
                    <w:t>5</w:t>
                  </w:r>
                  <w:r>
                    <w:rPr>
                      <w:rFonts w:hint="default"/>
                      <w:lang w:val="en-US" w:eastAsia="zh-CN"/>
                    </w:rPr>
                    <w:t>、SS</w:t>
                  </w:r>
                  <w:r>
                    <w:rPr>
                      <w:rFonts w:hint="eastAsia"/>
                      <w:lang w:val="en-US" w:eastAsia="zh-CN"/>
                    </w:rPr>
                    <w:t>等</w:t>
                  </w:r>
                </w:p>
              </w:tc>
              <w:tc>
                <w:tcPr>
                  <w:tcW w:w="2768" w:type="dxa"/>
                  <w:vMerge w:val="continue"/>
                  <w:vAlign w:val="center"/>
                </w:tcPr>
                <w:p w14:paraId="4BC6E847">
                  <w:pPr>
                    <w:pStyle w:val="18"/>
                    <w:bidi w:val="0"/>
                    <w:jc w:val="center"/>
                    <w:rPr>
                      <w:rFonts w:hint="default"/>
                      <w:lang w:val="en-US" w:eastAsia="zh-CN"/>
                    </w:rPr>
                  </w:pPr>
                </w:p>
              </w:tc>
            </w:tr>
            <w:tr w14:paraId="5E6C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vMerge w:val="continue"/>
                  <w:vAlign w:val="center"/>
                </w:tcPr>
                <w:p w14:paraId="570F5EC4">
                  <w:pPr>
                    <w:pStyle w:val="18"/>
                    <w:bidi w:val="0"/>
                    <w:ind w:firstLine="0" w:firstLineChars="0"/>
                    <w:jc w:val="center"/>
                    <w:rPr>
                      <w:rFonts w:hint="default"/>
                      <w:lang w:val="en-US" w:eastAsia="zh-CN"/>
                    </w:rPr>
                  </w:pPr>
                </w:p>
              </w:tc>
              <w:tc>
                <w:tcPr>
                  <w:tcW w:w="1898" w:type="dxa"/>
                  <w:gridSpan w:val="2"/>
                  <w:vAlign w:val="center"/>
                </w:tcPr>
                <w:p w14:paraId="5A17EED6">
                  <w:pPr>
                    <w:pStyle w:val="18"/>
                    <w:bidi w:val="0"/>
                    <w:ind w:firstLine="0" w:firstLineChars="0"/>
                    <w:jc w:val="center"/>
                    <w:rPr>
                      <w:rFonts w:hint="default"/>
                      <w:lang w:val="en-US" w:eastAsia="zh-CN"/>
                    </w:rPr>
                  </w:pPr>
                  <w:r>
                    <w:rPr>
                      <w:rFonts w:hint="eastAsia"/>
                      <w:lang w:val="en-US" w:eastAsia="zh-CN"/>
                    </w:rPr>
                    <w:t>生活污水（员工生活）</w:t>
                  </w:r>
                </w:p>
              </w:tc>
              <w:tc>
                <w:tcPr>
                  <w:tcW w:w="2509" w:type="dxa"/>
                  <w:vAlign w:val="center"/>
                </w:tcPr>
                <w:p w14:paraId="163B546A">
                  <w:pPr>
                    <w:pStyle w:val="18"/>
                    <w:bidi w:val="0"/>
                    <w:jc w:val="center"/>
                    <w:rPr>
                      <w:rFonts w:hint="default"/>
                      <w:lang w:val="en-US" w:eastAsia="zh-CN"/>
                    </w:rPr>
                  </w:pPr>
                  <w:r>
                    <w:rPr>
                      <w:rFonts w:hint="eastAsia"/>
                      <w:lang w:val="en-US" w:eastAsia="zh-CN"/>
                    </w:rPr>
                    <w:t>pH、COD</w:t>
                  </w:r>
                  <w:r>
                    <w:rPr>
                      <w:rFonts w:hint="eastAsia"/>
                      <w:vertAlign w:val="subscript"/>
                      <w:lang w:val="en-US" w:eastAsia="zh-CN"/>
                    </w:rPr>
                    <w:t>Cr</w:t>
                  </w:r>
                  <w:r>
                    <w:rPr>
                      <w:rFonts w:hint="eastAsia"/>
                      <w:lang w:val="en-US" w:eastAsia="zh-CN"/>
                    </w:rPr>
                    <w:t>、BOD</w:t>
                  </w:r>
                  <w:r>
                    <w:rPr>
                      <w:rFonts w:hint="eastAsia"/>
                      <w:vertAlign w:val="subscript"/>
                      <w:lang w:val="en-US" w:eastAsia="zh-CN"/>
                    </w:rPr>
                    <w:t>5</w:t>
                  </w:r>
                  <w:r>
                    <w:rPr>
                      <w:rFonts w:hint="eastAsia"/>
                      <w:lang w:val="en-US" w:eastAsia="zh-CN"/>
                    </w:rPr>
                    <w:t>、SS、氨氮等</w:t>
                  </w:r>
                </w:p>
              </w:tc>
              <w:tc>
                <w:tcPr>
                  <w:tcW w:w="2768" w:type="dxa"/>
                  <w:vAlign w:val="center"/>
                </w:tcPr>
                <w:p w14:paraId="0086E4EA">
                  <w:pPr>
                    <w:pStyle w:val="18"/>
                    <w:bidi w:val="0"/>
                    <w:jc w:val="center"/>
                    <w:rPr>
                      <w:rFonts w:hint="default"/>
                      <w:lang w:val="en-US" w:eastAsia="zh-CN"/>
                    </w:rPr>
                  </w:pPr>
                  <w:r>
                    <w:rPr>
                      <w:rFonts w:hint="eastAsia"/>
                      <w:highlight w:val="none"/>
                      <w:u w:val="none" w:color="auto"/>
                      <w:lang w:val="en-US" w:eastAsia="zh-CN"/>
                    </w:rPr>
                    <w:t>经隔油池、化粪池预处理后排入厂区污水处理站</w:t>
                  </w:r>
                </w:p>
              </w:tc>
            </w:tr>
            <w:tr w14:paraId="4DA7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63E7D7C7">
                  <w:pPr>
                    <w:pStyle w:val="18"/>
                    <w:bidi w:val="0"/>
                    <w:ind w:firstLine="0" w:firstLineChars="0"/>
                    <w:jc w:val="center"/>
                    <w:rPr>
                      <w:rFonts w:hint="default"/>
                      <w:lang w:val="en-US" w:eastAsia="zh-CN"/>
                    </w:rPr>
                  </w:pPr>
                  <w:r>
                    <w:rPr>
                      <w:rFonts w:hint="eastAsia"/>
                      <w:lang w:val="en-US" w:eastAsia="zh-CN"/>
                    </w:rPr>
                    <w:t>噪声</w:t>
                  </w:r>
                </w:p>
              </w:tc>
              <w:tc>
                <w:tcPr>
                  <w:tcW w:w="1898" w:type="dxa"/>
                  <w:gridSpan w:val="2"/>
                  <w:vAlign w:val="center"/>
                </w:tcPr>
                <w:p w14:paraId="6F293D5C">
                  <w:pPr>
                    <w:pStyle w:val="18"/>
                    <w:bidi w:val="0"/>
                    <w:ind w:firstLine="0" w:firstLineChars="0"/>
                    <w:jc w:val="center"/>
                    <w:rPr>
                      <w:rFonts w:hint="default"/>
                      <w:lang w:val="en-US" w:eastAsia="zh-CN"/>
                    </w:rPr>
                  </w:pPr>
                  <w:r>
                    <w:rPr>
                      <w:rFonts w:hint="eastAsia"/>
                      <w:lang w:val="en-US" w:eastAsia="zh-CN"/>
                    </w:rPr>
                    <w:t>设备噪声</w:t>
                  </w:r>
                </w:p>
              </w:tc>
              <w:tc>
                <w:tcPr>
                  <w:tcW w:w="2509" w:type="dxa"/>
                  <w:vAlign w:val="center"/>
                </w:tcPr>
                <w:p w14:paraId="1F1429FB">
                  <w:pPr>
                    <w:pStyle w:val="18"/>
                    <w:bidi w:val="0"/>
                    <w:jc w:val="center"/>
                    <w:rPr>
                      <w:rFonts w:hint="default"/>
                      <w:lang w:val="en-US" w:eastAsia="zh-CN"/>
                    </w:rPr>
                  </w:pPr>
                  <w:r>
                    <w:rPr>
                      <w:rFonts w:hint="default"/>
                      <w:lang w:val="en-US" w:eastAsia="zh-CN"/>
                    </w:rPr>
                    <w:t>等效声级</w:t>
                  </w:r>
                </w:p>
              </w:tc>
              <w:tc>
                <w:tcPr>
                  <w:tcW w:w="2768" w:type="dxa"/>
                  <w:vAlign w:val="center"/>
                </w:tcPr>
                <w:p w14:paraId="4F42E427">
                  <w:pPr>
                    <w:pStyle w:val="18"/>
                    <w:bidi w:val="0"/>
                    <w:jc w:val="center"/>
                    <w:rPr>
                      <w:rFonts w:hint="default"/>
                      <w:lang w:val="en-US" w:eastAsia="zh-CN"/>
                    </w:rPr>
                  </w:pPr>
                  <w:r>
                    <w:rPr>
                      <w:rFonts w:hint="default"/>
                      <w:lang w:val="en-US" w:eastAsia="zh-CN"/>
                    </w:rPr>
                    <w:t>基础减震、隔声</w:t>
                  </w:r>
                </w:p>
              </w:tc>
            </w:tr>
            <w:tr w14:paraId="1975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restart"/>
                  <w:vAlign w:val="center"/>
                </w:tcPr>
                <w:p w14:paraId="3144DFB2">
                  <w:pPr>
                    <w:pStyle w:val="18"/>
                    <w:bidi w:val="0"/>
                    <w:ind w:firstLine="0" w:firstLineChars="0"/>
                    <w:jc w:val="center"/>
                    <w:rPr>
                      <w:rFonts w:hint="default"/>
                      <w:lang w:val="en-US" w:eastAsia="zh-CN"/>
                    </w:rPr>
                  </w:pPr>
                  <w:r>
                    <w:rPr>
                      <w:rFonts w:hint="eastAsia"/>
                      <w:lang w:val="en-US" w:eastAsia="zh-CN"/>
                    </w:rPr>
                    <w:t>固废</w:t>
                  </w:r>
                </w:p>
              </w:tc>
              <w:tc>
                <w:tcPr>
                  <w:tcW w:w="1898" w:type="dxa"/>
                  <w:gridSpan w:val="2"/>
                  <w:vAlign w:val="center"/>
                </w:tcPr>
                <w:p w14:paraId="7B528176">
                  <w:pPr>
                    <w:pStyle w:val="18"/>
                    <w:bidi w:val="0"/>
                    <w:ind w:firstLine="0" w:firstLineChars="0"/>
                    <w:jc w:val="center"/>
                    <w:rPr>
                      <w:rFonts w:hint="default"/>
                      <w:lang w:val="en-US" w:eastAsia="zh-CN"/>
                    </w:rPr>
                  </w:pPr>
                  <w:r>
                    <w:rPr>
                      <w:rFonts w:hint="eastAsia"/>
                      <w:lang w:val="en-US" w:eastAsia="zh-CN"/>
                    </w:rPr>
                    <w:t>原料包装</w:t>
                  </w:r>
                </w:p>
              </w:tc>
              <w:tc>
                <w:tcPr>
                  <w:tcW w:w="2509" w:type="dxa"/>
                  <w:vAlign w:val="center"/>
                </w:tcPr>
                <w:p w14:paraId="442A1487">
                  <w:pPr>
                    <w:pStyle w:val="18"/>
                    <w:bidi w:val="0"/>
                    <w:ind w:firstLine="0" w:firstLineChars="0"/>
                    <w:jc w:val="center"/>
                    <w:rPr>
                      <w:rFonts w:hint="default"/>
                      <w:lang w:val="en-US" w:eastAsia="zh-CN"/>
                    </w:rPr>
                  </w:pPr>
                  <w:r>
                    <w:rPr>
                      <w:rFonts w:hint="eastAsia"/>
                      <w:lang w:val="en-US" w:eastAsia="zh-CN"/>
                    </w:rPr>
                    <w:t>废包装</w:t>
                  </w:r>
                </w:p>
              </w:tc>
              <w:tc>
                <w:tcPr>
                  <w:tcW w:w="2768" w:type="dxa"/>
                  <w:vMerge w:val="restart"/>
                  <w:vAlign w:val="center"/>
                </w:tcPr>
                <w:p w14:paraId="589F0200">
                  <w:pPr>
                    <w:pStyle w:val="18"/>
                    <w:bidi w:val="0"/>
                    <w:jc w:val="center"/>
                    <w:rPr>
                      <w:rFonts w:hint="default"/>
                      <w:lang w:val="en-US" w:eastAsia="zh-CN"/>
                    </w:rPr>
                  </w:pPr>
                  <w:r>
                    <w:rPr>
                      <w:rFonts w:hint="eastAsia"/>
                      <w:highlight w:val="none"/>
                      <w:u w:val="none" w:color="auto"/>
                      <w:lang w:val="en-US" w:eastAsia="zh-CN"/>
                    </w:rPr>
                    <w:t>收集后由废品回收单位回收</w:t>
                  </w:r>
                </w:p>
              </w:tc>
            </w:tr>
            <w:tr w14:paraId="4E63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5F8BB199">
                  <w:pPr>
                    <w:pStyle w:val="18"/>
                    <w:bidi w:val="0"/>
                    <w:ind w:firstLine="0" w:firstLineChars="0"/>
                    <w:jc w:val="center"/>
                    <w:rPr>
                      <w:rFonts w:hint="eastAsia"/>
                      <w:lang w:val="en-US" w:eastAsia="zh-CN"/>
                    </w:rPr>
                  </w:pPr>
                </w:p>
              </w:tc>
              <w:tc>
                <w:tcPr>
                  <w:tcW w:w="1898" w:type="dxa"/>
                  <w:gridSpan w:val="2"/>
                  <w:vAlign w:val="center"/>
                </w:tcPr>
                <w:p w14:paraId="0A0E5A06">
                  <w:pPr>
                    <w:pStyle w:val="18"/>
                    <w:bidi w:val="0"/>
                    <w:ind w:firstLine="0" w:firstLineChars="0"/>
                    <w:jc w:val="center"/>
                    <w:rPr>
                      <w:rFonts w:hint="default"/>
                      <w:lang w:val="en-US" w:eastAsia="zh-CN"/>
                    </w:rPr>
                  </w:pPr>
                  <w:r>
                    <w:rPr>
                      <w:rFonts w:hint="eastAsia"/>
                      <w:lang w:val="en-US" w:eastAsia="zh-CN"/>
                    </w:rPr>
                    <w:t>过滤</w:t>
                  </w:r>
                </w:p>
              </w:tc>
              <w:tc>
                <w:tcPr>
                  <w:tcW w:w="2509" w:type="dxa"/>
                  <w:vAlign w:val="center"/>
                </w:tcPr>
                <w:p w14:paraId="3B513094">
                  <w:pPr>
                    <w:pStyle w:val="18"/>
                    <w:bidi w:val="0"/>
                    <w:ind w:firstLine="0" w:firstLineChars="0"/>
                    <w:jc w:val="center"/>
                    <w:rPr>
                      <w:rFonts w:hint="default"/>
                      <w:lang w:val="en-US" w:eastAsia="zh-CN"/>
                    </w:rPr>
                  </w:pPr>
                  <w:r>
                    <w:rPr>
                      <w:rFonts w:hint="eastAsia"/>
                      <w:lang w:val="en-US" w:eastAsia="zh-CN"/>
                    </w:rPr>
                    <w:t>废滤芯</w:t>
                  </w:r>
                </w:p>
              </w:tc>
              <w:tc>
                <w:tcPr>
                  <w:tcW w:w="2768" w:type="dxa"/>
                  <w:vMerge w:val="continue"/>
                  <w:vAlign w:val="center"/>
                </w:tcPr>
                <w:p w14:paraId="0F86B791">
                  <w:pPr>
                    <w:pStyle w:val="18"/>
                    <w:bidi w:val="0"/>
                    <w:jc w:val="center"/>
                    <w:rPr>
                      <w:rFonts w:hint="default"/>
                      <w:lang w:val="en-US" w:eastAsia="zh-CN"/>
                    </w:rPr>
                  </w:pPr>
                </w:p>
              </w:tc>
            </w:tr>
            <w:tr w14:paraId="244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19800712">
                  <w:pPr>
                    <w:pStyle w:val="18"/>
                    <w:bidi w:val="0"/>
                    <w:ind w:firstLine="0" w:firstLineChars="0"/>
                    <w:jc w:val="center"/>
                    <w:rPr>
                      <w:rFonts w:hint="eastAsia"/>
                      <w:lang w:val="en-US" w:eastAsia="zh-CN"/>
                    </w:rPr>
                  </w:pPr>
                </w:p>
              </w:tc>
              <w:tc>
                <w:tcPr>
                  <w:tcW w:w="1898" w:type="dxa"/>
                  <w:gridSpan w:val="2"/>
                  <w:vAlign w:val="center"/>
                </w:tcPr>
                <w:p w14:paraId="5A3B8AF5">
                  <w:pPr>
                    <w:pStyle w:val="18"/>
                    <w:bidi w:val="0"/>
                    <w:ind w:firstLine="0" w:firstLineChars="0"/>
                    <w:jc w:val="center"/>
                    <w:rPr>
                      <w:rFonts w:hint="default"/>
                      <w:lang w:val="en-US" w:eastAsia="zh-CN"/>
                    </w:rPr>
                  </w:pPr>
                  <w:r>
                    <w:rPr>
                      <w:rFonts w:hint="eastAsia"/>
                      <w:lang w:val="en-US" w:eastAsia="zh-CN"/>
                    </w:rPr>
                    <w:t>纯水制备</w:t>
                  </w:r>
                </w:p>
              </w:tc>
              <w:tc>
                <w:tcPr>
                  <w:tcW w:w="2509" w:type="dxa"/>
                  <w:vAlign w:val="center"/>
                </w:tcPr>
                <w:p w14:paraId="545696CD">
                  <w:pPr>
                    <w:pStyle w:val="18"/>
                    <w:bidi w:val="0"/>
                    <w:ind w:firstLine="0" w:firstLineChars="0"/>
                    <w:jc w:val="center"/>
                    <w:rPr>
                      <w:rFonts w:hint="default"/>
                      <w:lang w:val="en-US" w:eastAsia="zh-CN"/>
                    </w:rPr>
                  </w:pPr>
                  <w:r>
                    <w:rPr>
                      <w:rFonts w:hint="eastAsia"/>
                      <w:lang w:val="en-US" w:eastAsia="zh-CN"/>
                    </w:rPr>
                    <w:t>废反渗透膜</w:t>
                  </w:r>
                </w:p>
              </w:tc>
              <w:tc>
                <w:tcPr>
                  <w:tcW w:w="2768" w:type="dxa"/>
                  <w:vAlign w:val="center"/>
                </w:tcPr>
                <w:p w14:paraId="5E3DCE06">
                  <w:pPr>
                    <w:pStyle w:val="18"/>
                    <w:bidi w:val="0"/>
                    <w:jc w:val="center"/>
                    <w:rPr>
                      <w:rFonts w:hint="default"/>
                      <w:lang w:val="en-US" w:eastAsia="zh-CN"/>
                    </w:rPr>
                  </w:pPr>
                  <w:r>
                    <w:rPr>
                      <w:rFonts w:hint="eastAsia"/>
                      <w:lang w:val="en-US" w:eastAsia="zh-CN"/>
                    </w:rPr>
                    <w:t>厂家回收</w:t>
                  </w:r>
                </w:p>
              </w:tc>
            </w:tr>
            <w:tr w14:paraId="4493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1A806B4E">
                  <w:pPr>
                    <w:pStyle w:val="18"/>
                    <w:bidi w:val="0"/>
                    <w:ind w:firstLine="0" w:firstLineChars="0"/>
                    <w:jc w:val="center"/>
                    <w:rPr>
                      <w:rFonts w:hint="eastAsia"/>
                      <w:lang w:val="en-US" w:eastAsia="zh-CN"/>
                    </w:rPr>
                  </w:pPr>
                </w:p>
              </w:tc>
              <w:tc>
                <w:tcPr>
                  <w:tcW w:w="1898" w:type="dxa"/>
                  <w:gridSpan w:val="2"/>
                  <w:vAlign w:val="center"/>
                </w:tcPr>
                <w:p w14:paraId="58F52E0E">
                  <w:pPr>
                    <w:pStyle w:val="18"/>
                    <w:bidi w:val="0"/>
                    <w:ind w:firstLine="0" w:firstLineChars="0"/>
                    <w:jc w:val="center"/>
                    <w:rPr>
                      <w:rFonts w:hint="default"/>
                      <w:lang w:val="en-US" w:eastAsia="zh-CN"/>
                    </w:rPr>
                  </w:pPr>
                  <w:r>
                    <w:rPr>
                      <w:rFonts w:hint="eastAsia"/>
                      <w:lang w:val="en-US" w:eastAsia="zh-CN"/>
                    </w:rPr>
                    <w:t>污水处理站</w:t>
                  </w:r>
                </w:p>
              </w:tc>
              <w:tc>
                <w:tcPr>
                  <w:tcW w:w="2509" w:type="dxa"/>
                  <w:vAlign w:val="center"/>
                </w:tcPr>
                <w:p w14:paraId="4870A9C3">
                  <w:pPr>
                    <w:pStyle w:val="18"/>
                    <w:bidi w:val="0"/>
                    <w:ind w:firstLine="0" w:firstLineChars="0"/>
                    <w:jc w:val="center"/>
                    <w:rPr>
                      <w:rFonts w:hint="eastAsia"/>
                      <w:lang w:val="en-US" w:eastAsia="zh-CN"/>
                    </w:rPr>
                  </w:pPr>
                  <w:r>
                    <w:rPr>
                      <w:rFonts w:hint="eastAsia"/>
                      <w:lang w:val="en-US" w:eastAsia="zh-CN"/>
                    </w:rPr>
                    <w:t>污泥</w:t>
                  </w:r>
                </w:p>
              </w:tc>
              <w:tc>
                <w:tcPr>
                  <w:tcW w:w="2768" w:type="dxa"/>
                  <w:vAlign w:val="center"/>
                </w:tcPr>
                <w:p w14:paraId="5FAD2C00">
                  <w:pPr>
                    <w:pStyle w:val="18"/>
                    <w:bidi w:val="0"/>
                    <w:jc w:val="center"/>
                    <w:rPr>
                      <w:rFonts w:hint="default"/>
                      <w:lang w:val="en-US" w:eastAsia="zh-CN"/>
                    </w:rPr>
                  </w:pPr>
                  <w:r>
                    <w:rPr>
                      <w:rFonts w:hint="eastAsia"/>
                      <w:lang w:val="en-US" w:eastAsia="zh-CN"/>
                    </w:rPr>
                    <w:t>干化后，交由岳阳县建鑫环保页岩砖厂制砖</w:t>
                  </w:r>
                </w:p>
              </w:tc>
            </w:tr>
            <w:tr w14:paraId="1BB9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62BF84EB">
                  <w:pPr>
                    <w:pStyle w:val="18"/>
                    <w:bidi w:val="0"/>
                    <w:ind w:firstLine="0" w:firstLineChars="0"/>
                    <w:jc w:val="center"/>
                    <w:rPr>
                      <w:rFonts w:hint="eastAsia"/>
                      <w:lang w:val="en-US" w:eastAsia="zh-CN"/>
                    </w:rPr>
                  </w:pPr>
                </w:p>
              </w:tc>
              <w:tc>
                <w:tcPr>
                  <w:tcW w:w="1898" w:type="dxa"/>
                  <w:gridSpan w:val="2"/>
                  <w:vAlign w:val="center"/>
                </w:tcPr>
                <w:p w14:paraId="3403483C">
                  <w:pPr>
                    <w:pStyle w:val="18"/>
                    <w:bidi w:val="0"/>
                    <w:ind w:firstLine="0" w:firstLineChars="0"/>
                    <w:jc w:val="center"/>
                    <w:rPr>
                      <w:rFonts w:hint="default"/>
                      <w:lang w:val="en-US" w:eastAsia="zh-CN"/>
                    </w:rPr>
                  </w:pPr>
                  <w:r>
                    <w:rPr>
                      <w:rFonts w:hint="eastAsia"/>
                      <w:lang w:val="en-US" w:eastAsia="zh-CN"/>
                    </w:rPr>
                    <w:t>实验室</w:t>
                  </w:r>
                </w:p>
              </w:tc>
              <w:tc>
                <w:tcPr>
                  <w:tcW w:w="2509" w:type="dxa"/>
                  <w:vAlign w:val="center"/>
                </w:tcPr>
                <w:p w14:paraId="16E42867">
                  <w:pPr>
                    <w:pStyle w:val="18"/>
                    <w:bidi w:val="0"/>
                    <w:ind w:firstLine="0" w:firstLineChars="0"/>
                    <w:jc w:val="center"/>
                    <w:rPr>
                      <w:rFonts w:hint="default"/>
                      <w:lang w:val="en-US" w:eastAsia="zh-CN"/>
                    </w:rPr>
                  </w:pPr>
                  <w:r>
                    <w:rPr>
                      <w:rFonts w:hint="eastAsia"/>
                      <w:lang w:val="en-US" w:eastAsia="zh-CN"/>
                    </w:rPr>
                    <w:t>检测废物</w:t>
                  </w:r>
                </w:p>
              </w:tc>
              <w:tc>
                <w:tcPr>
                  <w:tcW w:w="2768" w:type="dxa"/>
                  <w:vMerge w:val="restart"/>
                  <w:vAlign w:val="center"/>
                </w:tcPr>
                <w:p w14:paraId="3436CA65">
                  <w:pPr>
                    <w:pStyle w:val="18"/>
                    <w:bidi w:val="0"/>
                    <w:jc w:val="center"/>
                    <w:rPr>
                      <w:rFonts w:hint="default"/>
                      <w:lang w:val="en-US" w:eastAsia="zh-CN"/>
                    </w:rPr>
                  </w:pPr>
                  <w:r>
                    <w:rPr>
                      <w:rFonts w:hint="eastAsia"/>
                      <w:lang w:val="en-US" w:eastAsia="zh-CN"/>
                    </w:rPr>
                    <w:t>收集后交由湖南瀚洋环保科技有限公司处置</w:t>
                  </w:r>
                </w:p>
              </w:tc>
            </w:tr>
            <w:tr w14:paraId="223A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7A5A1A28">
                  <w:pPr>
                    <w:pStyle w:val="18"/>
                    <w:bidi w:val="0"/>
                    <w:ind w:firstLine="0" w:firstLineChars="0"/>
                    <w:jc w:val="center"/>
                    <w:rPr>
                      <w:rFonts w:hint="eastAsia"/>
                      <w:lang w:val="en-US" w:eastAsia="zh-CN"/>
                    </w:rPr>
                  </w:pPr>
                </w:p>
              </w:tc>
              <w:tc>
                <w:tcPr>
                  <w:tcW w:w="1898" w:type="dxa"/>
                  <w:gridSpan w:val="2"/>
                  <w:vAlign w:val="center"/>
                </w:tcPr>
                <w:p w14:paraId="25F69569">
                  <w:pPr>
                    <w:pStyle w:val="18"/>
                    <w:bidi w:val="0"/>
                    <w:ind w:firstLine="0" w:firstLineChars="0"/>
                    <w:jc w:val="center"/>
                    <w:rPr>
                      <w:rFonts w:hint="default"/>
                      <w:lang w:val="en-US" w:eastAsia="zh-CN"/>
                    </w:rPr>
                  </w:pPr>
                  <w:r>
                    <w:rPr>
                      <w:rFonts w:hint="eastAsia"/>
                      <w:lang w:val="en-US" w:eastAsia="zh-CN"/>
                    </w:rPr>
                    <w:t>废气处理</w:t>
                  </w:r>
                </w:p>
              </w:tc>
              <w:tc>
                <w:tcPr>
                  <w:tcW w:w="2509" w:type="dxa"/>
                  <w:vAlign w:val="center"/>
                </w:tcPr>
                <w:p w14:paraId="2A4BCDCE">
                  <w:pPr>
                    <w:pStyle w:val="18"/>
                    <w:bidi w:val="0"/>
                    <w:ind w:firstLine="0" w:firstLineChars="0"/>
                    <w:jc w:val="center"/>
                    <w:rPr>
                      <w:rFonts w:hint="default"/>
                      <w:lang w:val="en-US" w:eastAsia="zh-CN"/>
                    </w:rPr>
                  </w:pPr>
                  <w:r>
                    <w:rPr>
                      <w:rFonts w:hint="eastAsia"/>
                      <w:lang w:val="en-US" w:eastAsia="zh-CN"/>
                    </w:rPr>
                    <w:t>废药粉</w:t>
                  </w:r>
                </w:p>
              </w:tc>
              <w:tc>
                <w:tcPr>
                  <w:tcW w:w="2768" w:type="dxa"/>
                  <w:vMerge w:val="continue"/>
                  <w:vAlign w:val="center"/>
                </w:tcPr>
                <w:p w14:paraId="62B39619">
                  <w:pPr>
                    <w:pStyle w:val="18"/>
                    <w:bidi w:val="0"/>
                    <w:jc w:val="center"/>
                    <w:rPr>
                      <w:rFonts w:hint="eastAsia"/>
                      <w:lang w:val="en-US" w:eastAsia="zh-CN"/>
                    </w:rPr>
                  </w:pPr>
                </w:p>
              </w:tc>
            </w:tr>
            <w:tr w14:paraId="534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14:paraId="08548BC9">
                  <w:pPr>
                    <w:pStyle w:val="18"/>
                    <w:bidi w:val="0"/>
                    <w:ind w:firstLine="0" w:firstLineChars="0"/>
                    <w:jc w:val="center"/>
                    <w:rPr>
                      <w:rFonts w:hint="eastAsia"/>
                      <w:lang w:val="en-US" w:eastAsia="zh-CN"/>
                    </w:rPr>
                  </w:pPr>
                </w:p>
              </w:tc>
              <w:tc>
                <w:tcPr>
                  <w:tcW w:w="1898" w:type="dxa"/>
                  <w:gridSpan w:val="2"/>
                  <w:vAlign w:val="center"/>
                </w:tcPr>
                <w:p w14:paraId="069B4AF1">
                  <w:pPr>
                    <w:pStyle w:val="18"/>
                    <w:bidi w:val="0"/>
                    <w:ind w:firstLine="0" w:firstLineChars="0"/>
                    <w:jc w:val="center"/>
                    <w:rPr>
                      <w:rFonts w:hint="default"/>
                      <w:lang w:val="en-US" w:eastAsia="zh-CN"/>
                    </w:rPr>
                  </w:pPr>
                  <w:r>
                    <w:rPr>
                      <w:rFonts w:hint="eastAsia"/>
                      <w:lang w:val="en-US" w:eastAsia="zh-CN"/>
                    </w:rPr>
                    <w:t>员工生活</w:t>
                  </w:r>
                </w:p>
              </w:tc>
              <w:tc>
                <w:tcPr>
                  <w:tcW w:w="2509" w:type="dxa"/>
                  <w:vAlign w:val="center"/>
                </w:tcPr>
                <w:p w14:paraId="07DF24A0">
                  <w:pPr>
                    <w:pStyle w:val="18"/>
                    <w:bidi w:val="0"/>
                    <w:jc w:val="center"/>
                    <w:rPr>
                      <w:rFonts w:hint="default"/>
                      <w:lang w:val="en-US" w:eastAsia="zh-CN"/>
                    </w:rPr>
                  </w:pPr>
                  <w:r>
                    <w:rPr>
                      <w:rFonts w:hint="eastAsia"/>
                      <w:lang w:val="en-US" w:eastAsia="zh-CN"/>
                    </w:rPr>
                    <w:t>生活垃圾</w:t>
                  </w:r>
                </w:p>
              </w:tc>
              <w:tc>
                <w:tcPr>
                  <w:tcW w:w="2768" w:type="dxa"/>
                  <w:vAlign w:val="center"/>
                </w:tcPr>
                <w:p w14:paraId="19FBB105">
                  <w:pPr>
                    <w:pStyle w:val="18"/>
                    <w:bidi w:val="0"/>
                    <w:jc w:val="center"/>
                    <w:rPr>
                      <w:rFonts w:hint="default"/>
                      <w:lang w:val="en-US" w:eastAsia="zh-CN"/>
                    </w:rPr>
                  </w:pPr>
                  <w:r>
                    <w:rPr>
                      <w:rFonts w:hint="eastAsia"/>
                      <w:lang w:val="en-US" w:eastAsia="zh-CN"/>
                    </w:rPr>
                    <w:t>交由环卫部门统一清运</w:t>
                  </w:r>
                </w:p>
              </w:tc>
            </w:tr>
          </w:tbl>
          <w:p w14:paraId="38341A6C">
            <w:pPr>
              <w:pStyle w:val="16"/>
              <w:bidi w:val="0"/>
              <w:ind w:firstLine="480" w:firstLineChars="200"/>
              <w:rPr>
                <w:rFonts w:hint="default" w:cs="Times New Roman"/>
                <w:color w:val="auto"/>
                <w:szCs w:val="24"/>
                <w:u w:val="none" w:color="auto"/>
                <w:lang w:val="en-US" w:eastAsia="zh-CN"/>
              </w:rPr>
            </w:pPr>
          </w:p>
        </w:tc>
      </w:tr>
      <w:tr w14:paraId="0DD1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448" w:type="dxa"/>
            <w:vAlign w:val="center"/>
          </w:tcPr>
          <w:p w14:paraId="3BAD172A">
            <w:pPr>
              <w:bidi w:val="0"/>
              <w:spacing w:line="240" w:lineRule="auto"/>
              <w:ind w:left="0" w:leftChars="0" w:firstLine="0" w:firstLineChars="0"/>
              <w:jc w:val="center"/>
              <w:rPr>
                <w:rFonts w:hint="eastAsia"/>
                <w:lang w:val="en-US" w:eastAsia="zh-CN"/>
              </w:rPr>
            </w:pPr>
            <w:r>
              <w:rPr>
                <w:rFonts w:hint="eastAsia"/>
                <w:lang w:val="en-US" w:eastAsia="zh-CN"/>
              </w:rPr>
              <w:t>与项目有关的原有环境污染问题</w:t>
            </w:r>
          </w:p>
        </w:tc>
        <w:tc>
          <w:tcPr>
            <w:tcW w:w="8074" w:type="dxa"/>
            <w:vAlign w:val="center"/>
          </w:tcPr>
          <w:p w14:paraId="3DAAF3DC">
            <w:pPr>
              <w:pStyle w:val="16"/>
              <w:numPr>
                <w:ilvl w:val="0"/>
                <w:numId w:val="0"/>
              </w:numPr>
              <w:bidi w:val="0"/>
              <w:ind w:firstLine="482" w:firstLineChars="200"/>
              <w:jc w:val="both"/>
              <w:rPr>
                <w:rFonts w:hint="eastAsia" w:cs="Times New Roman"/>
                <w:b/>
                <w:bCs/>
                <w:color w:val="auto"/>
                <w:szCs w:val="24"/>
                <w:u w:val="none" w:color="auto"/>
                <w:lang w:val="en-US" w:eastAsia="zh-CN"/>
              </w:rPr>
            </w:pPr>
            <w:r>
              <w:rPr>
                <w:rFonts w:hint="eastAsia" w:ascii="Times New Roman" w:hAnsi="Times New Roman" w:eastAsia="宋体" w:cs="Times New Roman"/>
                <w:b/>
                <w:bCs/>
                <w:color w:val="auto"/>
                <w:kern w:val="2"/>
                <w:sz w:val="24"/>
                <w:szCs w:val="24"/>
                <w:u w:color="auto"/>
                <w:lang w:val="en-US" w:eastAsia="zh-CN" w:bidi="ar-SA"/>
              </w:rPr>
              <w:t>1、</w:t>
            </w:r>
            <w:r>
              <w:rPr>
                <w:rFonts w:hint="eastAsia" w:cs="Times New Roman"/>
                <w:b/>
                <w:bCs/>
                <w:color w:val="auto"/>
                <w:szCs w:val="24"/>
                <w:u w:val="none" w:color="auto"/>
                <w:lang w:val="en-US" w:eastAsia="zh-CN"/>
              </w:rPr>
              <w:t>现有项目情况</w:t>
            </w:r>
          </w:p>
          <w:p w14:paraId="2081688F">
            <w:pPr>
              <w:pStyle w:val="16"/>
              <w:bidi w:val="0"/>
              <w:rPr>
                <w:rFonts w:hint="eastAsia"/>
                <w:bCs/>
                <w:sz w:val="24"/>
              </w:rPr>
            </w:pPr>
            <w:r>
              <w:rPr>
                <w:rFonts w:hint="eastAsia"/>
                <w:lang w:val="en-US" w:eastAsia="zh-CN"/>
              </w:rPr>
              <w:t>湖南科伦制药有限公司现有建成生产线18条，未投产生产线2条，现有建成生产线分别为玻瓶输液生产线1条、塑瓶可立袋输液生产线5条、软袋输液生产线3条，固液双室袋输液线2条、小容量注射剂（塑料安瓶）生产线2条、预充式导管冲洗器中试生产线1条、吸入制剂COPD品种（C）生产线1条、头孢类双室袋生产线1条、集约化生产线2条，已建成的18条生产线均已取得环评批复且已完成竣工环境保护验收；未投产生产线2条，分别为1条粉液双室袋青霉素生产线、1条智能化头孢类粉液双室袋药品生产线（</w:t>
            </w:r>
            <w:r>
              <w:rPr>
                <w:rFonts w:hint="eastAsia"/>
                <w:highlight w:val="none"/>
                <w:lang w:val="en-US" w:eastAsia="zh-CN"/>
              </w:rPr>
              <w:t>企业现有环评批复详见附件4，现有竣工验收意见详见附件5</w:t>
            </w:r>
            <w:r>
              <w:rPr>
                <w:rFonts w:hint="eastAsia"/>
                <w:lang w:val="en-US" w:eastAsia="zh-CN"/>
              </w:rPr>
              <w:t>）。</w:t>
            </w:r>
            <w:r>
              <w:rPr>
                <w:rFonts w:hint="eastAsia"/>
                <w:bCs/>
                <w:sz w:val="24"/>
                <w:lang w:val="en-US" w:eastAsia="zh-CN"/>
              </w:rPr>
              <w:t>企业</w:t>
            </w:r>
            <w:r>
              <w:rPr>
                <w:rFonts w:hint="eastAsia"/>
                <w:bCs/>
                <w:sz w:val="24"/>
              </w:rPr>
              <w:t>蒸汽</w:t>
            </w:r>
            <w:r>
              <w:rPr>
                <w:rFonts w:hint="eastAsia"/>
                <w:bCs/>
                <w:sz w:val="24"/>
                <w:lang w:val="en-US" w:eastAsia="zh-CN"/>
              </w:rPr>
              <w:t>由</w:t>
            </w:r>
            <w:r>
              <w:rPr>
                <w:rFonts w:hint="eastAsia"/>
                <w:bCs/>
                <w:sz w:val="24"/>
              </w:rPr>
              <w:t>园区集中供汽，已建设一台25t/h的燃气蒸汽备用锅炉。</w:t>
            </w:r>
          </w:p>
          <w:p w14:paraId="5A73AC8E">
            <w:pPr>
              <w:pStyle w:val="16"/>
              <w:bidi w:val="0"/>
              <w:rPr>
                <w:rFonts w:hint="eastAsia"/>
                <w:lang w:val="en-US" w:eastAsia="zh-CN"/>
              </w:rPr>
            </w:pPr>
            <w:r>
              <w:rPr>
                <w:rFonts w:hint="eastAsia"/>
                <w:bCs/>
                <w:sz w:val="24"/>
              </w:rPr>
              <w:t>企业于2024年05月16日变更排污登记表</w:t>
            </w:r>
            <w:r>
              <w:rPr>
                <w:rFonts w:hint="eastAsia"/>
                <w:bCs/>
                <w:sz w:val="24"/>
                <w:highlight w:val="none"/>
              </w:rPr>
              <w:t>（</w:t>
            </w:r>
            <w:r>
              <w:rPr>
                <w:rFonts w:hint="eastAsia"/>
                <w:bCs/>
                <w:sz w:val="24"/>
              </w:rPr>
              <w:t>证书编号：914306217459296826001X，</w:t>
            </w:r>
            <w:r>
              <w:rPr>
                <w:rFonts w:hint="eastAsia"/>
                <w:bCs/>
                <w:sz w:val="24"/>
                <w:highlight w:val="none"/>
                <w:lang w:val="en-US" w:eastAsia="zh-CN"/>
              </w:rPr>
              <w:t>详</w:t>
            </w:r>
            <w:r>
              <w:rPr>
                <w:rFonts w:hint="eastAsia"/>
                <w:bCs/>
                <w:sz w:val="24"/>
                <w:highlight w:val="none"/>
              </w:rPr>
              <w:t>见附件</w:t>
            </w:r>
            <w:r>
              <w:rPr>
                <w:rFonts w:hint="eastAsia"/>
                <w:bCs/>
                <w:sz w:val="24"/>
                <w:highlight w:val="none"/>
                <w:lang w:val="en-US" w:eastAsia="zh-CN"/>
              </w:rPr>
              <w:t>6</w:t>
            </w:r>
            <w:r>
              <w:rPr>
                <w:rFonts w:hint="eastAsia"/>
                <w:bCs/>
                <w:sz w:val="24"/>
                <w:highlight w:val="none"/>
              </w:rPr>
              <w:t>）</w:t>
            </w:r>
            <w:r>
              <w:rPr>
                <w:rFonts w:hint="eastAsia"/>
                <w:bCs/>
                <w:sz w:val="24"/>
                <w:lang w:eastAsia="zh-CN"/>
              </w:rPr>
              <w:t>，</w:t>
            </w:r>
            <w:r>
              <w:rPr>
                <w:rFonts w:hint="eastAsia"/>
                <w:bCs/>
                <w:sz w:val="24"/>
              </w:rPr>
              <w:t>于2023年7月编制完成《湖南科伦制药有限公司突发环境事件应急预案》，并于2023年7月24日取得了岳阳市岳阳县生态环境保护综合行政执法大队的备案意见</w:t>
            </w:r>
            <w:r>
              <w:rPr>
                <w:rFonts w:hint="eastAsia"/>
                <w:bCs/>
                <w:sz w:val="24"/>
                <w:lang w:eastAsia="zh-CN"/>
              </w:rPr>
              <w:t>（</w:t>
            </w:r>
            <w:r>
              <w:rPr>
                <w:rFonts w:hint="eastAsia"/>
                <w:bCs/>
                <w:sz w:val="24"/>
              </w:rPr>
              <w:t>备案编号430621-2023-045-L</w:t>
            </w:r>
            <w:r>
              <w:rPr>
                <w:rFonts w:hint="eastAsia"/>
                <w:bCs/>
                <w:sz w:val="24"/>
                <w:lang w:eastAsia="zh-CN"/>
              </w:rPr>
              <w:t>，</w:t>
            </w:r>
            <w:r>
              <w:rPr>
                <w:rFonts w:hint="eastAsia"/>
                <w:bCs/>
                <w:sz w:val="24"/>
                <w:highlight w:val="none"/>
                <w:lang w:val="en-US" w:eastAsia="zh-CN"/>
              </w:rPr>
              <w:t>详</w:t>
            </w:r>
            <w:r>
              <w:rPr>
                <w:rFonts w:hint="eastAsia"/>
                <w:bCs/>
                <w:sz w:val="24"/>
                <w:highlight w:val="none"/>
              </w:rPr>
              <w:t>见附件8</w:t>
            </w:r>
            <w:r>
              <w:rPr>
                <w:rFonts w:hint="eastAsia"/>
                <w:bCs/>
                <w:sz w:val="24"/>
                <w:lang w:eastAsia="zh-CN"/>
              </w:rPr>
              <w:t>），</w:t>
            </w:r>
            <w:r>
              <w:rPr>
                <w:rFonts w:hint="eastAsia"/>
                <w:highlight w:val="none"/>
                <w:lang w:val="en-US" w:eastAsia="zh-CN"/>
              </w:rPr>
              <w:t>企业现有生产线环评及验收情况详见下表。</w:t>
            </w:r>
          </w:p>
          <w:p w14:paraId="2C61D1C5">
            <w:pPr>
              <w:pStyle w:val="17"/>
              <w:bidi w:val="0"/>
              <w:rPr>
                <w:rFonts w:hint="default"/>
                <w:lang w:val="en-US" w:eastAsia="zh-CN"/>
              </w:rPr>
            </w:pPr>
            <w:r>
              <w:rPr>
                <w:rFonts w:hint="eastAsia"/>
                <w:lang w:val="en-US" w:eastAsia="zh-CN"/>
              </w:rPr>
              <w:t>表2-9  企业现有生产线环评及验收情况表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095"/>
              <w:gridCol w:w="735"/>
              <w:gridCol w:w="1110"/>
              <w:gridCol w:w="1785"/>
              <w:gridCol w:w="2389"/>
            </w:tblGrid>
            <w:tr w14:paraId="2F66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427C0F5B">
                  <w:pPr>
                    <w:pStyle w:val="18"/>
                    <w:bidi w:val="0"/>
                    <w:jc w:val="center"/>
                    <w:rPr>
                      <w:rFonts w:hint="default"/>
                      <w:vertAlign w:val="baseline"/>
                      <w:lang w:val="en-US" w:eastAsia="zh-CN"/>
                    </w:rPr>
                  </w:pPr>
                  <w:r>
                    <w:rPr>
                      <w:rFonts w:hint="eastAsia"/>
                      <w:vertAlign w:val="baseline"/>
                      <w:lang w:val="en-US" w:eastAsia="zh-CN"/>
                    </w:rPr>
                    <w:t>序号</w:t>
                  </w:r>
                </w:p>
              </w:tc>
              <w:tc>
                <w:tcPr>
                  <w:tcW w:w="1095" w:type="dxa"/>
                  <w:vAlign w:val="center"/>
                </w:tcPr>
                <w:p w14:paraId="67C48D99">
                  <w:pPr>
                    <w:pStyle w:val="18"/>
                    <w:bidi w:val="0"/>
                    <w:jc w:val="center"/>
                    <w:rPr>
                      <w:rFonts w:hint="default"/>
                      <w:vertAlign w:val="baseline"/>
                      <w:lang w:val="en-US" w:eastAsia="zh-CN"/>
                    </w:rPr>
                  </w:pPr>
                  <w:r>
                    <w:rPr>
                      <w:rFonts w:hint="eastAsia"/>
                      <w:vertAlign w:val="baseline"/>
                      <w:lang w:val="en-US" w:eastAsia="zh-CN"/>
                    </w:rPr>
                    <w:t>生产线</w:t>
                  </w:r>
                </w:p>
              </w:tc>
              <w:tc>
                <w:tcPr>
                  <w:tcW w:w="735" w:type="dxa"/>
                  <w:vAlign w:val="center"/>
                </w:tcPr>
                <w:p w14:paraId="3F66B487">
                  <w:pPr>
                    <w:pStyle w:val="18"/>
                    <w:bidi w:val="0"/>
                    <w:jc w:val="center"/>
                    <w:rPr>
                      <w:rFonts w:hint="default"/>
                      <w:vertAlign w:val="baseline"/>
                      <w:lang w:val="en-US" w:eastAsia="zh-CN"/>
                    </w:rPr>
                  </w:pPr>
                  <w:r>
                    <w:rPr>
                      <w:rFonts w:hint="eastAsia"/>
                      <w:vertAlign w:val="baseline"/>
                      <w:lang w:val="en-US" w:eastAsia="zh-CN"/>
                    </w:rPr>
                    <w:t>数量</w:t>
                  </w:r>
                </w:p>
              </w:tc>
              <w:tc>
                <w:tcPr>
                  <w:tcW w:w="1110" w:type="dxa"/>
                  <w:vAlign w:val="center"/>
                </w:tcPr>
                <w:p w14:paraId="12EB9520">
                  <w:pPr>
                    <w:pStyle w:val="18"/>
                    <w:bidi w:val="0"/>
                    <w:jc w:val="center"/>
                    <w:rPr>
                      <w:rFonts w:hint="default"/>
                      <w:vertAlign w:val="baseline"/>
                      <w:lang w:val="en-US" w:eastAsia="zh-CN"/>
                    </w:rPr>
                  </w:pPr>
                  <w:r>
                    <w:rPr>
                      <w:rFonts w:hint="eastAsia"/>
                      <w:vertAlign w:val="baseline"/>
                      <w:lang w:val="en-US" w:eastAsia="zh-CN"/>
                    </w:rPr>
                    <w:t>规模</w:t>
                  </w:r>
                </w:p>
              </w:tc>
              <w:tc>
                <w:tcPr>
                  <w:tcW w:w="1785" w:type="dxa"/>
                  <w:vAlign w:val="center"/>
                </w:tcPr>
                <w:p w14:paraId="11194A8F">
                  <w:pPr>
                    <w:pStyle w:val="18"/>
                    <w:bidi w:val="0"/>
                    <w:jc w:val="center"/>
                    <w:rPr>
                      <w:rFonts w:hint="default"/>
                      <w:vertAlign w:val="baseline"/>
                      <w:lang w:val="en-US" w:eastAsia="zh-CN"/>
                    </w:rPr>
                  </w:pPr>
                  <w:r>
                    <w:rPr>
                      <w:rFonts w:hint="eastAsia"/>
                      <w:vertAlign w:val="baseline"/>
                      <w:lang w:val="en-US" w:eastAsia="zh-CN"/>
                    </w:rPr>
                    <w:t>环评情况</w:t>
                  </w:r>
                </w:p>
              </w:tc>
              <w:tc>
                <w:tcPr>
                  <w:tcW w:w="2389" w:type="dxa"/>
                  <w:vAlign w:val="center"/>
                </w:tcPr>
                <w:p w14:paraId="0092545C">
                  <w:pPr>
                    <w:pStyle w:val="18"/>
                    <w:bidi w:val="0"/>
                    <w:jc w:val="center"/>
                    <w:rPr>
                      <w:rFonts w:hint="default"/>
                      <w:vertAlign w:val="baseline"/>
                      <w:lang w:val="en-US" w:eastAsia="zh-CN"/>
                    </w:rPr>
                  </w:pPr>
                  <w:r>
                    <w:rPr>
                      <w:rFonts w:hint="eastAsia"/>
                      <w:vertAlign w:val="baseline"/>
                      <w:lang w:val="en-US" w:eastAsia="zh-CN"/>
                    </w:rPr>
                    <w:t>验收情况</w:t>
                  </w:r>
                </w:p>
              </w:tc>
            </w:tr>
            <w:tr w14:paraId="6C62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659BF8B">
                  <w:pPr>
                    <w:pStyle w:val="18"/>
                    <w:bidi w:val="0"/>
                    <w:jc w:val="center"/>
                    <w:rPr>
                      <w:rFonts w:hint="default"/>
                      <w:vertAlign w:val="baseline"/>
                      <w:lang w:val="en-US" w:eastAsia="zh-CN"/>
                    </w:rPr>
                  </w:pPr>
                  <w:r>
                    <w:rPr>
                      <w:rFonts w:hint="eastAsia"/>
                      <w:vertAlign w:val="baseline"/>
                      <w:lang w:val="en-US" w:eastAsia="zh-CN"/>
                    </w:rPr>
                    <w:t>1</w:t>
                  </w:r>
                </w:p>
              </w:tc>
              <w:tc>
                <w:tcPr>
                  <w:tcW w:w="1095" w:type="dxa"/>
                  <w:vAlign w:val="center"/>
                </w:tcPr>
                <w:p w14:paraId="306E5E48">
                  <w:pPr>
                    <w:pStyle w:val="18"/>
                    <w:bidi w:val="0"/>
                    <w:jc w:val="center"/>
                    <w:rPr>
                      <w:rFonts w:hint="default"/>
                      <w:vertAlign w:val="baseline"/>
                      <w:lang w:val="en-US" w:eastAsia="zh-CN"/>
                    </w:rPr>
                  </w:pPr>
                  <w:r>
                    <w:rPr>
                      <w:rFonts w:hint="eastAsia"/>
                      <w:vertAlign w:val="baseline"/>
                      <w:lang w:val="en-US" w:eastAsia="zh-CN"/>
                    </w:rPr>
                    <w:t>软袋输液生产线</w:t>
                  </w:r>
                </w:p>
              </w:tc>
              <w:tc>
                <w:tcPr>
                  <w:tcW w:w="735" w:type="dxa"/>
                  <w:vAlign w:val="center"/>
                </w:tcPr>
                <w:p w14:paraId="122D00ED">
                  <w:pPr>
                    <w:pStyle w:val="18"/>
                    <w:bidi w:val="0"/>
                    <w:jc w:val="center"/>
                    <w:rPr>
                      <w:rFonts w:hint="default"/>
                      <w:vertAlign w:val="baseline"/>
                      <w:lang w:val="en-US" w:eastAsia="zh-CN"/>
                    </w:rPr>
                  </w:pPr>
                  <w:r>
                    <w:rPr>
                      <w:rFonts w:hint="eastAsia"/>
                      <w:vertAlign w:val="baseline"/>
                      <w:lang w:val="en-US" w:eastAsia="zh-CN"/>
                    </w:rPr>
                    <w:t>3条</w:t>
                  </w:r>
                </w:p>
              </w:tc>
              <w:tc>
                <w:tcPr>
                  <w:tcW w:w="1110" w:type="dxa"/>
                  <w:vAlign w:val="center"/>
                </w:tcPr>
                <w:p w14:paraId="17D6C6CA">
                  <w:pPr>
                    <w:pStyle w:val="18"/>
                    <w:bidi w:val="0"/>
                    <w:jc w:val="center"/>
                    <w:rPr>
                      <w:rFonts w:hint="default"/>
                      <w:vertAlign w:val="baseline"/>
                      <w:lang w:val="en-US" w:eastAsia="zh-CN"/>
                    </w:rPr>
                  </w:pPr>
                  <w:r>
                    <w:rPr>
                      <w:rFonts w:hint="eastAsia"/>
                      <w:vertAlign w:val="baseline"/>
                      <w:lang w:val="en-US" w:eastAsia="zh-CN"/>
                    </w:rPr>
                    <w:t>7500万袋</w:t>
                  </w:r>
                </w:p>
              </w:tc>
              <w:tc>
                <w:tcPr>
                  <w:tcW w:w="1785" w:type="dxa"/>
                  <w:vAlign w:val="center"/>
                </w:tcPr>
                <w:p w14:paraId="2C7F58DC">
                  <w:pPr>
                    <w:pStyle w:val="18"/>
                    <w:bidi w:val="0"/>
                    <w:jc w:val="center"/>
                    <w:rPr>
                      <w:rFonts w:hint="default"/>
                      <w:vertAlign w:val="baseline"/>
                      <w:lang w:val="en-US" w:eastAsia="zh-CN"/>
                    </w:rPr>
                  </w:pPr>
                  <w:r>
                    <w:rPr>
                      <w:rFonts w:hint="eastAsia"/>
                      <w:vertAlign w:val="baseline"/>
                      <w:lang w:val="en-US" w:eastAsia="zh-CN"/>
                    </w:rPr>
                    <w:t>2006年11月20日登记</w:t>
                  </w:r>
                </w:p>
              </w:tc>
              <w:tc>
                <w:tcPr>
                  <w:tcW w:w="2389" w:type="dxa"/>
                  <w:vAlign w:val="center"/>
                </w:tcPr>
                <w:p w14:paraId="04F27FFE">
                  <w:pPr>
                    <w:pStyle w:val="18"/>
                    <w:bidi w:val="0"/>
                    <w:jc w:val="center"/>
                    <w:rPr>
                      <w:rFonts w:hint="default"/>
                      <w:vertAlign w:val="baseline"/>
                      <w:lang w:val="en-US" w:eastAsia="zh-CN"/>
                    </w:rPr>
                  </w:pPr>
                  <w:r>
                    <w:rPr>
                      <w:rFonts w:hint="eastAsia"/>
                      <w:vertAlign w:val="baseline"/>
                      <w:lang w:val="en-US" w:eastAsia="zh-CN"/>
                    </w:rPr>
                    <w:t>1500万袋于2008年3月15日取得岳阳县环境保护局验收意见；6000万袋验收文号为岳县环验（2014）8号</w:t>
                  </w:r>
                </w:p>
              </w:tc>
            </w:tr>
            <w:tr w14:paraId="09FC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7C1AD6C">
                  <w:pPr>
                    <w:pStyle w:val="18"/>
                    <w:bidi w:val="0"/>
                    <w:jc w:val="center"/>
                    <w:rPr>
                      <w:rFonts w:hint="default"/>
                      <w:vertAlign w:val="baseline"/>
                      <w:lang w:val="en-US" w:eastAsia="zh-CN"/>
                    </w:rPr>
                  </w:pPr>
                  <w:r>
                    <w:rPr>
                      <w:rFonts w:hint="eastAsia"/>
                      <w:vertAlign w:val="baseline"/>
                      <w:lang w:val="en-US" w:eastAsia="zh-CN"/>
                    </w:rPr>
                    <w:t>2</w:t>
                  </w:r>
                </w:p>
              </w:tc>
              <w:tc>
                <w:tcPr>
                  <w:tcW w:w="1095" w:type="dxa"/>
                  <w:vAlign w:val="center"/>
                </w:tcPr>
                <w:p w14:paraId="396C6D25">
                  <w:pPr>
                    <w:pStyle w:val="18"/>
                    <w:bidi w:val="0"/>
                    <w:jc w:val="center"/>
                    <w:rPr>
                      <w:rFonts w:hint="default"/>
                      <w:vertAlign w:val="baseline"/>
                      <w:lang w:val="en-US" w:eastAsia="zh-CN"/>
                    </w:rPr>
                  </w:pPr>
                  <w:r>
                    <w:rPr>
                      <w:rFonts w:hint="eastAsia"/>
                      <w:vertAlign w:val="baseline"/>
                      <w:lang w:val="en-US" w:eastAsia="zh-CN"/>
                    </w:rPr>
                    <w:t>固液双室袋输液生产线</w:t>
                  </w:r>
                </w:p>
              </w:tc>
              <w:tc>
                <w:tcPr>
                  <w:tcW w:w="735" w:type="dxa"/>
                  <w:vAlign w:val="center"/>
                </w:tcPr>
                <w:p w14:paraId="7DB90010">
                  <w:pPr>
                    <w:pStyle w:val="18"/>
                    <w:bidi w:val="0"/>
                    <w:jc w:val="center"/>
                    <w:rPr>
                      <w:rFonts w:hint="default"/>
                      <w:vertAlign w:val="baseline"/>
                      <w:lang w:val="en-US" w:eastAsia="zh-CN"/>
                    </w:rPr>
                  </w:pPr>
                  <w:r>
                    <w:rPr>
                      <w:rFonts w:hint="eastAsia"/>
                      <w:vertAlign w:val="baseline"/>
                      <w:lang w:val="en-US" w:eastAsia="zh-CN"/>
                    </w:rPr>
                    <w:t>2条</w:t>
                  </w:r>
                </w:p>
              </w:tc>
              <w:tc>
                <w:tcPr>
                  <w:tcW w:w="1110" w:type="dxa"/>
                  <w:vAlign w:val="center"/>
                </w:tcPr>
                <w:p w14:paraId="6FFDC724">
                  <w:pPr>
                    <w:pStyle w:val="18"/>
                    <w:bidi w:val="0"/>
                    <w:jc w:val="center"/>
                    <w:rPr>
                      <w:rFonts w:hint="default"/>
                      <w:vertAlign w:val="baseline"/>
                      <w:lang w:val="en-US" w:eastAsia="zh-CN"/>
                    </w:rPr>
                  </w:pPr>
                  <w:r>
                    <w:rPr>
                      <w:rFonts w:hint="eastAsia"/>
                      <w:vertAlign w:val="baseline"/>
                      <w:lang w:val="en-US" w:eastAsia="zh-CN"/>
                    </w:rPr>
                    <w:t>6000万袋</w:t>
                  </w:r>
                </w:p>
              </w:tc>
              <w:tc>
                <w:tcPr>
                  <w:tcW w:w="1785" w:type="dxa"/>
                  <w:vAlign w:val="center"/>
                </w:tcPr>
                <w:p w14:paraId="2DE9D33C">
                  <w:pPr>
                    <w:pStyle w:val="18"/>
                    <w:bidi w:val="0"/>
                    <w:jc w:val="center"/>
                    <w:rPr>
                      <w:rFonts w:hint="default"/>
                      <w:vertAlign w:val="baseline"/>
                      <w:lang w:val="en-US" w:eastAsia="zh-CN"/>
                    </w:rPr>
                  </w:pPr>
                  <w:r>
                    <w:rPr>
                      <w:rFonts w:hint="eastAsia"/>
                      <w:vertAlign w:val="baseline"/>
                      <w:lang w:val="en-US" w:eastAsia="zh-CN"/>
                    </w:rPr>
                    <w:t>湘环评表【2008】50号</w:t>
                  </w:r>
                </w:p>
              </w:tc>
              <w:tc>
                <w:tcPr>
                  <w:tcW w:w="2389" w:type="dxa"/>
                  <w:vAlign w:val="center"/>
                </w:tcPr>
                <w:p w14:paraId="21846DE6">
                  <w:pPr>
                    <w:pStyle w:val="18"/>
                    <w:bidi w:val="0"/>
                    <w:jc w:val="center"/>
                    <w:rPr>
                      <w:rFonts w:hint="default"/>
                      <w:vertAlign w:val="baseline"/>
                      <w:lang w:val="en-US" w:eastAsia="zh-CN"/>
                    </w:rPr>
                  </w:pPr>
                  <w:r>
                    <w:rPr>
                      <w:rFonts w:hint="default"/>
                      <w:vertAlign w:val="baseline"/>
                      <w:lang w:val="en-US" w:eastAsia="zh-CN"/>
                    </w:rPr>
                    <w:t>一期工程于2009年6月开工建设，2014年2月14日通过湖南省环境保护厅验收，二期工程因市场原因停产多年</w:t>
                  </w:r>
                  <w:r>
                    <w:rPr>
                      <w:rFonts w:hint="eastAsia"/>
                      <w:vertAlign w:val="baseline"/>
                      <w:lang w:val="en-US" w:eastAsia="zh-CN"/>
                    </w:rPr>
                    <w:t>，</w:t>
                  </w:r>
                  <w:r>
                    <w:rPr>
                      <w:rFonts w:hint="default"/>
                      <w:vertAlign w:val="baseline"/>
                      <w:lang w:val="en-US" w:eastAsia="zh-CN"/>
                    </w:rPr>
                    <w:t>2022年10月8日竣工，2023年2月完成自主验收</w:t>
                  </w:r>
                </w:p>
              </w:tc>
            </w:tr>
            <w:tr w14:paraId="390B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08CDFB7">
                  <w:pPr>
                    <w:pStyle w:val="18"/>
                    <w:bidi w:val="0"/>
                    <w:jc w:val="center"/>
                    <w:rPr>
                      <w:rFonts w:hint="default"/>
                      <w:vertAlign w:val="baseline"/>
                      <w:lang w:val="en-US" w:eastAsia="zh-CN"/>
                    </w:rPr>
                  </w:pPr>
                  <w:r>
                    <w:rPr>
                      <w:rFonts w:hint="eastAsia"/>
                      <w:vertAlign w:val="baseline"/>
                      <w:lang w:val="en-US" w:eastAsia="zh-CN"/>
                    </w:rPr>
                    <w:t>3</w:t>
                  </w:r>
                </w:p>
              </w:tc>
              <w:tc>
                <w:tcPr>
                  <w:tcW w:w="1095" w:type="dxa"/>
                  <w:vAlign w:val="center"/>
                </w:tcPr>
                <w:p w14:paraId="1757810E">
                  <w:pPr>
                    <w:pStyle w:val="18"/>
                    <w:bidi w:val="0"/>
                    <w:jc w:val="center"/>
                    <w:rPr>
                      <w:rFonts w:hint="default"/>
                      <w:vertAlign w:val="baseline"/>
                      <w:lang w:val="en-US" w:eastAsia="zh-CN"/>
                    </w:rPr>
                  </w:pPr>
                  <w:r>
                    <w:rPr>
                      <w:rFonts w:hint="default"/>
                      <w:vertAlign w:val="baseline"/>
                      <w:lang w:val="en-US" w:eastAsia="zh-CN"/>
                    </w:rPr>
                    <w:t>塑瓶可立袋</w:t>
                  </w:r>
                  <w:r>
                    <w:rPr>
                      <w:rFonts w:hint="eastAsia"/>
                      <w:vertAlign w:val="baseline"/>
                      <w:lang w:val="en-US" w:eastAsia="zh-CN"/>
                    </w:rPr>
                    <w:t>/瓶</w:t>
                  </w:r>
                  <w:r>
                    <w:rPr>
                      <w:rFonts w:hint="default"/>
                      <w:vertAlign w:val="baseline"/>
                      <w:lang w:val="en-US" w:eastAsia="zh-CN"/>
                    </w:rPr>
                    <w:t>输液生产线</w:t>
                  </w:r>
                </w:p>
              </w:tc>
              <w:tc>
                <w:tcPr>
                  <w:tcW w:w="735" w:type="dxa"/>
                  <w:vAlign w:val="center"/>
                </w:tcPr>
                <w:p w14:paraId="36EF5A84">
                  <w:pPr>
                    <w:pStyle w:val="18"/>
                    <w:bidi w:val="0"/>
                    <w:jc w:val="center"/>
                    <w:rPr>
                      <w:rFonts w:hint="default"/>
                      <w:vertAlign w:val="baseline"/>
                      <w:lang w:val="en-US" w:eastAsia="zh-CN"/>
                    </w:rPr>
                  </w:pPr>
                  <w:r>
                    <w:rPr>
                      <w:rFonts w:hint="eastAsia"/>
                      <w:vertAlign w:val="baseline"/>
                      <w:lang w:val="en-US" w:eastAsia="zh-CN"/>
                    </w:rPr>
                    <w:t>5条</w:t>
                  </w:r>
                </w:p>
              </w:tc>
              <w:tc>
                <w:tcPr>
                  <w:tcW w:w="1110" w:type="dxa"/>
                  <w:vAlign w:val="center"/>
                </w:tcPr>
                <w:p w14:paraId="731E1774">
                  <w:pPr>
                    <w:pStyle w:val="18"/>
                    <w:bidi w:val="0"/>
                    <w:jc w:val="center"/>
                    <w:rPr>
                      <w:rFonts w:hint="default"/>
                      <w:vertAlign w:val="baseline"/>
                      <w:lang w:val="en-US" w:eastAsia="zh-CN"/>
                    </w:rPr>
                  </w:pPr>
                  <w:r>
                    <w:rPr>
                      <w:rFonts w:hint="eastAsia"/>
                      <w:vertAlign w:val="baseline"/>
                      <w:lang w:val="en-US" w:eastAsia="zh-CN"/>
                    </w:rPr>
                    <w:t>4.3亿瓶/袋</w:t>
                  </w:r>
                </w:p>
              </w:tc>
              <w:tc>
                <w:tcPr>
                  <w:tcW w:w="1785" w:type="dxa"/>
                  <w:vAlign w:val="center"/>
                </w:tcPr>
                <w:p w14:paraId="32653D0C">
                  <w:pPr>
                    <w:pStyle w:val="18"/>
                    <w:bidi w:val="0"/>
                    <w:jc w:val="center"/>
                    <w:rPr>
                      <w:rFonts w:hint="default"/>
                      <w:vertAlign w:val="baseline"/>
                      <w:lang w:val="en-US" w:eastAsia="zh-CN"/>
                    </w:rPr>
                  </w:pPr>
                  <w:r>
                    <w:rPr>
                      <w:rFonts w:hint="default"/>
                      <w:vertAlign w:val="baseline"/>
                      <w:lang w:val="en-US" w:eastAsia="zh-CN"/>
                    </w:rPr>
                    <w:t>2010年6月12日取得1.5亿瓶高速塑瓶环评；岳县环评批[2011]56号</w:t>
                  </w:r>
                  <w:r>
                    <w:rPr>
                      <w:rFonts w:hint="eastAsia"/>
                      <w:vertAlign w:val="baseline"/>
                      <w:lang w:val="en-US" w:eastAsia="zh-CN"/>
                    </w:rPr>
                    <w:t>；</w:t>
                  </w:r>
                  <w:r>
                    <w:rPr>
                      <w:rFonts w:hint="default"/>
                      <w:vertAlign w:val="baseline"/>
                      <w:lang w:val="en-US" w:eastAsia="zh-CN"/>
                    </w:rPr>
                    <w:t>岳县环评批[2013]67号</w:t>
                  </w:r>
                </w:p>
              </w:tc>
              <w:tc>
                <w:tcPr>
                  <w:tcW w:w="2389" w:type="dxa"/>
                  <w:vAlign w:val="center"/>
                </w:tcPr>
                <w:p w14:paraId="4A5B5232">
                  <w:pPr>
                    <w:pStyle w:val="18"/>
                    <w:bidi w:val="0"/>
                    <w:jc w:val="center"/>
                    <w:rPr>
                      <w:rFonts w:hint="default"/>
                      <w:vertAlign w:val="baseline"/>
                      <w:lang w:val="en-US" w:eastAsia="zh-CN"/>
                    </w:rPr>
                  </w:pPr>
                  <w:r>
                    <w:rPr>
                      <w:rFonts w:hint="default"/>
                      <w:vertAlign w:val="baseline"/>
                      <w:lang w:val="en-US" w:eastAsia="zh-CN"/>
                    </w:rPr>
                    <w:t>岳县环验(2010)2号；岳县环保验(2013)01号；岳县环验(2014)8号</w:t>
                  </w:r>
                </w:p>
              </w:tc>
            </w:tr>
            <w:tr w14:paraId="595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49B8792">
                  <w:pPr>
                    <w:pStyle w:val="18"/>
                    <w:bidi w:val="0"/>
                    <w:jc w:val="center"/>
                    <w:rPr>
                      <w:rFonts w:hint="default"/>
                      <w:vertAlign w:val="baseline"/>
                      <w:lang w:val="en-US" w:eastAsia="zh-CN"/>
                    </w:rPr>
                  </w:pPr>
                  <w:r>
                    <w:rPr>
                      <w:rFonts w:hint="eastAsia"/>
                      <w:vertAlign w:val="baseline"/>
                      <w:lang w:val="en-US" w:eastAsia="zh-CN"/>
                    </w:rPr>
                    <w:t>4</w:t>
                  </w:r>
                </w:p>
              </w:tc>
              <w:tc>
                <w:tcPr>
                  <w:tcW w:w="1095" w:type="dxa"/>
                  <w:vAlign w:val="center"/>
                </w:tcPr>
                <w:p w14:paraId="6CBA2738">
                  <w:pPr>
                    <w:pStyle w:val="18"/>
                    <w:bidi w:val="0"/>
                    <w:jc w:val="center"/>
                    <w:rPr>
                      <w:rFonts w:hint="default"/>
                      <w:vertAlign w:val="baseline"/>
                      <w:lang w:val="en-US" w:eastAsia="zh-CN"/>
                    </w:rPr>
                  </w:pPr>
                  <w:r>
                    <w:rPr>
                      <w:rFonts w:hint="default"/>
                      <w:vertAlign w:val="baseline"/>
                      <w:lang w:val="en-US" w:eastAsia="zh-CN"/>
                    </w:rPr>
                    <w:t>玻瓶输液生产线</w:t>
                  </w:r>
                </w:p>
              </w:tc>
              <w:tc>
                <w:tcPr>
                  <w:tcW w:w="735" w:type="dxa"/>
                  <w:vAlign w:val="center"/>
                </w:tcPr>
                <w:p w14:paraId="3C2EF44A">
                  <w:pPr>
                    <w:pStyle w:val="18"/>
                    <w:bidi w:val="0"/>
                    <w:jc w:val="center"/>
                    <w:rPr>
                      <w:rFonts w:hint="default"/>
                      <w:vertAlign w:val="baseline"/>
                      <w:lang w:val="en-US" w:eastAsia="zh-CN"/>
                    </w:rPr>
                  </w:pPr>
                  <w:r>
                    <w:rPr>
                      <w:rFonts w:hint="eastAsia"/>
                      <w:vertAlign w:val="baseline"/>
                      <w:lang w:val="en-US" w:eastAsia="zh-CN"/>
                    </w:rPr>
                    <w:t>1条</w:t>
                  </w:r>
                </w:p>
              </w:tc>
              <w:tc>
                <w:tcPr>
                  <w:tcW w:w="1110" w:type="dxa"/>
                  <w:vAlign w:val="center"/>
                </w:tcPr>
                <w:p w14:paraId="1B108A97">
                  <w:pPr>
                    <w:pStyle w:val="18"/>
                    <w:bidi w:val="0"/>
                    <w:jc w:val="center"/>
                    <w:rPr>
                      <w:rFonts w:hint="default"/>
                      <w:vertAlign w:val="baseline"/>
                      <w:lang w:val="en-US" w:eastAsia="zh-CN"/>
                    </w:rPr>
                  </w:pPr>
                  <w:r>
                    <w:rPr>
                      <w:rFonts w:hint="eastAsia"/>
                      <w:vertAlign w:val="baseline"/>
                      <w:lang w:val="en-US" w:eastAsia="zh-CN"/>
                    </w:rPr>
                    <w:t>5000万瓶</w:t>
                  </w:r>
                </w:p>
              </w:tc>
              <w:tc>
                <w:tcPr>
                  <w:tcW w:w="1785" w:type="dxa"/>
                  <w:vAlign w:val="center"/>
                </w:tcPr>
                <w:p w14:paraId="27E397CB">
                  <w:pPr>
                    <w:pStyle w:val="18"/>
                    <w:bidi w:val="0"/>
                    <w:jc w:val="center"/>
                    <w:rPr>
                      <w:rFonts w:hint="default"/>
                      <w:vertAlign w:val="baseline"/>
                      <w:lang w:val="en-US" w:eastAsia="zh-CN"/>
                    </w:rPr>
                  </w:pPr>
                  <w:r>
                    <w:rPr>
                      <w:rFonts w:hint="default"/>
                      <w:vertAlign w:val="baseline"/>
                      <w:lang w:val="en-US" w:eastAsia="zh-CN"/>
                    </w:rPr>
                    <w:t>岳县环评批</w:t>
                  </w:r>
                  <w:r>
                    <w:rPr>
                      <w:rFonts w:hint="eastAsia"/>
                      <w:vertAlign w:val="baseline"/>
                      <w:lang w:val="en-US" w:eastAsia="zh-CN"/>
                    </w:rPr>
                    <w:t>【</w:t>
                  </w:r>
                  <w:r>
                    <w:rPr>
                      <w:rFonts w:hint="default"/>
                      <w:vertAlign w:val="baseline"/>
                      <w:lang w:val="en-US" w:eastAsia="zh-CN"/>
                    </w:rPr>
                    <w:t>2013</w:t>
                  </w:r>
                  <w:r>
                    <w:rPr>
                      <w:rFonts w:hint="eastAsia"/>
                      <w:vertAlign w:val="baseline"/>
                      <w:lang w:val="en-US" w:eastAsia="zh-CN"/>
                    </w:rPr>
                    <w:t>】</w:t>
                  </w:r>
                  <w:r>
                    <w:rPr>
                      <w:rFonts w:hint="default"/>
                      <w:vertAlign w:val="baseline"/>
                      <w:lang w:val="en-US" w:eastAsia="zh-CN"/>
                    </w:rPr>
                    <w:t>26号</w:t>
                  </w:r>
                </w:p>
              </w:tc>
              <w:tc>
                <w:tcPr>
                  <w:tcW w:w="2389" w:type="dxa"/>
                  <w:vAlign w:val="center"/>
                </w:tcPr>
                <w:p w14:paraId="5A241383">
                  <w:pPr>
                    <w:pStyle w:val="18"/>
                    <w:bidi w:val="0"/>
                    <w:jc w:val="center"/>
                    <w:rPr>
                      <w:rFonts w:hint="default"/>
                      <w:vertAlign w:val="baseline"/>
                      <w:lang w:val="en-US" w:eastAsia="zh-CN"/>
                    </w:rPr>
                  </w:pPr>
                  <w:r>
                    <w:rPr>
                      <w:rFonts w:hint="eastAsia"/>
                      <w:vertAlign w:val="baseline"/>
                      <w:lang w:val="en-US" w:eastAsia="zh-CN"/>
                    </w:rPr>
                    <w:t>岳县环验（2014）8号</w:t>
                  </w:r>
                </w:p>
              </w:tc>
            </w:tr>
            <w:tr w14:paraId="0FDF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FE58603">
                  <w:pPr>
                    <w:pStyle w:val="18"/>
                    <w:bidi w:val="0"/>
                    <w:jc w:val="center"/>
                    <w:rPr>
                      <w:rFonts w:hint="default"/>
                      <w:vertAlign w:val="baseline"/>
                      <w:lang w:val="en-US" w:eastAsia="zh-CN"/>
                    </w:rPr>
                  </w:pPr>
                  <w:r>
                    <w:rPr>
                      <w:rFonts w:hint="eastAsia"/>
                      <w:vertAlign w:val="baseline"/>
                      <w:lang w:val="en-US" w:eastAsia="zh-CN"/>
                    </w:rPr>
                    <w:t>5</w:t>
                  </w:r>
                </w:p>
              </w:tc>
              <w:tc>
                <w:tcPr>
                  <w:tcW w:w="1095" w:type="dxa"/>
                  <w:vAlign w:val="center"/>
                </w:tcPr>
                <w:p w14:paraId="2651977B">
                  <w:pPr>
                    <w:pStyle w:val="18"/>
                    <w:bidi w:val="0"/>
                    <w:jc w:val="center"/>
                    <w:rPr>
                      <w:rFonts w:hint="default"/>
                      <w:vertAlign w:val="baseline"/>
                      <w:lang w:val="en-US" w:eastAsia="zh-CN"/>
                    </w:rPr>
                  </w:pPr>
                  <w:r>
                    <w:rPr>
                      <w:rFonts w:hint="default"/>
                      <w:vertAlign w:val="baseline"/>
                      <w:lang w:val="en-US" w:eastAsia="zh-CN"/>
                    </w:rPr>
                    <w:t>小容量注射剂（塑料安瓿）</w:t>
                  </w:r>
                  <w:r>
                    <w:rPr>
                      <w:rFonts w:hint="eastAsia"/>
                      <w:vertAlign w:val="baseline"/>
                      <w:lang w:val="en-US" w:eastAsia="zh-CN"/>
                    </w:rPr>
                    <w:t>生产线</w:t>
                  </w:r>
                </w:p>
              </w:tc>
              <w:tc>
                <w:tcPr>
                  <w:tcW w:w="735" w:type="dxa"/>
                  <w:vAlign w:val="center"/>
                </w:tcPr>
                <w:p w14:paraId="5E9BF27B">
                  <w:pPr>
                    <w:pStyle w:val="18"/>
                    <w:bidi w:val="0"/>
                    <w:jc w:val="center"/>
                    <w:rPr>
                      <w:rFonts w:hint="default"/>
                      <w:vertAlign w:val="baseline"/>
                      <w:lang w:val="en-US" w:eastAsia="zh-CN"/>
                    </w:rPr>
                  </w:pPr>
                  <w:r>
                    <w:rPr>
                      <w:rFonts w:hint="eastAsia"/>
                      <w:vertAlign w:val="baseline"/>
                      <w:lang w:val="en-US" w:eastAsia="zh-CN"/>
                    </w:rPr>
                    <w:t>2条</w:t>
                  </w:r>
                </w:p>
              </w:tc>
              <w:tc>
                <w:tcPr>
                  <w:tcW w:w="1110" w:type="dxa"/>
                  <w:vAlign w:val="center"/>
                </w:tcPr>
                <w:p w14:paraId="2ACBAF62">
                  <w:pPr>
                    <w:pStyle w:val="18"/>
                    <w:bidi w:val="0"/>
                    <w:jc w:val="center"/>
                    <w:rPr>
                      <w:rFonts w:hint="default"/>
                      <w:vertAlign w:val="baseline"/>
                      <w:lang w:val="en-US" w:eastAsia="zh-CN"/>
                    </w:rPr>
                  </w:pPr>
                  <w:r>
                    <w:rPr>
                      <w:rFonts w:hint="eastAsia"/>
                      <w:vertAlign w:val="baseline"/>
                      <w:lang w:val="en-US" w:eastAsia="zh-CN"/>
                    </w:rPr>
                    <w:t>25000万支</w:t>
                  </w:r>
                </w:p>
              </w:tc>
              <w:tc>
                <w:tcPr>
                  <w:tcW w:w="1785" w:type="dxa"/>
                  <w:vAlign w:val="center"/>
                </w:tcPr>
                <w:p w14:paraId="1DF08316">
                  <w:pPr>
                    <w:pStyle w:val="18"/>
                    <w:bidi w:val="0"/>
                    <w:jc w:val="center"/>
                    <w:rPr>
                      <w:rFonts w:hint="default"/>
                      <w:vertAlign w:val="baseline"/>
                      <w:lang w:val="en-US" w:eastAsia="zh-CN"/>
                    </w:rPr>
                  </w:pPr>
                  <w:r>
                    <w:rPr>
                      <w:rFonts w:hint="default"/>
                      <w:vertAlign w:val="baseline"/>
                      <w:lang w:val="en-US" w:eastAsia="zh-CN"/>
                    </w:rPr>
                    <w:t>岳县环评批</w:t>
                  </w:r>
                </w:p>
                <w:p w14:paraId="0D92E169">
                  <w:pPr>
                    <w:pStyle w:val="18"/>
                    <w:bidi w:val="0"/>
                    <w:jc w:val="center"/>
                    <w:rPr>
                      <w:rFonts w:hint="default"/>
                      <w:vertAlign w:val="baseline"/>
                      <w:lang w:val="en-US" w:eastAsia="zh-CN"/>
                    </w:rPr>
                  </w:pPr>
                  <w:r>
                    <w:rPr>
                      <w:rFonts w:hint="eastAsia"/>
                      <w:vertAlign w:val="baseline"/>
                      <w:lang w:val="en-US" w:eastAsia="zh-CN"/>
                    </w:rPr>
                    <w:t>【</w:t>
                  </w:r>
                  <w:r>
                    <w:rPr>
                      <w:rFonts w:hint="default"/>
                      <w:vertAlign w:val="baseline"/>
                      <w:lang w:val="en-US" w:eastAsia="zh-CN"/>
                    </w:rPr>
                    <w:t>2014</w:t>
                  </w:r>
                  <w:r>
                    <w:rPr>
                      <w:rFonts w:hint="eastAsia"/>
                      <w:vertAlign w:val="baseline"/>
                      <w:lang w:val="en-US" w:eastAsia="zh-CN"/>
                    </w:rPr>
                    <w:t>】</w:t>
                  </w:r>
                  <w:r>
                    <w:rPr>
                      <w:rFonts w:hint="default"/>
                      <w:vertAlign w:val="baseline"/>
                      <w:lang w:val="en-US" w:eastAsia="zh-CN"/>
                    </w:rPr>
                    <w:t>99号</w:t>
                  </w:r>
                </w:p>
              </w:tc>
              <w:tc>
                <w:tcPr>
                  <w:tcW w:w="2389" w:type="dxa"/>
                  <w:vAlign w:val="center"/>
                </w:tcPr>
                <w:p w14:paraId="08298381">
                  <w:pPr>
                    <w:pStyle w:val="18"/>
                    <w:bidi w:val="0"/>
                    <w:jc w:val="center"/>
                    <w:rPr>
                      <w:rFonts w:hint="default"/>
                      <w:vertAlign w:val="baseline"/>
                      <w:lang w:val="en-US" w:eastAsia="zh-CN"/>
                    </w:rPr>
                  </w:pPr>
                  <w:r>
                    <w:rPr>
                      <w:rFonts w:hint="eastAsia"/>
                      <w:vertAlign w:val="baseline"/>
                      <w:lang w:val="en-US" w:eastAsia="zh-CN"/>
                    </w:rPr>
                    <w:t>2021年9月完成自主竣工验收</w:t>
                  </w:r>
                </w:p>
              </w:tc>
            </w:tr>
            <w:tr w14:paraId="4952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42BA741">
                  <w:pPr>
                    <w:pStyle w:val="18"/>
                    <w:bidi w:val="0"/>
                    <w:jc w:val="center"/>
                    <w:rPr>
                      <w:rFonts w:hint="default"/>
                      <w:vertAlign w:val="baseline"/>
                      <w:lang w:val="en-US" w:eastAsia="zh-CN"/>
                    </w:rPr>
                  </w:pPr>
                  <w:r>
                    <w:rPr>
                      <w:rFonts w:hint="eastAsia"/>
                      <w:vertAlign w:val="baseline"/>
                      <w:lang w:val="en-US" w:eastAsia="zh-CN"/>
                    </w:rPr>
                    <w:t>6</w:t>
                  </w:r>
                </w:p>
              </w:tc>
              <w:tc>
                <w:tcPr>
                  <w:tcW w:w="1095" w:type="dxa"/>
                  <w:vAlign w:val="center"/>
                </w:tcPr>
                <w:p w14:paraId="410C3DA6">
                  <w:pPr>
                    <w:pStyle w:val="18"/>
                    <w:bidi w:val="0"/>
                    <w:jc w:val="center"/>
                    <w:rPr>
                      <w:rFonts w:hint="default"/>
                      <w:vertAlign w:val="baseline"/>
                      <w:lang w:val="en-US" w:eastAsia="zh-CN"/>
                    </w:rPr>
                  </w:pPr>
                  <w:r>
                    <w:rPr>
                      <w:rFonts w:hint="default"/>
                      <w:vertAlign w:val="baseline"/>
                      <w:lang w:val="en-US" w:eastAsia="zh-CN"/>
                    </w:rPr>
                    <w:t>预充式导管冲洗器中试生产线</w:t>
                  </w:r>
                </w:p>
              </w:tc>
              <w:tc>
                <w:tcPr>
                  <w:tcW w:w="735" w:type="dxa"/>
                  <w:vAlign w:val="center"/>
                </w:tcPr>
                <w:p w14:paraId="59CBE175">
                  <w:pPr>
                    <w:pStyle w:val="18"/>
                    <w:bidi w:val="0"/>
                    <w:jc w:val="center"/>
                    <w:rPr>
                      <w:rFonts w:hint="default"/>
                      <w:vertAlign w:val="baseline"/>
                      <w:lang w:val="en-US" w:eastAsia="zh-CN"/>
                    </w:rPr>
                  </w:pPr>
                  <w:r>
                    <w:rPr>
                      <w:rFonts w:hint="eastAsia"/>
                      <w:vertAlign w:val="baseline"/>
                      <w:lang w:val="en-US" w:eastAsia="zh-CN"/>
                    </w:rPr>
                    <w:t>1条</w:t>
                  </w:r>
                </w:p>
              </w:tc>
              <w:tc>
                <w:tcPr>
                  <w:tcW w:w="1110" w:type="dxa"/>
                  <w:vAlign w:val="center"/>
                </w:tcPr>
                <w:p w14:paraId="3EA8780E">
                  <w:pPr>
                    <w:pStyle w:val="18"/>
                    <w:bidi w:val="0"/>
                    <w:jc w:val="center"/>
                    <w:rPr>
                      <w:rFonts w:hint="default"/>
                      <w:vertAlign w:val="baseline"/>
                      <w:lang w:val="en-US" w:eastAsia="zh-CN"/>
                    </w:rPr>
                  </w:pPr>
                  <w:r>
                    <w:rPr>
                      <w:rFonts w:hint="eastAsia"/>
                      <w:vertAlign w:val="baseline"/>
                      <w:lang w:val="en-US" w:eastAsia="zh-CN"/>
                    </w:rPr>
                    <w:t>1000万支</w:t>
                  </w:r>
                </w:p>
              </w:tc>
              <w:tc>
                <w:tcPr>
                  <w:tcW w:w="1785" w:type="dxa"/>
                  <w:vAlign w:val="center"/>
                </w:tcPr>
                <w:p w14:paraId="2307ED47">
                  <w:pPr>
                    <w:pStyle w:val="18"/>
                    <w:bidi w:val="0"/>
                    <w:jc w:val="center"/>
                    <w:rPr>
                      <w:rFonts w:hint="eastAsia"/>
                      <w:vertAlign w:val="baseline"/>
                      <w:lang w:val="en-US" w:eastAsia="zh-CN"/>
                    </w:rPr>
                  </w:pPr>
                  <w:r>
                    <w:rPr>
                      <w:rFonts w:hint="eastAsia"/>
                      <w:vertAlign w:val="baseline"/>
                      <w:lang w:val="en-US" w:eastAsia="zh-CN"/>
                    </w:rPr>
                    <w:t>岳县环评批【2020】10号</w:t>
                  </w:r>
                </w:p>
              </w:tc>
              <w:tc>
                <w:tcPr>
                  <w:tcW w:w="2389" w:type="dxa"/>
                  <w:vAlign w:val="center"/>
                </w:tcPr>
                <w:p w14:paraId="62A327FA">
                  <w:pPr>
                    <w:pStyle w:val="18"/>
                    <w:bidi w:val="0"/>
                    <w:jc w:val="center"/>
                    <w:rPr>
                      <w:rFonts w:hint="eastAsia"/>
                      <w:vertAlign w:val="baseline"/>
                      <w:lang w:val="en-US" w:eastAsia="zh-CN"/>
                    </w:rPr>
                  </w:pPr>
                  <w:r>
                    <w:rPr>
                      <w:rFonts w:hint="eastAsia"/>
                      <w:vertAlign w:val="baseline"/>
                      <w:lang w:val="en-US" w:eastAsia="zh-CN"/>
                    </w:rPr>
                    <w:t>2021年10月完成自主竣工验收</w:t>
                  </w:r>
                </w:p>
              </w:tc>
            </w:tr>
            <w:tr w14:paraId="0EB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98A1445">
                  <w:pPr>
                    <w:pStyle w:val="18"/>
                    <w:bidi w:val="0"/>
                    <w:jc w:val="center"/>
                    <w:rPr>
                      <w:rFonts w:hint="default"/>
                      <w:vertAlign w:val="baseline"/>
                      <w:lang w:val="en-US" w:eastAsia="zh-CN"/>
                    </w:rPr>
                  </w:pPr>
                  <w:r>
                    <w:rPr>
                      <w:rFonts w:hint="eastAsia"/>
                      <w:vertAlign w:val="baseline"/>
                      <w:lang w:val="en-US" w:eastAsia="zh-CN"/>
                    </w:rPr>
                    <w:t>7</w:t>
                  </w:r>
                </w:p>
              </w:tc>
              <w:tc>
                <w:tcPr>
                  <w:tcW w:w="1095" w:type="dxa"/>
                  <w:vAlign w:val="center"/>
                </w:tcPr>
                <w:p w14:paraId="311E2E4E">
                  <w:pPr>
                    <w:pStyle w:val="18"/>
                    <w:bidi w:val="0"/>
                    <w:jc w:val="center"/>
                    <w:rPr>
                      <w:rFonts w:hint="default"/>
                      <w:vertAlign w:val="baseline"/>
                      <w:lang w:val="en-US" w:eastAsia="zh-CN"/>
                    </w:rPr>
                  </w:pPr>
                  <w:r>
                    <w:rPr>
                      <w:rFonts w:hint="default"/>
                      <w:vertAlign w:val="baseline"/>
                      <w:lang w:val="en-US" w:eastAsia="zh-CN"/>
                    </w:rPr>
                    <w:t>吸入制剂COPD品种生产线</w:t>
                  </w:r>
                </w:p>
              </w:tc>
              <w:tc>
                <w:tcPr>
                  <w:tcW w:w="735" w:type="dxa"/>
                  <w:vAlign w:val="center"/>
                </w:tcPr>
                <w:p w14:paraId="4F966774">
                  <w:pPr>
                    <w:pStyle w:val="18"/>
                    <w:bidi w:val="0"/>
                    <w:jc w:val="center"/>
                    <w:rPr>
                      <w:rFonts w:hint="default"/>
                      <w:vertAlign w:val="baseline"/>
                      <w:lang w:val="en-US" w:eastAsia="zh-CN"/>
                    </w:rPr>
                  </w:pPr>
                  <w:r>
                    <w:rPr>
                      <w:rFonts w:hint="eastAsia"/>
                      <w:vertAlign w:val="baseline"/>
                      <w:lang w:val="en-US" w:eastAsia="zh-CN"/>
                    </w:rPr>
                    <w:t>1条</w:t>
                  </w:r>
                </w:p>
              </w:tc>
              <w:tc>
                <w:tcPr>
                  <w:tcW w:w="1110" w:type="dxa"/>
                  <w:vAlign w:val="center"/>
                </w:tcPr>
                <w:p w14:paraId="0167C811">
                  <w:pPr>
                    <w:pStyle w:val="18"/>
                    <w:bidi w:val="0"/>
                    <w:jc w:val="center"/>
                    <w:rPr>
                      <w:rFonts w:hint="default"/>
                      <w:vertAlign w:val="baseline"/>
                      <w:lang w:val="en-US" w:eastAsia="zh-CN"/>
                    </w:rPr>
                  </w:pPr>
                  <w:r>
                    <w:rPr>
                      <w:rFonts w:hint="eastAsia"/>
                      <w:vertAlign w:val="baseline"/>
                      <w:lang w:val="en-US" w:eastAsia="zh-CN"/>
                    </w:rPr>
                    <w:t>2亿支</w:t>
                  </w:r>
                </w:p>
              </w:tc>
              <w:tc>
                <w:tcPr>
                  <w:tcW w:w="1785" w:type="dxa"/>
                  <w:vAlign w:val="center"/>
                </w:tcPr>
                <w:p w14:paraId="04006A86">
                  <w:pPr>
                    <w:pStyle w:val="18"/>
                    <w:bidi w:val="0"/>
                    <w:jc w:val="center"/>
                    <w:rPr>
                      <w:rFonts w:hint="eastAsia"/>
                      <w:vertAlign w:val="baseline"/>
                      <w:lang w:val="en-US" w:eastAsia="zh-CN"/>
                    </w:rPr>
                  </w:pPr>
                  <w:r>
                    <w:rPr>
                      <w:rFonts w:hint="eastAsia"/>
                      <w:vertAlign w:val="baseline"/>
                      <w:lang w:val="en-US" w:eastAsia="zh-CN"/>
                    </w:rPr>
                    <w:t>岳县环评批【2020】55号</w:t>
                  </w:r>
                </w:p>
              </w:tc>
              <w:tc>
                <w:tcPr>
                  <w:tcW w:w="2389" w:type="dxa"/>
                  <w:vAlign w:val="center"/>
                </w:tcPr>
                <w:p w14:paraId="7DC0627F">
                  <w:pPr>
                    <w:pStyle w:val="18"/>
                    <w:bidi w:val="0"/>
                    <w:jc w:val="center"/>
                    <w:rPr>
                      <w:rFonts w:hint="eastAsia"/>
                      <w:vertAlign w:val="baseline"/>
                      <w:lang w:val="en-US" w:eastAsia="zh-CN"/>
                    </w:rPr>
                  </w:pPr>
                  <w:r>
                    <w:rPr>
                      <w:rFonts w:hint="eastAsia"/>
                      <w:vertAlign w:val="baseline"/>
                      <w:lang w:val="en-US" w:eastAsia="zh-CN"/>
                    </w:rPr>
                    <w:t>2021年10月完成自主竣工验收</w:t>
                  </w:r>
                </w:p>
              </w:tc>
            </w:tr>
            <w:tr w14:paraId="2851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A4150D6">
                  <w:pPr>
                    <w:pStyle w:val="18"/>
                    <w:bidi w:val="0"/>
                    <w:jc w:val="center"/>
                    <w:rPr>
                      <w:rFonts w:hint="default"/>
                      <w:vertAlign w:val="baseline"/>
                      <w:lang w:val="en-US" w:eastAsia="zh-CN"/>
                    </w:rPr>
                  </w:pPr>
                  <w:r>
                    <w:rPr>
                      <w:rFonts w:hint="eastAsia"/>
                      <w:vertAlign w:val="baseline"/>
                      <w:lang w:val="en-US" w:eastAsia="zh-CN"/>
                    </w:rPr>
                    <w:t>8</w:t>
                  </w:r>
                </w:p>
              </w:tc>
              <w:tc>
                <w:tcPr>
                  <w:tcW w:w="1095" w:type="dxa"/>
                  <w:vAlign w:val="center"/>
                </w:tcPr>
                <w:p w14:paraId="4AA39263">
                  <w:pPr>
                    <w:pStyle w:val="18"/>
                    <w:bidi w:val="0"/>
                    <w:jc w:val="center"/>
                    <w:rPr>
                      <w:rFonts w:hint="default"/>
                      <w:vertAlign w:val="baseline"/>
                      <w:lang w:val="en-US" w:eastAsia="zh-CN"/>
                    </w:rPr>
                  </w:pPr>
                  <w:r>
                    <w:rPr>
                      <w:rFonts w:hint="eastAsia"/>
                      <w:vertAlign w:val="baseline"/>
                      <w:lang w:val="en-US" w:eastAsia="zh-CN"/>
                    </w:rPr>
                    <w:t>头孢双室袋生产线</w:t>
                  </w:r>
                </w:p>
              </w:tc>
              <w:tc>
                <w:tcPr>
                  <w:tcW w:w="735" w:type="dxa"/>
                  <w:vAlign w:val="center"/>
                </w:tcPr>
                <w:p w14:paraId="07A80333">
                  <w:pPr>
                    <w:pStyle w:val="18"/>
                    <w:bidi w:val="0"/>
                    <w:jc w:val="center"/>
                    <w:rPr>
                      <w:rFonts w:hint="default"/>
                      <w:vertAlign w:val="baseline"/>
                      <w:lang w:val="en-US" w:eastAsia="zh-CN"/>
                    </w:rPr>
                  </w:pPr>
                  <w:r>
                    <w:rPr>
                      <w:rFonts w:hint="eastAsia"/>
                      <w:vertAlign w:val="baseline"/>
                      <w:lang w:val="en-US" w:eastAsia="zh-CN"/>
                    </w:rPr>
                    <w:t>1条</w:t>
                  </w:r>
                </w:p>
              </w:tc>
              <w:tc>
                <w:tcPr>
                  <w:tcW w:w="1110" w:type="dxa"/>
                  <w:vAlign w:val="center"/>
                </w:tcPr>
                <w:p w14:paraId="094044A1">
                  <w:pPr>
                    <w:pStyle w:val="18"/>
                    <w:bidi w:val="0"/>
                    <w:jc w:val="center"/>
                    <w:rPr>
                      <w:rFonts w:hint="default"/>
                      <w:vertAlign w:val="baseline"/>
                      <w:lang w:val="en-US" w:eastAsia="zh-CN"/>
                    </w:rPr>
                  </w:pPr>
                  <w:r>
                    <w:rPr>
                      <w:rFonts w:hint="eastAsia"/>
                      <w:vertAlign w:val="baseline"/>
                      <w:lang w:val="en-US" w:eastAsia="zh-CN"/>
                    </w:rPr>
                    <w:t>4600万袋</w:t>
                  </w:r>
                </w:p>
              </w:tc>
              <w:tc>
                <w:tcPr>
                  <w:tcW w:w="1785" w:type="dxa"/>
                  <w:vAlign w:val="center"/>
                </w:tcPr>
                <w:p w14:paraId="4DFAD081">
                  <w:pPr>
                    <w:pStyle w:val="18"/>
                    <w:bidi w:val="0"/>
                    <w:jc w:val="center"/>
                    <w:rPr>
                      <w:rFonts w:hint="eastAsia"/>
                      <w:vertAlign w:val="baseline"/>
                      <w:lang w:val="en-US" w:eastAsia="zh-CN"/>
                    </w:rPr>
                  </w:pPr>
                  <w:r>
                    <w:rPr>
                      <w:rFonts w:hint="eastAsia"/>
                      <w:vertAlign w:val="baseline"/>
                      <w:lang w:val="en-US" w:eastAsia="zh-CN"/>
                    </w:rPr>
                    <w:t>岳县环评【2023】19号</w:t>
                  </w:r>
                </w:p>
              </w:tc>
              <w:tc>
                <w:tcPr>
                  <w:tcW w:w="2389" w:type="dxa"/>
                  <w:vAlign w:val="center"/>
                </w:tcPr>
                <w:p w14:paraId="73226AC5">
                  <w:pPr>
                    <w:pStyle w:val="18"/>
                    <w:bidi w:val="0"/>
                    <w:jc w:val="center"/>
                    <w:rPr>
                      <w:rFonts w:hint="default"/>
                      <w:vertAlign w:val="baseline"/>
                      <w:lang w:val="en-US" w:eastAsia="zh-CN"/>
                    </w:rPr>
                  </w:pPr>
                  <w:r>
                    <w:rPr>
                      <w:rFonts w:hint="eastAsia"/>
                      <w:vertAlign w:val="baseline"/>
                      <w:lang w:val="en-US" w:eastAsia="zh-CN"/>
                    </w:rPr>
                    <w:t>2024年8月完成自主竣工验收</w:t>
                  </w:r>
                </w:p>
              </w:tc>
            </w:tr>
            <w:tr w14:paraId="17E4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8C8B71E">
                  <w:pPr>
                    <w:pStyle w:val="18"/>
                    <w:bidi w:val="0"/>
                    <w:jc w:val="center"/>
                    <w:rPr>
                      <w:rFonts w:hint="default"/>
                      <w:vertAlign w:val="baseline"/>
                      <w:lang w:val="en-US" w:eastAsia="zh-CN"/>
                    </w:rPr>
                  </w:pPr>
                  <w:r>
                    <w:rPr>
                      <w:rFonts w:hint="eastAsia"/>
                      <w:vertAlign w:val="baseline"/>
                      <w:lang w:val="en-US" w:eastAsia="zh-CN"/>
                    </w:rPr>
                    <w:t>9</w:t>
                  </w:r>
                </w:p>
              </w:tc>
              <w:tc>
                <w:tcPr>
                  <w:tcW w:w="1095" w:type="dxa"/>
                  <w:vAlign w:val="center"/>
                </w:tcPr>
                <w:p w14:paraId="35A9999E">
                  <w:pPr>
                    <w:pStyle w:val="18"/>
                    <w:bidi w:val="0"/>
                    <w:jc w:val="center"/>
                    <w:rPr>
                      <w:rFonts w:hint="default"/>
                      <w:vertAlign w:val="baseline"/>
                      <w:lang w:val="en-US" w:eastAsia="zh-CN"/>
                    </w:rPr>
                  </w:pPr>
                  <w:r>
                    <w:rPr>
                      <w:rFonts w:hint="eastAsia"/>
                      <w:vertAlign w:val="baseline"/>
                      <w:lang w:val="en-US" w:eastAsia="zh-CN"/>
                    </w:rPr>
                    <w:t>粉液双室袋青霉素生产线</w:t>
                  </w:r>
                </w:p>
              </w:tc>
              <w:tc>
                <w:tcPr>
                  <w:tcW w:w="735" w:type="dxa"/>
                  <w:vAlign w:val="center"/>
                </w:tcPr>
                <w:p w14:paraId="28000074">
                  <w:pPr>
                    <w:pStyle w:val="18"/>
                    <w:bidi w:val="0"/>
                    <w:jc w:val="center"/>
                    <w:rPr>
                      <w:rFonts w:hint="default"/>
                      <w:vertAlign w:val="baseline"/>
                      <w:lang w:val="en-US" w:eastAsia="zh-CN"/>
                    </w:rPr>
                  </w:pPr>
                  <w:r>
                    <w:rPr>
                      <w:rFonts w:hint="eastAsia"/>
                      <w:vertAlign w:val="baseline"/>
                      <w:lang w:val="en-US" w:eastAsia="zh-CN"/>
                    </w:rPr>
                    <w:t>1条</w:t>
                  </w:r>
                </w:p>
              </w:tc>
              <w:tc>
                <w:tcPr>
                  <w:tcW w:w="1110" w:type="dxa"/>
                  <w:vAlign w:val="center"/>
                </w:tcPr>
                <w:p w14:paraId="763E68AB">
                  <w:pPr>
                    <w:pStyle w:val="18"/>
                    <w:bidi w:val="0"/>
                    <w:jc w:val="center"/>
                    <w:rPr>
                      <w:rFonts w:hint="default"/>
                      <w:vertAlign w:val="baseline"/>
                      <w:lang w:val="en-US" w:eastAsia="zh-CN"/>
                    </w:rPr>
                  </w:pPr>
                  <w:r>
                    <w:rPr>
                      <w:rFonts w:hint="eastAsia"/>
                      <w:vertAlign w:val="baseline"/>
                      <w:lang w:val="en-US" w:eastAsia="zh-CN"/>
                    </w:rPr>
                    <w:t>1155万袋</w:t>
                  </w:r>
                </w:p>
              </w:tc>
              <w:tc>
                <w:tcPr>
                  <w:tcW w:w="1785" w:type="dxa"/>
                  <w:vAlign w:val="center"/>
                </w:tcPr>
                <w:p w14:paraId="48B8A5C5">
                  <w:pPr>
                    <w:pStyle w:val="18"/>
                    <w:bidi w:val="0"/>
                    <w:jc w:val="center"/>
                    <w:rPr>
                      <w:rFonts w:hint="eastAsia"/>
                      <w:vertAlign w:val="baseline"/>
                      <w:lang w:val="en-US" w:eastAsia="zh-CN"/>
                    </w:rPr>
                  </w:pPr>
                  <w:r>
                    <w:rPr>
                      <w:rFonts w:hint="eastAsia"/>
                      <w:vertAlign w:val="baseline"/>
                      <w:lang w:val="en-US" w:eastAsia="zh-CN"/>
                    </w:rPr>
                    <w:t>岳县环评【2024】2号</w:t>
                  </w:r>
                </w:p>
              </w:tc>
              <w:tc>
                <w:tcPr>
                  <w:tcW w:w="2389" w:type="dxa"/>
                  <w:vAlign w:val="center"/>
                </w:tcPr>
                <w:p w14:paraId="38829D72">
                  <w:pPr>
                    <w:pStyle w:val="18"/>
                    <w:bidi w:val="0"/>
                    <w:jc w:val="center"/>
                    <w:rPr>
                      <w:rFonts w:hint="default"/>
                      <w:vertAlign w:val="baseline"/>
                      <w:lang w:val="en-US" w:eastAsia="zh-CN"/>
                    </w:rPr>
                  </w:pPr>
                  <w:r>
                    <w:rPr>
                      <w:rFonts w:hint="eastAsia"/>
                      <w:vertAlign w:val="baseline"/>
                      <w:lang w:val="en-US" w:eastAsia="zh-CN"/>
                    </w:rPr>
                    <w:t>未投产</w:t>
                  </w:r>
                </w:p>
              </w:tc>
            </w:tr>
            <w:tr w14:paraId="02A2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C8B0FB7">
                  <w:pPr>
                    <w:pStyle w:val="18"/>
                    <w:bidi w:val="0"/>
                    <w:jc w:val="center"/>
                    <w:rPr>
                      <w:rFonts w:hint="default"/>
                      <w:vertAlign w:val="baseline"/>
                      <w:lang w:val="en-US" w:eastAsia="zh-CN"/>
                    </w:rPr>
                  </w:pPr>
                  <w:r>
                    <w:rPr>
                      <w:rFonts w:hint="eastAsia"/>
                      <w:vertAlign w:val="baseline"/>
                      <w:lang w:val="en-US" w:eastAsia="zh-CN"/>
                    </w:rPr>
                    <w:t>10</w:t>
                  </w:r>
                </w:p>
              </w:tc>
              <w:tc>
                <w:tcPr>
                  <w:tcW w:w="1095" w:type="dxa"/>
                  <w:vAlign w:val="center"/>
                </w:tcPr>
                <w:p w14:paraId="53FE3808">
                  <w:pPr>
                    <w:pStyle w:val="18"/>
                    <w:bidi w:val="0"/>
                    <w:jc w:val="center"/>
                    <w:rPr>
                      <w:rFonts w:hint="default"/>
                      <w:vertAlign w:val="baseline"/>
                      <w:lang w:val="en-US" w:eastAsia="zh-CN"/>
                    </w:rPr>
                  </w:pPr>
                  <w:r>
                    <w:rPr>
                      <w:rFonts w:hint="eastAsia"/>
                      <w:vertAlign w:val="baseline"/>
                      <w:lang w:val="en-US" w:eastAsia="zh-CN"/>
                    </w:rPr>
                    <w:t>集约化生产线</w:t>
                  </w:r>
                </w:p>
              </w:tc>
              <w:tc>
                <w:tcPr>
                  <w:tcW w:w="735" w:type="dxa"/>
                  <w:vAlign w:val="center"/>
                </w:tcPr>
                <w:p w14:paraId="3F5B2718">
                  <w:pPr>
                    <w:pStyle w:val="18"/>
                    <w:bidi w:val="0"/>
                    <w:jc w:val="center"/>
                    <w:rPr>
                      <w:rFonts w:hint="default"/>
                      <w:vertAlign w:val="baseline"/>
                      <w:lang w:val="en-US" w:eastAsia="zh-CN"/>
                    </w:rPr>
                  </w:pPr>
                  <w:r>
                    <w:rPr>
                      <w:rFonts w:hint="eastAsia"/>
                      <w:vertAlign w:val="baseline"/>
                      <w:lang w:val="en-US" w:eastAsia="zh-CN"/>
                    </w:rPr>
                    <w:t>2条</w:t>
                  </w:r>
                </w:p>
              </w:tc>
              <w:tc>
                <w:tcPr>
                  <w:tcW w:w="1110" w:type="dxa"/>
                  <w:vAlign w:val="center"/>
                </w:tcPr>
                <w:p w14:paraId="1B7EA6B7">
                  <w:pPr>
                    <w:pStyle w:val="18"/>
                    <w:bidi w:val="0"/>
                    <w:jc w:val="center"/>
                    <w:rPr>
                      <w:rFonts w:hint="default"/>
                      <w:vertAlign w:val="baseline"/>
                      <w:lang w:val="en-US" w:eastAsia="zh-CN"/>
                    </w:rPr>
                  </w:pPr>
                  <w:r>
                    <w:rPr>
                      <w:rFonts w:hint="eastAsia"/>
                      <w:vertAlign w:val="baseline"/>
                      <w:lang w:val="en-US" w:eastAsia="zh-CN"/>
                    </w:rPr>
                    <w:t>7亿袋</w:t>
                  </w:r>
                </w:p>
              </w:tc>
              <w:tc>
                <w:tcPr>
                  <w:tcW w:w="1785" w:type="dxa"/>
                  <w:vAlign w:val="center"/>
                </w:tcPr>
                <w:p w14:paraId="60A2721F">
                  <w:pPr>
                    <w:pStyle w:val="18"/>
                    <w:bidi w:val="0"/>
                    <w:jc w:val="center"/>
                    <w:rPr>
                      <w:rFonts w:hint="eastAsia"/>
                      <w:vertAlign w:val="baseline"/>
                      <w:lang w:val="en-US" w:eastAsia="zh-CN"/>
                    </w:rPr>
                  </w:pPr>
                  <w:r>
                    <w:rPr>
                      <w:rFonts w:hint="eastAsia"/>
                      <w:vertAlign w:val="baseline"/>
                      <w:lang w:val="en-US" w:eastAsia="zh-CN"/>
                    </w:rPr>
                    <w:t>岳县环评【2024】24号</w:t>
                  </w:r>
                </w:p>
              </w:tc>
              <w:tc>
                <w:tcPr>
                  <w:tcW w:w="2389" w:type="dxa"/>
                  <w:vAlign w:val="center"/>
                </w:tcPr>
                <w:p w14:paraId="75E73A00">
                  <w:pPr>
                    <w:pStyle w:val="18"/>
                    <w:bidi w:val="0"/>
                    <w:jc w:val="center"/>
                    <w:rPr>
                      <w:rFonts w:hint="default"/>
                      <w:vertAlign w:val="baseline"/>
                      <w:lang w:val="en-US" w:eastAsia="zh-CN"/>
                    </w:rPr>
                  </w:pPr>
                  <w:r>
                    <w:rPr>
                      <w:rFonts w:hint="eastAsia"/>
                      <w:vertAlign w:val="baseline"/>
                      <w:lang w:val="en-US" w:eastAsia="zh-CN"/>
                    </w:rPr>
                    <w:t>2025年8月完成自主竣工验收</w:t>
                  </w:r>
                </w:p>
              </w:tc>
            </w:tr>
            <w:tr w14:paraId="3861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35550D3">
                  <w:pPr>
                    <w:pStyle w:val="18"/>
                    <w:bidi w:val="0"/>
                    <w:jc w:val="center"/>
                    <w:rPr>
                      <w:rFonts w:hint="default"/>
                      <w:vertAlign w:val="baseline"/>
                      <w:lang w:val="en-US" w:eastAsia="zh-CN"/>
                    </w:rPr>
                  </w:pPr>
                  <w:r>
                    <w:rPr>
                      <w:rFonts w:hint="eastAsia"/>
                      <w:vertAlign w:val="baseline"/>
                      <w:lang w:val="en-US" w:eastAsia="zh-CN"/>
                    </w:rPr>
                    <w:t>11</w:t>
                  </w:r>
                </w:p>
              </w:tc>
              <w:tc>
                <w:tcPr>
                  <w:tcW w:w="1095" w:type="dxa"/>
                  <w:vAlign w:val="center"/>
                </w:tcPr>
                <w:p w14:paraId="32940D77">
                  <w:pPr>
                    <w:pStyle w:val="18"/>
                    <w:bidi w:val="0"/>
                    <w:jc w:val="center"/>
                    <w:rPr>
                      <w:rFonts w:hint="eastAsia"/>
                      <w:vertAlign w:val="baseline"/>
                      <w:lang w:val="en-US" w:eastAsia="zh-CN"/>
                    </w:rPr>
                  </w:pPr>
                  <w:r>
                    <w:rPr>
                      <w:rFonts w:hint="eastAsia"/>
                      <w:vertAlign w:val="baseline"/>
                      <w:lang w:val="en-US" w:eastAsia="zh-CN"/>
                    </w:rPr>
                    <w:t>粉液双室袋高端制剂生产线</w:t>
                  </w:r>
                </w:p>
              </w:tc>
              <w:tc>
                <w:tcPr>
                  <w:tcW w:w="735" w:type="dxa"/>
                  <w:vAlign w:val="center"/>
                </w:tcPr>
                <w:p w14:paraId="17729359">
                  <w:pPr>
                    <w:pStyle w:val="18"/>
                    <w:bidi w:val="0"/>
                    <w:jc w:val="center"/>
                    <w:rPr>
                      <w:rFonts w:hint="default"/>
                      <w:vertAlign w:val="baseline"/>
                      <w:lang w:val="en-US" w:eastAsia="zh-CN"/>
                    </w:rPr>
                  </w:pPr>
                  <w:r>
                    <w:rPr>
                      <w:rFonts w:hint="eastAsia"/>
                      <w:vertAlign w:val="baseline"/>
                      <w:lang w:val="en-US" w:eastAsia="zh-CN"/>
                    </w:rPr>
                    <w:t>1条</w:t>
                  </w:r>
                </w:p>
              </w:tc>
              <w:tc>
                <w:tcPr>
                  <w:tcW w:w="1110" w:type="dxa"/>
                  <w:vAlign w:val="center"/>
                </w:tcPr>
                <w:p w14:paraId="79EA28F7">
                  <w:pPr>
                    <w:pStyle w:val="18"/>
                    <w:bidi w:val="0"/>
                    <w:jc w:val="center"/>
                    <w:rPr>
                      <w:rFonts w:hint="default"/>
                      <w:vertAlign w:val="baseline"/>
                      <w:lang w:val="en-US" w:eastAsia="zh-CN"/>
                    </w:rPr>
                  </w:pPr>
                  <w:r>
                    <w:rPr>
                      <w:rFonts w:hint="eastAsia"/>
                      <w:vertAlign w:val="baseline"/>
                      <w:lang w:val="en-US" w:eastAsia="zh-CN"/>
                    </w:rPr>
                    <w:t>3500万袋</w:t>
                  </w:r>
                </w:p>
              </w:tc>
              <w:tc>
                <w:tcPr>
                  <w:tcW w:w="1785" w:type="dxa"/>
                  <w:vAlign w:val="center"/>
                </w:tcPr>
                <w:p w14:paraId="06819D4B">
                  <w:pPr>
                    <w:pStyle w:val="18"/>
                    <w:bidi w:val="0"/>
                    <w:jc w:val="center"/>
                    <w:rPr>
                      <w:rFonts w:hint="eastAsia"/>
                      <w:vertAlign w:val="baseline"/>
                      <w:lang w:val="en-US" w:eastAsia="zh-CN"/>
                    </w:rPr>
                  </w:pPr>
                  <w:r>
                    <w:rPr>
                      <w:rFonts w:hint="eastAsia"/>
                      <w:vertAlign w:val="baseline"/>
                      <w:lang w:val="en-US" w:eastAsia="zh-CN"/>
                    </w:rPr>
                    <w:t>岳县环评【2025】11号</w:t>
                  </w:r>
                </w:p>
              </w:tc>
              <w:tc>
                <w:tcPr>
                  <w:tcW w:w="2389" w:type="dxa"/>
                  <w:vAlign w:val="center"/>
                </w:tcPr>
                <w:p w14:paraId="052AE5D6">
                  <w:pPr>
                    <w:pStyle w:val="18"/>
                    <w:bidi w:val="0"/>
                    <w:jc w:val="center"/>
                    <w:rPr>
                      <w:rFonts w:hint="eastAsia"/>
                      <w:vertAlign w:val="baseline"/>
                      <w:lang w:val="en-US" w:eastAsia="zh-CN"/>
                    </w:rPr>
                  </w:pPr>
                  <w:r>
                    <w:rPr>
                      <w:rFonts w:hint="eastAsia"/>
                      <w:vertAlign w:val="baseline"/>
                      <w:lang w:val="en-US" w:eastAsia="zh-CN"/>
                    </w:rPr>
                    <w:t>未投产</w:t>
                  </w:r>
                </w:p>
              </w:tc>
            </w:tr>
          </w:tbl>
          <w:p w14:paraId="3B6DF1E0">
            <w:pPr>
              <w:pStyle w:val="16"/>
              <w:numPr>
                <w:ilvl w:val="0"/>
                <w:numId w:val="0"/>
              </w:numPr>
              <w:bidi w:val="0"/>
              <w:ind w:firstLine="482" w:firstLineChars="200"/>
              <w:jc w:val="both"/>
              <w:rPr>
                <w:rFonts w:hint="default" w:cs="Times New Roman"/>
                <w:b/>
                <w:bCs/>
                <w:color w:val="auto"/>
                <w:szCs w:val="24"/>
                <w:u w:val="none" w:color="auto"/>
                <w:lang w:val="en-US" w:eastAsia="zh-CN"/>
              </w:rPr>
            </w:pPr>
            <w:r>
              <w:rPr>
                <w:rFonts w:hint="default" w:ascii="Times New Roman" w:hAnsi="Times New Roman" w:eastAsia="宋体" w:cs="Times New Roman"/>
                <w:b/>
                <w:bCs/>
                <w:color w:val="auto"/>
                <w:kern w:val="2"/>
                <w:sz w:val="24"/>
                <w:szCs w:val="24"/>
                <w:u w:color="auto"/>
                <w:lang w:val="en-US" w:eastAsia="zh-CN" w:bidi="ar-SA"/>
              </w:rPr>
              <w:t>2、</w:t>
            </w:r>
            <w:r>
              <w:rPr>
                <w:rFonts w:hint="default" w:cs="Times New Roman"/>
                <w:b/>
                <w:bCs/>
                <w:color w:val="auto"/>
                <w:szCs w:val="24"/>
                <w:u w:val="none" w:color="auto"/>
                <w:lang w:val="en-US" w:eastAsia="zh-CN"/>
              </w:rPr>
              <w:t>现有</w:t>
            </w:r>
            <w:r>
              <w:rPr>
                <w:rFonts w:hint="eastAsia" w:cs="Times New Roman"/>
                <w:b/>
                <w:bCs/>
                <w:color w:val="auto"/>
                <w:szCs w:val="24"/>
                <w:u w:val="none" w:color="auto"/>
                <w:lang w:val="en-US" w:eastAsia="zh-CN"/>
              </w:rPr>
              <w:t>项目</w:t>
            </w:r>
            <w:r>
              <w:rPr>
                <w:rFonts w:hint="default" w:cs="Times New Roman"/>
                <w:b/>
                <w:bCs/>
                <w:color w:val="auto"/>
                <w:szCs w:val="24"/>
                <w:u w:val="none" w:color="auto"/>
                <w:lang w:val="en-US" w:eastAsia="zh-CN"/>
              </w:rPr>
              <w:t>污染物排放情况及处理措施</w:t>
            </w:r>
          </w:p>
          <w:p w14:paraId="20420207">
            <w:pPr>
              <w:bidi w:val="0"/>
              <w:rPr>
                <w:rFonts w:hint="eastAsia"/>
                <w:lang w:val="en-US" w:eastAsia="zh-CN"/>
              </w:rPr>
            </w:pPr>
            <w:r>
              <w:rPr>
                <w:rFonts w:hint="eastAsia"/>
                <w:lang w:val="en-US" w:eastAsia="zh-CN"/>
              </w:rPr>
              <w:t>（1）废水</w:t>
            </w:r>
          </w:p>
          <w:p w14:paraId="4892673F">
            <w:pPr>
              <w:bidi w:val="0"/>
              <w:rPr>
                <w:rFonts w:hint="default"/>
                <w:lang w:val="en-US" w:eastAsia="zh-CN"/>
              </w:rPr>
            </w:pPr>
            <w:r>
              <w:rPr>
                <w:rFonts w:hint="eastAsia"/>
                <w:lang w:val="en-US" w:eastAsia="zh-CN"/>
              </w:rPr>
              <w:t>企业</w:t>
            </w:r>
            <w:r>
              <w:rPr>
                <w:rFonts w:hint="default"/>
                <w:lang w:val="en-US" w:eastAsia="zh-CN"/>
              </w:rPr>
              <w:t>现有及在建项目的主要废水</w:t>
            </w:r>
            <w:r>
              <w:rPr>
                <w:rFonts w:hint="eastAsia"/>
                <w:lang w:val="en-US" w:eastAsia="zh-CN"/>
              </w:rPr>
              <w:t>为</w:t>
            </w:r>
            <w:r>
              <w:rPr>
                <w:rFonts w:hint="default"/>
                <w:lang w:val="en-US" w:eastAsia="zh-CN"/>
              </w:rPr>
              <w:t>设备和工具清洗水、玻瓶的清洗水、地面清洗水、职工生活污水，</w:t>
            </w:r>
            <w:r>
              <w:rPr>
                <w:rFonts w:hint="eastAsia"/>
                <w:lang w:val="en-US" w:eastAsia="zh-CN"/>
              </w:rPr>
              <w:t>现有</w:t>
            </w:r>
            <w:r>
              <w:rPr>
                <w:rFonts w:hint="default"/>
                <w:lang w:val="en-US" w:eastAsia="zh-CN"/>
              </w:rPr>
              <w:t>废水排放总量为</w:t>
            </w:r>
            <w:r>
              <w:rPr>
                <w:rFonts w:hint="eastAsia"/>
                <w:lang w:val="en-US" w:eastAsia="zh-CN"/>
              </w:rPr>
              <w:t>313589.2</w:t>
            </w:r>
            <w:r>
              <w:rPr>
                <w:rFonts w:hint="default"/>
                <w:lang w:val="en-US" w:eastAsia="zh-CN"/>
              </w:rPr>
              <w:t>t/a</w:t>
            </w:r>
            <w:r>
              <w:rPr>
                <w:rFonts w:hint="eastAsia"/>
                <w:lang w:val="en-US" w:eastAsia="zh-CN"/>
              </w:rPr>
              <w:t>（929.63</w:t>
            </w:r>
            <w:r>
              <w:rPr>
                <w:rFonts w:hint="default"/>
                <w:lang w:val="en-US" w:eastAsia="zh-CN"/>
              </w:rPr>
              <w:t>t/d</w:t>
            </w:r>
            <w:r>
              <w:rPr>
                <w:rFonts w:hint="eastAsia"/>
                <w:lang w:val="en-US" w:eastAsia="zh-CN"/>
              </w:rPr>
              <w:t>）</w:t>
            </w:r>
            <w:r>
              <w:rPr>
                <w:rFonts w:hint="default"/>
                <w:lang w:val="en-US" w:eastAsia="zh-CN"/>
              </w:rPr>
              <w:t>。主要污染物：pH值、COD</w:t>
            </w:r>
            <w:r>
              <w:rPr>
                <w:rFonts w:hint="default"/>
                <w:vertAlign w:val="subscript"/>
                <w:lang w:val="en-US" w:eastAsia="zh-CN"/>
              </w:rPr>
              <w:t>Cr</w:t>
            </w:r>
            <w:r>
              <w:rPr>
                <w:rFonts w:hint="default"/>
                <w:lang w:val="en-US" w:eastAsia="zh-CN"/>
              </w:rPr>
              <w:t>、氨氮、总磷、总氮、SS、BOD</w:t>
            </w:r>
            <w:r>
              <w:rPr>
                <w:rFonts w:hint="default"/>
                <w:vertAlign w:val="subscript"/>
                <w:lang w:val="en-US" w:eastAsia="zh-CN"/>
              </w:rPr>
              <w:t>5</w:t>
            </w:r>
            <w:r>
              <w:rPr>
                <w:rFonts w:hint="eastAsia"/>
                <w:lang w:val="en-US" w:eastAsia="zh-CN"/>
              </w:rPr>
              <w:t>、</w:t>
            </w:r>
            <w:r>
              <w:rPr>
                <w:rFonts w:hint="default"/>
                <w:lang w:val="en-US" w:eastAsia="zh-CN"/>
              </w:rPr>
              <w:t>急性毒性、总有机碳</w:t>
            </w:r>
            <w:r>
              <w:rPr>
                <w:rFonts w:hint="eastAsia"/>
                <w:lang w:val="en-US" w:eastAsia="zh-CN"/>
              </w:rPr>
              <w:t>等</w:t>
            </w:r>
            <w:r>
              <w:rPr>
                <w:rFonts w:hint="default"/>
                <w:lang w:val="en-US" w:eastAsia="zh-CN"/>
              </w:rPr>
              <w:t>，均进入现有污水处理站</w:t>
            </w:r>
            <w:r>
              <w:rPr>
                <w:rFonts w:hint="eastAsia"/>
                <w:lang w:val="en-US" w:eastAsia="zh-CN"/>
              </w:rPr>
              <w:t>（规模：2600</w:t>
            </w:r>
            <w:r>
              <w:rPr>
                <w:rFonts w:hint="default"/>
                <w:lang w:val="en-US" w:eastAsia="zh-CN"/>
              </w:rPr>
              <w:t>t/d</w:t>
            </w:r>
            <w:r>
              <w:rPr>
                <w:rFonts w:hint="eastAsia"/>
                <w:lang w:val="en-US" w:eastAsia="zh-CN"/>
              </w:rPr>
              <w:t>）</w:t>
            </w:r>
            <w:r>
              <w:rPr>
                <w:rFonts w:hint="default"/>
                <w:lang w:val="en-US" w:eastAsia="zh-CN"/>
              </w:rPr>
              <w:t>处理后达标后排入岳阳高新技术产业园区污水处理厂处理。</w:t>
            </w:r>
            <w:r>
              <w:rPr>
                <w:rFonts w:hint="eastAsia"/>
                <w:lang w:val="en-US" w:eastAsia="zh-CN"/>
              </w:rPr>
              <w:t>企业委托湖南亿科检测有限公司对废水总排口进行监测（亿科检测（2025）第02-24-01号），监测结果详见下表。</w:t>
            </w:r>
          </w:p>
          <w:p w14:paraId="4E7F501F">
            <w:pPr>
              <w:pStyle w:val="17"/>
              <w:bidi w:val="0"/>
              <w:rPr>
                <w:rFonts w:hint="default"/>
                <w:lang w:val="en-US" w:eastAsia="zh-CN"/>
              </w:rPr>
            </w:pPr>
            <w:r>
              <w:rPr>
                <w:rFonts w:hint="eastAsia"/>
                <w:lang w:val="en-US" w:eastAsia="zh-CN"/>
              </w:rPr>
              <w:t>表2-10  废水检测结果表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727"/>
              <w:gridCol w:w="1065"/>
              <w:gridCol w:w="924"/>
              <w:gridCol w:w="983"/>
              <w:gridCol w:w="1065"/>
              <w:gridCol w:w="960"/>
            </w:tblGrid>
            <w:tr w14:paraId="5235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restart"/>
                  <w:vAlign w:val="center"/>
                </w:tcPr>
                <w:p w14:paraId="6ED425E8">
                  <w:pPr>
                    <w:pStyle w:val="18"/>
                    <w:bidi w:val="0"/>
                    <w:jc w:val="center"/>
                    <w:rPr>
                      <w:rFonts w:hint="default"/>
                      <w:vertAlign w:val="baseline"/>
                      <w:lang w:val="en-US" w:eastAsia="zh-CN"/>
                    </w:rPr>
                  </w:pPr>
                  <w:r>
                    <w:rPr>
                      <w:rFonts w:hint="eastAsia"/>
                      <w:vertAlign w:val="baseline"/>
                      <w:lang w:val="en-US" w:eastAsia="zh-CN"/>
                    </w:rPr>
                    <w:t>检测点位</w:t>
                  </w:r>
                </w:p>
              </w:tc>
              <w:tc>
                <w:tcPr>
                  <w:tcW w:w="1101" w:type="pct"/>
                  <w:vMerge w:val="restart"/>
                  <w:vAlign w:val="center"/>
                </w:tcPr>
                <w:p w14:paraId="6BBA3476">
                  <w:pPr>
                    <w:pStyle w:val="18"/>
                    <w:bidi w:val="0"/>
                    <w:jc w:val="center"/>
                    <w:rPr>
                      <w:rFonts w:hint="default"/>
                      <w:vertAlign w:val="baseline"/>
                      <w:lang w:val="en-US" w:eastAsia="zh-CN"/>
                    </w:rPr>
                  </w:pPr>
                  <w:r>
                    <w:rPr>
                      <w:rFonts w:hint="eastAsia"/>
                      <w:vertAlign w:val="baseline"/>
                      <w:lang w:val="en-US" w:eastAsia="zh-CN"/>
                    </w:rPr>
                    <w:t>检测项目</w:t>
                  </w:r>
                </w:p>
              </w:tc>
              <w:tc>
                <w:tcPr>
                  <w:tcW w:w="1895" w:type="pct"/>
                  <w:gridSpan w:val="3"/>
                  <w:vAlign w:val="center"/>
                </w:tcPr>
                <w:p w14:paraId="538943B3">
                  <w:pPr>
                    <w:pStyle w:val="18"/>
                    <w:bidi w:val="0"/>
                    <w:jc w:val="center"/>
                    <w:rPr>
                      <w:rFonts w:hint="default"/>
                      <w:vertAlign w:val="baseline"/>
                      <w:lang w:val="en-US" w:eastAsia="zh-CN"/>
                    </w:rPr>
                  </w:pPr>
                  <w:r>
                    <w:rPr>
                      <w:rFonts w:hint="eastAsia"/>
                      <w:vertAlign w:val="baseline"/>
                      <w:lang w:val="en-US" w:eastAsia="zh-CN"/>
                    </w:rPr>
                    <w:t>检测结果</w:t>
                  </w:r>
                </w:p>
              </w:tc>
              <w:tc>
                <w:tcPr>
                  <w:tcW w:w="679" w:type="pct"/>
                  <w:vMerge w:val="restart"/>
                  <w:vAlign w:val="center"/>
                </w:tcPr>
                <w:p w14:paraId="04F02B31">
                  <w:pPr>
                    <w:pStyle w:val="18"/>
                    <w:bidi w:val="0"/>
                    <w:jc w:val="center"/>
                    <w:rPr>
                      <w:rFonts w:hint="default"/>
                      <w:vertAlign w:val="baseline"/>
                      <w:lang w:val="en-US" w:eastAsia="zh-CN"/>
                    </w:rPr>
                  </w:pPr>
                  <w:r>
                    <w:rPr>
                      <w:rFonts w:hint="eastAsia"/>
                      <w:vertAlign w:val="baseline"/>
                      <w:lang w:val="en-US" w:eastAsia="zh-CN"/>
                    </w:rPr>
                    <w:t>标准限值</w:t>
                  </w:r>
                </w:p>
              </w:tc>
              <w:tc>
                <w:tcPr>
                  <w:tcW w:w="612" w:type="pct"/>
                  <w:vMerge w:val="restart"/>
                  <w:vAlign w:val="center"/>
                </w:tcPr>
                <w:p w14:paraId="6376BD95">
                  <w:pPr>
                    <w:pStyle w:val="18"/>
                    <w:bidi w:val="0"/>
                    <w:jc w:val="center"/>
                    <w:rPr>
                      <w:rFonts w:hint="default"/>
                      <w:vertAlign w:val="baseline"/>
                      <w:lang w:val="en-US" w:eastAsia="zh-CN"/>
                    </w:rPr>
                  </w:pPr>
                  <w:r>
                    <w:rPr>
                      <w:rFonts w:hint="eastAsia"/>
                      <w:vertAlign w:val="baseline"/>
                      <w:lang w:val="en-US" w:eastAsia="zh-CN"/>
                    </w:rPr>
                    <w:t>单位</w:t>
                  </w:r>
                </w:p>
              </w:tc>
            </w:tr>
            <w:tr w14:paraId="49F5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3975FA57">
                  <w:pPr>
                    <w:pStyle w:val="18"/>
                    <w:bidi w:val="0"/>
                    <w:jc w:val="center"/>
                    <w:rPr>
                      <w:rFonts w:hint="default"/>
                      <w:vertAlign w:val="baseline"/>
                      <w:lang w:val="en-US" w:eastAsia="zh-CN"/>
                    </w:rPr>
                  </w:pPr>
                </w:p>
              </w:tc>
              <w:tc>
                <w:tcPr>
                  <w:tcW w:w="1101" w:type="pct"/>
                  <w:vMerge w:val="continue"/>
                  <w:vAlign w:val="center"/>
                </w:tcPr>
                <w:p w14:paraId="6CCC0706">
                  <w:pPr>
                    <w:pStyle w:val="18"/>
                    <w:bidi w:val="0"/>
                    <w:jc w:val="center"/>
                    <w:rPr>
                      <w:rFonts w:hint="default"/>
                      <w:vertAlign w:val="baseline"/>
                      <w:lang w:val="en-US" w:eastAsia="zh-CN"/>
                    </w:rPr>
                  </w:pPr>
                </w:p>
              </w:tc>
              <w:tc>
                <w:tcPr>
                  <w:tcW w:w="679" w:type="pct"/>
                  <w:vAlign w:val="center"/>
                </w:tcPr>
                <w:p w14:paraId="73FE7017">
                  <w:pPr>
                    <w:pStyle w:val="18"/>
                    <w:bidi w:val="0"/>
                    <w:jc w:val="center"/>
                    <w:rPr>
                      <w:rFonts w:hint="default"/>
                      <w:vertAlign w:val="baseline"/>
                      <w:lang w:val="en-US" w:eastAsia="zh-CN"/>
                    </w:rPr>
                  </w:pPr>
                  <w:r>
                    <w:rPr>
                      <w:rFonts w:hint="eastAsia"/>
                      <w:vertAlign w:val="baseline"/>
                      <w:lang w:val="en-US" w:eastAsia="zh-CN"/>
                    </w:rPr>
                    <w:t>第一次</w:t>
                  </w:r>
                </w:p>
              </w:tc>
              <w:tc>
                <w:tcPr>
                  <w:tcW w:w="589" w:type="pct"/>
                  <w:vAlign w:val="center"/>
                </w:tcPr>
                <w:p w14:paraId="37BEBB07">
                  <w:pPr>
                    <w:pStyle w:val="18"/>
                    <w:bidi w:val="0"/>
                    <w:jc w:val="center"/>
                    <w:rPr>
                      <w:rFonts w:hint="default"/>
                      <w:vertAlign w:val="baseline"/>
                      <w:lang w:val="en-US" w:eastAsia="zh-CN"/>
                    </w:rPr>
                  </w:pPr>
                  <w:r>
                    <w:rPr>
                      <w:rFonts w:hint="eastAsia"/>
                      <w:vertAlign w:val="baseline"/>
                      <w:lang w:val="en-US" w:eastAsia="zh-CN"/>
                    </w:rPr>
                    <w:t>第二次</w:t>
                  </w:r>
                </w:p>
              </w:tc>
              <w:tc>
                <w:tcPr>
                  <w:tcW w:w="626" w:type="pct"/>
                  <w:vAlign w:val="center"/>
                </w:tcPr>
                <w:p w14:paraId="037A83EE">
                  <w:pPr>
                    <w:pStyle w:val="18"/>
                    <w:bidi w:val="0"/>
                    <w:jc w:val="center"/>
                    <w:rPr>
                      <w:rFonts w:hint="default"/>
                      <w:vertAlign w:val="baseline"/>
                      <w:lang w:val="en-US" w:eastAsia="zh-CN"/>
                    </w:rPr>
                  </w:pPr>
                  <w:r>
                    <w:rPr>
                      <w:rFonts w:hint="eastAsia"/>
                      <w:vertAlign w:val="baseline"/>
                      <w:lang w:val="en-US" w:eastAsia="zh-CN"/>
                    </w:rPr>
                    <w:t>第三次</w:t>
                  </w:r>
                </w:p>
              </w:tc>
              <w:tc>
                <w:tcPr>
                  <w:tcW w:w="679" w:type="pct"/>
                  <w:vMerge w:val="continue"/>
                  <w:vAlign w:val="center"/>
                </w:tcPr>
                <w:p w14:paraId="52CCB08A">
                  <w:pPr>
                    <w:pStyle w:val="18"/>
                    <w:bidi w:val="0"/>
                    <w:jc w:val="center"/>
                    <w:rPr>
                      <w:rFonts w:hint="default"/>
                      <w:vertAlign w:val="baseline"/>
                      <w:lang w:val="en-US" w:eastAsia="zh-CN"/>
                    </w:rPr>
                  </w:pPr>
                </w:p>
              </w:tc>
              <w:tc>
                <w:tcPr>
                  <w:tcW w:w="612" w:type="pct"/>
                  <w:vMerge w:val="continue"/>
                  <w:vAlign w:val="center"/>
                </w:tcPr>
                <w:p w14:paraId="5C103DA2">
                  <w:pPr>
                    <w:pStyle w:val="18"/>
                    <w:bidi w:val="0"/>
                    <w:jc w:val="center"/>
                    <w:rPr>
                      <w:rFonts w:hint="default"/>
                      <w:vertAlign w:val="baseline"/>
                      <w:lang w:val="en-US" w:eastAsia="zh-CN"/>
                    </w:rPr>
                  </w:pPr>
                </w:p>
              </w:tc>
            </w:tr>
            <w:tr w14:paraId="4201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restart"/>
                  <w:vAlign w:val="center"/>
                </w:tcPr>
                <w:p w14:paraId="31AF7939">
                  <w:pPr>
                    <w:pStyle w:val="18"/>
                    <w:bidi w:val="0"/>
                    <w:jc w:val="center"/>
                    <w:rPr>
                      <w:rFonts w:hint="default"/>
                      <w:vertAlign w:val="baseline"/>
                      <w:lang w:val="en-US" w:eastAsia="zh-CN"/>
                    </w:rPr>
                  </w:pPr>
                  <w:r>
                    <w:rPr>
                      <w:rFonts w:hint="eastAsia"/>
                      <w:vertAlign w:val="baseline"/>
                      <w:lang w:val="en-US" w:eastAsia="zh-CN"/>
                    </w:rPr>
                    <w:t>废水排口</w:t>
                  </w:r>
                </w:p>
              </w:tc>
              <w:tc>
                <w:tcPr>
                  <w:tcW w:w="1101" w:type="pct"/>
                  <w:vAlign w:val="center"/>
                </w:tcPr>
                <w:p w14:paraId="7DE41CD3">
                  <w:pPr>
                    <w:pStyle w:val="18"/>
                    <w:bidi w:val="0"/>
                    <w:jc w:val="center"/>
                    <w:rPr>
                      <w:rFonts w:hint="default"/>
                      <w:vertAlign w:val="baseline"/>
                      <w:lang w:val="en-US" w:eastAsia="zh-CN"/>
                    </w:rPr>
                  </w:pPr>
                  <w:r>
                    <w:rPr>
                      <w:rFonts w:hint="eastAsia"/>
                      <w:vertAlign w:val="baseline"/>
                      <w:lang w:val="en-US" w:eastAsia="zh-CN"/>
                    </w:rPr>
                    <w:t>pH</w:t>
                  </w:r>
                </w:p>
              </w:tc>
              <w:tc>
                <w:tcPr>
                  <w:tcW w:w="679" w:type="pct"/>
                  <w:vAlign w:val="center"/>
                </w:tcPr>
                <w:p w14:paraId="538DE20F">
                  <w:pPr>
                    <w:pStyle w:val="18"/>
                    <w:bidi w:val="0"/>
                    <w:jc w:val="center"/>
                    <w:rPr>
                      <w:rFonts w:hint="default"/>
                      <w:vertAlign w:val="baseline"/>
                      <w:lang w:val="en-US" w:eastAsia="zh-CN"/>
                    </w:rPr>
                  </w:pPr>
                  <w:r>
                    <w:rPr>
                      <w:rFonts w:hint="eastAsia"/>
                      <w:vertAlign w:val="baseline"/>
                      <w:lang w:val="en-US" w:eastAsia="zh-CN"/>
                    </w:rPr>
                    <w:t>7.2</w:t>
                  </w:r>
                </w:p>
              </w:tc>
              <w:tc>
                <w:tcPr>
                  <w:tcW w:w="589" w:type="pct"/>
                  <w:vAlign w:val="center"/>
                </w:tcPr>
                <w:p w14:paraId="296A0681">
                  <w:pPr>
                    <w:pStyle w:val="18"/>
                    <w:bidi w:val="0"/>
                    <w:jc w:val="center"/>
                    <w:rPr>
                      <w:rFonts w:hint="default"/>
                      <w:vertAlign w:val="baseline"/>
                      <w:lang w:val="en-US" w:eastAsia="zh-CN"/>
                    </w:rPr>
                  </w:pPr>
                  <w:r>
                    <w:rPr>
                      <w:rFonts w:hint="eastAsia"/>
                      <w:vertAlign w:val="baseline"/>
                      <w:lang w:val="en-US" w:eastAsia="zh-CN"/>
                    </w:rPr>
                    <w:t>7.3</w:t>
                  </w:r>
                </w:p>
              </w:tc>
              <w:tc>
                <w:tcPr>
                  <w:tcW w:w="626" w:type="pct"/>
                  <w:vAlign w:val="center"/>
                </w:tcPr>
                <w:p w14:paraId="6DE1E4C8">
                  <w:pPr>
                    <w:pStyle w:val="18"/>
                    <w:bidi w:val="0"/>
                    <w:jc w:val="center"/>
                    <w:rPr>
                      <w:rFonts w:hint="default"/>
                      <w:vertAlign w:val="baseline"/>
                      <w:lang w:val="en-US" w:eastAsia="zh-CN"/>
                    </w:rPr>
                  </w:pPr>
                  <w:r>
                    <w:rPr>
                      <w:rFonts w:hint="eastAsia"/>
                      <w:vertAlign w:val="baseline"/>
                      <w:lang w:val="en-US" w:eastAsia="zh-CN"/>
                    </w:rPr>
                    <w:t>7.2</w:t>
                  </w:r>
                </w:p>
              </w:tc>
              <w:tc>
                <w:tcPr>
                  <w:tcW w:w="679" w:type="pct"/>
                  <w:vAlign w:val="center"/>
                </w:tcPr>
                <w:p w14:paraId="374161A2">
                  <w:pPr>
                    <w:pStyle w:val="18"/>
                    <w:bidi w:val="0"/>
                    <w:jc w:val="center"/>
                    <w:rPr>
                      <w:rFonts w:hint="default"/>
                      <w:vertAlign w:val="baseline"/>
                      <w:lang w:val="en-US" w:eastAsia="zh-CN"/>
                    </w:rPr>
                  </w:pPr>
                  <w:r>
                    <w:rPr>
                      <w:rFonts w:hint="eastAsia"/>
                      <w:vertAlign w:val="baseline"/>
                      <w:lang w:val="en-US" w:eastAsia="zh-CN"/>
                    </w:rPr>
                    <w:t>6~9</w:t>
                  </w:r>
                </w:p>
              </w:tc>
              <w:tc>
                <w:tcPr>
                  <w:tcW w:w="612" w:type="pct"/>
                  <w:vAlign w:val="center"/>
                </w:tcPr>
                <w:p w14:paraId="7C87F3C4">
                  <w:pPr>
                    <w:pStyle w:val="18"/>
                    <w:bidi w:val="0"/>
                    <w:jc w:val="center"/>
                    <w:rPr>
                      <w:rFonts w:hint="default"/>
                      <w:vertAlign w:val="baseline"/>
                      <w:lang w:val="en-US" w:eastAsia="zh-CN"/>
                    </w:rPr>
                  </w:pPr>
                  <w:r>
                    <w:rPr>
                      <w:rFonts w:hint="eastAsia"/>
                      <w:vertAlign w:val="baseline"/>
                      <w:lang w:val="en-US" w:eastAsia="zh-CN"/>
                    </w:rPr>
                    <w:t>无量纲</w:t>
                  </w:r>
                </w:p>
              </w:tc>
            </w:tr>
            <w:tr w14:paraId="39BB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21F2D1CE">
                  <w:pPr>
                    <w:pStyle w:val="18"/>
                    <w:bidi w:val="0"/>
                    <w:jc w:val="center"/>
                    <w:rPr>
                      <w:rFonts w:hint="default"/>
                      <w:vertAlign w:val="baseline"/>
                      <w:lang w:val="en-US" w:eastAsia="zh-CN"/>
                    </w:rPr>
                  </w:pPr>
                </w:p>
              </w:tc>
              <w:tc>
                <w:tcPr>
                  <w:tcW w:w="1101" w:type="pct"/>
                  <w:vAlign w:val="center"/>
                </w:tcPr>
                <w:p w14:paraId="2B2D1CBA">
                  <w:pPr>
                    <w:pStyle w:val="18"/>
                    <w:bidi w:val="0"/>
                    <w:jc w:val="center"/>
                    <w:rPr>
                      <w:rFonts w:hint="default"/>
                      <w:vertAlign w:val="baseline"/>
                      <w:lang w:val="en-US" w:eastAsia="zh-CN"/>
                    </w:rPr>
                  </w:pPr>
                  <w:r>
                    <w:rPr>
                      <w:rFonts w:hint="eastAsia"/>
                      <w:vertAlign w:val="baseline"/>
                      <w:lang w:val="en-US" w:eastAsia="zh-CN"/>
                    </w:rPr>
                    <w:t>悬浮物</w:t>
                  </w:r>
                </w:p>
              </w:tc>
              <w:tc>
                <w:tcPr>
                  <w:tcW w:w="679" w:type="pct"/>
                  <w:vAlign w:val="center"/>
                </w:tcPr>
                <w:p w14:paraId="13792763">
                  <w:pPr>
                    <w:pStyle w:val="18"/>
                    <w:bidi w:val="0"/>
                    <w:jc w:val="center"/>
                    <w:rPr>
                      <w:rFonts w:hint="default"/>
                      <w:vertAlign w:val="baseline"/>
                      <w:lang w:val="en-US" w:eastAsia="zh-CN"/>
                    </w:rPr>
                  </w:pPr>
                  <w:r>
                    <w:rPr>
                      <w:rFonts w:hint="eastAsia"/>
                      <w:vertAlign w:val="baseline"/>
                      <w:lang w:val="en-US" w:eastAsia="zh-CN"/>
                    </w:rPr>
                    <w:t>19</w:t>
                  </w:r>
                </w:p>
              </w:tc>
              <w:tc>
                <w:tcPr>
                  <w:tcW w:w="589" w:type="pct"/>
                  <w:vAlign w:val="center"/>
                </w:tcPr>
                <w:p w14:paraId="7868A782">
                  <w:pPr>
                    <w:pStyle w:val="18"/>
                    <w:bidi w:val="0"/>
                    <w:jc w:val="center"/>
                    <w:rPr>
                      <w:rFonts w:hint="default"/>
                      <w:vertAlign w:val="baseline"/>
                      <w:lang w:val="en-US" w:eastAsia="zh-CN"/>
                    </w:rPr>
                  </w:pPr>
                  <w:r>
                    <w:rPr>
                      <w:rFonts w:hint="eastAsia"/>
                      <w:vertAlign w:val="baseline"/>
                      <w:lang w:val="en-US" w:eastAsia="zh-CN"/>
                    </w:rPr>
                    <w:t>22</w:t>
                  </w:r>
                </w:p>
              </w:tc>
              <w:tc>
                <w:tcPr>
                  <w:tcW w:w="626" w:type="pct"/>
                  <w:vAlign w:val="center"/>
                </w:tcPr>
                <w:p w14:paraId="324FAC3E">
                  <w:pPr>
                    <w:pStyle w:val="18"/>
                    <w:bidi w:val="0"/>
                    <w:jc w:val="center"/>
                    <w:rPr>
                      <w:rFonts w:hint="default"/>
                      <w:vertAlign w:val="baseline"/>
                      <w:lang w:val="en-US" w:eastAsia="zh-CN"/>
                    </w:rPr>
                  </w:pPr>
                  <w:r>
                    <w:rPr>
                      <w:rFonts w:hint="eastAsia"/>
                      <w:vertAlign w:val="baseline"/>
                      <w:lang w:val="en-US" w:eastAsia="zh-CN"/>
                    </w:rPr>
                    <w:t>20</w:t>
                  </w:r>
                </w:p>
              </w:tc>
              <w:tc>
                <w:tcPr>
                  <w:tcW w:w="679" w:type="pct"/>
                  <w:vAlign w:val="center"/>
                </w:tcPr>
                <w:p w14:paraId="107C6EE1">
                  <w:pPr>
                    <w:pStyle w:val="18"/>
                    <w:bidi w:val="0"/>
                    <w:jc w:val="center"/>
                    <w:rPr>
                      <w:rFonts w:hint="default"/>
                      <w:vertAlign w:val="baseline"/>
                      <w:lang w:val="en-US" w:eastAsia="zh-CN"/>
                    </w:rPr>
                  </w:pPr>
                  <w:r>
                    <w:rPr>
                      <w:rFonts w:hint="eastAsia"/>
                      <w:vertAlign w:val="baseline"/>
                      <w:lang w:val="en-US" w:eastAsia="zh-CN"/>
                    </w:rPr>
                    <w:t>330</w:t>
                  </w:r>
                </w:p>
              </w:tc>
              <w:tc>
                <w:tcPr>
                  <w:tcW w:w="612" w:type="pct"/>
                  <w:vAlign w:val="center"/>
                </w:tcPr>
                <w:p w14:paraId="6315FAFA">
                  <w:pPr>
                    <w:pStyle w:val="18"/>
                    <w:bidi w:val="0"/>
                    <w:jc w:val="center"/>
                    <w:rPr>
                      <w:rFonts w:hint="default"/>
                      <w:vertAlign w:val="baseline"/>
                      <w:lang w:val="en-US" w:eastAsia="zh-CN"/>
                    </w:rPr>
                  </w:pPr>
                  <w:r>
                    <w:rPr>
                      <w:rFonts w:hint="eastAsia"/>
                      <w:vertAlign w:val="baseline"/>
                      <w:lang w:val="en-US" w:eastAsia="zh-CN"/>
                    </w:rPr>
                    <w:t>mg/L</w:t>
                  </w:r>
                </w:p>
              </w:tc>
            </w:tr>
            <w:tr w14:paraId="4218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3D609F22">
                  <w:pPr>
                    <w:pStyle w:val="18"/>
                    <w:bidi w:val="0"/>
                    <w:jc w:val="center"/>
                    <w:rPr>
                      <w:rFonts w:hint="default"/>
                      <w:vertAlign w:val="baseline"/>
                      <w:lang w:val="en-US" w:eastAsia="zh-CN"/>
                    </w:rPr>
                  </w:pPr>
                </w:p>
              </w:tc>
              <w:tc>
                <w:tcPr>
                  <w:tcW w:w="1101" w:type="pct"/>
                  <w:vAlign w:val="center"/>
                </w:tcPr>
                <w:p w14:paraId="12A3A68F">
                  <w:pPr>
                    <w:pStyle w:val="18"/>
                    <w:bidi w:val="0"/>
                    <w:jc w:val="center"/>
                    <w:rPr>
                      <w:rFonts w:hint="default"/>
                      <w:vertAlign w:val="baseline"/>
                      <w:lang w:val="en-US" w:eastAsia="zh-CN"/>
                    </w:rPr>
                  </w:pPr>
                  <w:r>
                    <w:rPr>
                      <w:rFonts w:hint="eastAsia"/>
                      <w:vertAlign w:val="baseline"/>
                      <w:lang w:val="en-US" w:eastAsia="zh-CN"/>
                    </w:rPr>
                    <w:t>氨氮</w:t>
                  </w:r>
                </w:p>
              </w:tc>
              <w:tc>
                <w:tcPr>
                  <w:tcW w:w="679" w:type="pct"/>
                  <w:vAlign w:val="center"/>
                </w:tcPr>
                <w:p w14:paraId="69151FE6">
                  <w:pPr>
                    <w:pStyle w:val="18"/>
                    <w:bidi w:val="0"/>
                    <w:jc w:val="center"/>
                    <w:rPr>
                      <w:rFonts w:hint="default"/>
                      <w:vertAlign w:val="baseline"/>
                      <w:lang w:val="en-US" w:eastAsia="zh-CN"/>
                    </w:rPr>
                  </w:pPr>
                  <w:r>
                    <w:rPr>
                      <w:rFonts w:hint="eastAsia"/>
                      <w:vertAlign w:val="baseline"/>
                      <w:lang w:val="en-US" w:eastAsia="zh-CN"/>
                    </w:rPr>
                    <w:t>2.06</w:t>
                  </w:r>
                </w:p>
              </w:tc>
              <w:tc>
                <w:tcPr>
                  <w:tcW w:w="589" w:type="pct"/>
                  <w:vAlign w:val="center"/>
                </w:tcPr>
                <w:p w14:paraId="522D536B">
                  <w:pPr>
                    <w:pStyle w:val="18"/>
                    <w:bidi w:val="0"/>
                    <w:jc w:val="center"/>
                    <w:rPr>
                      <w:rFonts w:hint="default"/>
                      <w:vertAlign w:val="baseline"/>
                      <w:lang w:val="en-US" w:eastAsia="zh-CN"/>
                    </w:rPr>
                  </w:pPr>
                  <w:r>
                    <w:rPr>
                      <w:rFonts w:hint="eastAsia"/>
                      <w:vertAlign w:val="baseline"/>
                      <w:lang w:val="en-US" w:eastAsia="zh-CN"/>
                    </w:rPr>
                    <w:t>2.01</w:t>
                  </w:r>
                </w:p>
              </w:tc>
              <w:tc>
                <w:tcPr>
                  <w:tcW w:w="626" w:type="pct"/>
                  <w:vAlign w:val="center"/>
                </w:tcPr>
                <w:p w14:paraId="6C3C488A">
                  <w:pPr>
                    <w:pStyle w:val="18"/>
                    <w:bidi w:val="0"/>
                    <w:jc w:val="center"/>
                    <w:rPr>
                      <w:rFonts w:hint="default"/>
                      <w:vertAlign w:val="baseline"/>
                      <w:lang w:val="en-US" w:eastAsia="zh-CN"/>
                    </w:rPr>
                  </w:pPr>
                  <w:r>
                    <w:rPr>
                      <w:rFonts w:hint="eastAsia"/>
                      <w:vertAlign w:val="baseline"/>
                      <w:lang w:val="en-US" w:eastAsia="zh-CN"/>
                    </w:rPr>
                    <w:t>1.78</w:t>
                  </w:r>
                </w:p>
              </w:tc>
              <w:tc>
                <w:tcPr>
                  <w:tcW w:w="679" w:type="pct"/>
                  <w:vAlign w:val="center"/>
                </w:tcPr>
                <w:p w14:paraId="0ED774DB">
                  <w:pPr>
                    <w:pStyle w:val="18"/>
                    <w:bidi w:val="0"/>
                    <w:jc w:val="center"/>
                    <w:rPr>
                      <w:rFonts w:hint="default"/>
                      <w:vertAlign w:val="baseline"/>
                      <w:lang w:val="en-US" w:eastAsia="zh-CN"/>
                    </w:rPr>
                  </w:pPr>
                  <w:r>
                    <w:rPr>
                      <w:rFonts w:hint="eastAsia"/>
                      <w:vertAlign w:val="baseline"/>
                      <w:lang w:val="en-US" w:eastAsia="zh-CN"/>
                    </w:rPr>
                    <w:t>38</w:t>
                  </w:r>
                </w:p>
              </w:tc>
              <w:tc>
                <w:tcPr>
                  <w:tcW w:w="612" w:type="pct"/>
                  <w:vAlign w:val="center"/>
                </w:tcPr>
                <w:p w14:paraId="414DDECA">
                  <w:pPr>
                    <w:pStyle w:val="18"/>
                    <w:bidi w:val="0"/>
                    <w:jc w:val="center"/>
                    <w:rPr>
                      <w:rFonts w:hint="default"/>
                      <w:vertAlign w:val="baseline"/>
                      <w:lang w:val="en-US" w:eastAsia="zh-CN"/>
                    </w:rPr>
                  </w:pPr>
                  <w:r>
                    <w:rPr>
                      <w:rFonts w:hint="eastAsia"/>
                      <w:vertAlign w:val="baseline"/>
                      <w:lang w:val="en-US" w:eastAsia="zh-CN"/>
                    </w:rPr>
                    <w:t>mg/L</w:t>
                  </w:r>
                </w:p>
              </w:tc>
            </w:tr>
            <w:tr w14:paraId="3B94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0093D6F8">
                  <w:pPr>
                    <w:pStyle w:val="18"/>
                    <w:bidi w:val="0"/>
                    <w:jc w:val="center"/>
                    <w:rPr>
                      <w:rFonts w:hint="default"/>
                      <w:vertAlign w:val="baseline"/>
                      <w:lang w:val="en-US" w:eastAsia="zh-CN"/>
                    </w:rPr>
                  </w:pPr>
                </w:p>
              </w:tc>
              <w:tc>
                <w:tcPr>
                  <w:tcW w:w="1101" w:type="pct"/>
                  <w:vAlign w:val="center"/>
                </w:tcPr>
                <w:p w14:paraId="7EC5EBE2">
                  <w:pPr>
                    <w:pStyle w:val="18"/>
                    <w:bidi w:val="0"/>
                    <w:jc w:val="center"/>
                    <w:rPr>
                      <w:rFonts w:hint="default"/>
                      <w:vertAlign w:val="baseline"/>
                      <w:lang w:val="en-US" w:eastAsia="zh-CN"/>
                    </w:rPr>
                  </w:pPr>
                  <w:r>
                    <w:rPr>
                      <w:rFonts w:hint="eastAsia"/>
                      <w:vertAlign w:val="baseline"/>
                      <w:lang w:val="en-US" w:eastAsia="zh-CN"/>
                    </w:rPr>
                    <w:t>总磷</w:t>
                  </w:r>
                </w:p>
              </w:tc>
              <w:tc>
                <w:tcPr>
                  <w:tcW w:w="679" w:type="pct"/>
                  <w:vAlign w:val="center"/>
                </w:tcPr>
                <w:p w14:paraId="2CDCFFAA">
                  <w:pPr>
                    <w:pStyle w:val="18"/>
                    <w:bidi w:val="0"/>
                    <w:jc w:val="center"/>
                    <w:rPr>
                      <w:rFonts w:hint="default"/>
                      <w:vertAlign w:val="baseline"/>
                      <w:lang w:val="en-US" w:eastAsia="zh-CN"/>
                    </w:rPr>
                  </w:pPr>
                  <w:r>
                    <w:rPr>
                      <w:rFonts w:hint="eastAsia"/>
                      <w:vertAlign w:val="baseline"/>
                      <w:lang w:val="en-US" w:eastAsia="zh-CN"/>
                    </w:rPr>
                    <w:t>0.29</w:t>
                  </w:r>
                </w:p>
              </w:tc>
              <w:tc>
                <w:tcPr>
                  <w:tcW w:w="589" w:type="pct"/>
                  <w:vAlign w:val="center"/>
                </w:tcPr>
                <w:p w14:paraId="4A7771F6">
                  <w:pPr>
                    <w:pStyle w:val="18"/>
                    <w:bidi w:val="0"/>
                    <w:jc w:val="center"/>
                    <w:rPr>
                      <w:rFonts w:hint="default"/>
                      <w:vertAlign w:val="baseline"/>
                      <w:lang w:val="en-US" w:eastAsia="zh-CN"/>
                    </w:rPr>
                  </w:pPr>
                  <w:r>
                    <w:rPr>
                      <w:rFonts w:hint="eastAsia"/>
                      <w:vertAlign w:val="baseline"/>
                      <w:lang w:val="en-US" w:eastAsia="zh-CN"/>
                    </w:rPr>
                    <w:t>0.28</w:t>
                  </w:r>
                </w:p>
              </w:tc>
              <w:tc>
                <w:tcPr>
                  <w:tcW w:w="626" w:type="pct"/>
                  <w:vAlign w:val="center"/>
                </w:tcPr>
                <w:p w14:paraId="7B768124">
                  <w:pPr>
                    <w:pStyle w:val="18"/>
                    <w:bidi w:val="0"/>
                    <w:jc w:val="center"/>
                    <w:rPr>
                      <w:rFonts w:hint="eastAsia"/>
                      <w:vertAlign w:val="baseline"/>
                      <w:lang w:val="en-US" w:eastAsia="zh-CN"/>
                    </w:rPr>
                  </w:pPr>
                  <w:r>
                    <w:rPr>
                      <w:rFonts w:hint="eastAsia"/>
                      <w:vertAlign w:val="baseline"/>
                      <w:lang w:val="en-US" w:eastAsia="zh-CN"/>
                    </w:rPr>
                    <w:t>0.27</w:t>
                  </w:r>
                </w:p>
              </w:tc>
              <w:tc>
                <w:tcPr>
                  <w:tcW w:w="679" w:type="pct"/>
                  <w:vAlign w:val="center"/>
                </w:tcPr>
                <w:p w14:paraId="1C8B9874">
                  <w:pPr>
                    <w:pStyle w:val="18"/>
                    <w:bidi w:val="0"/>
                    <w:jc w:val="center"/>
                    <w:rPr>
                      <w:rFonts w:hint="default"/>
                      <w:vertAlign w:val="baseline"/>
                      <w:lang w:val="en-US" w:eastAsia="zh-CN"/>
                    </w:rPr>
                  </w:pPr>
                  <w:r>
                    <w:rPr>
                      <w:rFonts w:hint="eastAsia"/>
                      <w:vertAlign w:val="baseline"/>
                      <w:lang w:val="en-US" w:eastAsia="zh-CN"/>
                    </w:rPr>
                    <w:t>6.5</w:t>
                  </w:r>
                </w:p>
              </w:tc>
              <w:tc>
                <w:tcPr>
                  <w:tcW w:w="612" w:type="pct"/>
                  <w:vAlign w:val="center"/>
                </w:tcPr>
                <w:p w14:paraId="27F71CDB">
                  <w:pPr>
                    <w:pStyle w:val="18"/>
                    <w:bidi w:val="0"/>
                    <w:jc w:val="center"/>
                    <w:rPr>
                      <w:rFonts w:hint="default"/>
                      <w:vertAlign w:val="baseline"/>
                      <w:lang w:val="en-US" w:eastAsia="zh-CN"/>
                    </w:rPr>
                  </w:pPr>
                  <w:r>
                    <w:rPr>
                      <w:rFonts w:hint="eastAsia"/>
                      <w:vertAlign w:val="baseline"/>
                      <w:lang w:val="en-US" w:eastAsia="zh-CN"/>
                    </w:rPr>
                    <w:t>mg/L</w:t>
                  </w:r>
                </w:p>
              </w:tc>
            </w:tr>
            <w:tr w14:paraId="49CE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407854CC">
                  <w:pPr>
                    <w:pStyle w:val="18"/>
                    <w:bidi w:val="0"/>
                    <w:jc w:val="center"/>
                    <w:rPr>
                      <w:rFonts w:hint="default"/>
                      <w:vertAlign w:val="baseline"/>
                      <w:lang w:val="en-US" w:eastAsia="zh-CN"/>
                    </w:rPr>
                  </w:pPr>
                </w:p>
              </w:tc>
              <w:tc>
                <w:tcPr>
                  <w:tcW w:w="1101" w:type="pct"/>
                  <w:vAlign w:val="center"/>
                </w:tcPr>
                <w:p w14:paraId="4F423167">
                  <w:pPr>
                    <w:pStyle w:val="18"/>
                    <w:bidi w:val="0"/>
                    <w:jc w:val="center"/>
                    <w:rPr>
                      <w:rFonts w:hint="default"/>
                      <w:vertAlign w:val="baseline"/>
                      <w:lang w:val="en-US" w:eastAsia="zh-CN"/>
                    </w:rPr>
                  </w:pPr>
                  <w:r>
                    <w:rPr>
                      <w:rFonts w:hint="eastAsia"/>
                      <w:vertAlign w:val="baseline"/>
                      <w:lang w:val="en-US" w:eastAsia="zh-CN"/>
                    </w:rPr>
                    <w:t>总氮</w:t>
                  </w:r>
                </w:p>
              </w:tc>
              <w:tc>
                <w:tcPr>
                  <w:tcW w:w="679" w:type="pct"/>
                  <w:vAlign w:val="center"/>
                </w:tcPr>
                <w:p w14:paraId="0B4E3311">
                  <w:pPr>
                    <w:pStyle w:val="18"/>
                    <w:bidi w:val="0"/>
                    <w:jc w:val="center"/>
                    <w:rPr>
                      <w:rFonts w:hint="default"/>
                      <w:vertAlign w:val="baseline"/>
                      <w:lang w:val="en-US" w:eastAsia="zh-CN"/>
                    </w:rPr>
                  </w:pPr>
                  <w:r>
                    <w:rPr>
                      <w:rFonts w:hint="eastAsia"/>
                      <w:vertAlign w:val="baseline"/>
                      <w:lang w:val="en-US" w:eastAsia="zh-CN"/>
                    </w:rPr>
                    <w:t>4.79</w:t>
                  </w:r>
                </w:p>
              </w:tc>
              <w:tc>
                <w:tcPr>
                  <w:tcW w:w="589" w:type="pct"/>
                  <w:vAlign w:val="center"/>
                </w:tcPr>
                <w:p w14:paraId="674A3968">
                  <w:pPr>
                    <w:pStyle w:val="18"/>
                    <w:bidi w:val="0"/>
                    <w:jc w:val="center"/>
                    <w:rPr>
                      <w:rFonts w:hint="default"/>
                      <w:vertAlign w:val="baseline"/>
                      <w:lang w:val="en-US" w:eastAsia="zh-CN"/>
                    </w:rPr>
                  </w:pPr>
                  <w:r>
                    <w:rPr>
                      <w:rFonts w:hint="eastAsia"/>
                      <w:vertAlign w:val="baseline"/>
                      <w:lang w:val="en-US" w:eastAsia="zh-CN"/>
                    </w:rPr>
                    <w:t>4.89</w:t>
                  </w:r>
                </w:p>
              </w:tc>
              <w:tc>
                <w:tcPr>
                  <w:tcW w:w="626" w:type="pct"/>
                  <w:vAlign w:val="center"/>
                </w:tcPr>
                <w:p w14:paraId="692AB71C">
                  <w:pPr>
                    <w:pStyle w:val="18"/>
                    <w:bidi w:val="0"/>
                    <w:jc w:val="center"/>
                    <w:rPr>
                      <w:rFonts w:hint="default"/>
                      <w:vertAlign w:val="baseline"/>
                      <w:lang w:val="en-US" w:eastAsia="zh-CN"/>
                    </w:rPr>
                  </w:pPr>
                  <w:r>
                    <w:rPr>
                      <w:rFonts w:hint="eastAsia"/>
                      <w:vertAlign w:val="baseline"/>
                      <w:lang w:val="en-US" w:eastAsia="zh-CN"/>
                    </w:rPr>
                    <w:t>4.63</w:t>
                  </w:r>
                </w:p>
              </w:tc>
              <w:tc>
                <w:tcPr>
                  <w:tcW w:w="679" w:type="pct"/>
                  <w:vAlign w:val="center"/>
                </w:tcPr>
                <w:p w14:paraId="4E988ADB">
                  <w:pPr>
                    <w:pStyle w:val="18"/>
                    <w:bidi w:val="0"/>
                    <w:jc w:val="center"/>
                    <w:rPr>
                      <w:rFonts w:hint="default"/>
                      <w:vertAlign w:val="baseline"/>
                      <w:lang w:val="en-US" w:eastAsia="zh-CN"/>
                    </w:rPr>
                  </w:pPr>
                  <w:r>
                    <w:rPr>
                      <w:rFonts w:hint="eastAsia"/>
                      <w:vertAlign w:val="baseline"/>
                      <w:lang w:val="en-US" w:eastAsia="zh-CN"/>
                    </w:rPr>
                    <w:t>48</w:t>
                  </w:r>
                </w:p>
              </w:tc>
              <w:tc>
                <w:tcPr>
                  <w:tcW w:w="612" w:type="pct"/>
                  <w:vAlign w:val="center"/>
                </w:tcPr>
                <w:p w14:paraId="0D0BDF9D">
                  <w:pPr>
                    <w:pStyle w:val="18"/>
                    <w:bidi w:val="0"/>
                    <w:jc w:val="center"/>
                    <w:rPr>
                      <w:rFonts w:hint="default"/>
                      <w:vertAlign w:val="baseline"/>
                      <w:lang w:val="en-US" w:eastAsia="zh-CN"/>
                    </w:rPr>
                  </w:pPr>
                  <w:r>
                    <w:rPr>
                      <w:rFonts w:hint="eastAsia"/>
                      <w:vertAlign w:val="baseline"/>
                      <w:lang w:val="en-US" w:eastAsia="zh-CN"/>
                    </w:rPr>
                    <w:t>mg/L</w:t>
                  </w:r>
                </w:p>
              </w:tc>
            </w:tr>
            <w:tr w14:paraId="034E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1C8370B1">
                  <w:pPr>
                    <w:pStyle w:val="18"/>
                    <w:bidi w:val="0"/>
                    <w:jc w:val="center"/>
                    <w:rPr>
                      <w:rFonts w:hint="default"/>
                      <w:vertAlign w:val="baseline"/>
                      <w:lang w:val="en-US" w:eastAsia="zh-CN"/>
                    </w:rPr>
                  </w:pPr>
                </w:p>
              </w:tc>
              <w:tc>
                <w:tcPr>
                  <w:tcW w:w="1101" w:type="pct"/>
                  <w:vAlign w:val="center"/>
                </w:tcPr>
                <w:p w14:paraId="50CE1FF8">
                  <w:pPr>
                    <w:pStyle w:val="18"/>
                    <w:bidi w:val="0"/>
                    <w:jc w:val="center"/>
                    <w:rPr>
                      <w:rFonts w:hint="default"/>
                      <w:vertAlign w:val="baseline"/>
                      <w:lang w:val="en-US" w:eastAsia="zh-CN"/>
                    </w:rPr>
                  </w:pPr>
                  <w:r>
                    <w:rPr>
                      <w:rFonts w:hint="eastAsia"/>
                      <w:vertAlign w:val="baseline"/>
                      <w:lang w:val="en-US" w:eastAsia="zh-CN"/>
                    </w:rPr>
                    <w:t>总有机碳</w:t>
                  </w:r>
                </w:p>
              </w:tc>
              <w:tc>
                <w:tcPr>
                  <w:tcW w:w="679" w:type="pct"/>
                  <w:vAlign w:val="center"/>
                </w:tcPr>
                <w:p w14:paraId="2A53E299">
                  <w:pPr>
                    <w:pStyle w:val="18"/>
                    <w:bidi w:val="0"/>
                    <w:jc w:val="center"/>
                    <w:rPr>
                      <w:rFonts w:hint="default"/>
                      <w:vertAlign w:val="baseline"/>
                      <w:lang w:val="en-US" w:eastAsia="zh-CN"/>
                    </w:rPr>
                  </w:pPr>
                  <w:r>
                    <w:rPr>
                      <w:rFonts w:hint="eastAsia"/>
                      <w:vertAlign w:val="baseline"/>
                      <w:lang w:val="en-US" w:eastAsia="zh-CN"/>
                    </w:rPr>
                    <w:t>9.3</w:t>
                  </w:r>
                </w:p>
              </w:tc>
              <w:tc>
                <w:tcPr>
                  <w:tcW w:w="589" w:type="pct"/>
                  <w:vAlign w:val="center"/>
                </w:tcPr>
                <w:p w14:paraId="207AFD20">
                  <w:pPr>
                    <w:pStyle w:val="18"/>
                    <w:bidi w:val="0"/>
                    <w:jc w:val="center"/>
                    <w:rPr>
                      <w:rFonts w:hint="default"/>
                      <w:vertAlign w:val="baseline"/>
                      <w:lang w:val="en-US" w:eastAsia="zh-CN"/>
                    </w:rPr>
                  </w:pPr>
                  <w:r>
                    <w:rPr>
                      <w:rFonts w:hint="eastAsia"/>
                      <w:vertAlign w:val="baseline"/>
                      <w:lang w:val="en-US" w:eastAsia="zh-CN"/>
                    </w:rPr>
                    <w:t>8.8</w:t>
                  </w:r>
                </w:p>
              </w:tc>
              <w:tc>
                <w:tcPr>
                  <w:tcW w:w="626" w:type="pct"/>
                  <w:vAlign w:val="center"/>
                </w:tcPr>
                <w:p w14:paraId="32CD5BC8">
                  <w:pPr>
                    <w:pStyle w:val="18"/>
                    <w:bidi w:val="0"/>
                    <w:jc w:val="center"/>
                    <w:rPr>
                      <w:rFonts w:hint="default"/>
                      <w:vertAlign w:val="baseline"/>
                      <w:lang w:val="en-US" w:eastAsia="zh-CN"/>
                    </w:rPr>
                  </w:pPr>
                  <w:r>
                    <w:rPr>
                      <w:rFonts w:hint="eastAsia"/>
                      <w:vertAlign w:val="baseline"/>
                      <w:lang w:val="en-US" w:eastAsia="zh-CN"/>
                    </w:rPr>
                    <w:t>9.4</w:t>
                  </w:r>
                </w:p>
              </w:tc>
              <w:tc>
                <w:tcPr>
                  <w:tcW w:w="679" w:type="pct"/>
                  <w:vAlign w:val="center"/>
                </w:tcPr>
                <w:p w14:paraId="4260501E">
                  <w:pPr>
                    <w:pStyle w:val="18"/>
                    <w:bidi w:val="0"/>
                    <w:jc w:val="center"/>
                    <w:rPr>
                      <w:rFonts w:hint="default"/>
                      <w:vertAlign w:val="baseline"/>
                      <w:lang w:val="en-US" w:eastAsia="zh-CN"/>
                    </w:rPr>
                  </w:pPr>
                  <w:r>
                    <w:rPr>
                      <w:rFonts w:hint="eastAsia"/>
                      <w:vertAlign w:val="baseline"/>
                      <w:lang w:val="en-US" w:eastAsia="zh-CN"/>
                    </w:rPr>
                    <w:t>20</w:t>
                  </w:r>
                </w:p>
              </w:tc>
              <w:tc>
                <w:tcPr>
                  <w:tcW w:w="612" w:type="pct"/>
                  <w:vAlign w:val="center"/>
                </w:tcPr>
                <w:p w14:paraId="443EFD98">
                  <w:pPr>
                    <w:pStyle w:val="18"/>
                    <w:bidi w:val="0"/>
                    <w:jc w:val="center"/>
                    <w:rPr>
                      <w:rFonts w:hint="default"/>
                      <w:vertAlign w:val="baseline"/>
                      <w:lang w:val="en-US" w:eastAsia="zh-CN"/>
                    </w:rPr>
                  </w:pPr>
                  <w:r>
                    <w:rPr>
                      <w:rFonts w:hint="eastAsia"/>
                      <w:vertAlign w:val="baseline"/>
                      <w:lang w:val="en-US" w:eastAsia="zh-CN"/>
                    </w:rPr>
                    <w:t>mg/L</w:t>
                  </w:r>
                </w:p>
              </w:tc>
            </w:tr>
            <w:tr w14:paraId="7700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6C24AB9E">
                  <w:pPr>
                    <w:pStyle w:val="18"/>
                    <w:bidi w:val="0"/>
                    <w:jc w:val="center"/>
                    <w:rPr>
                      <w:rFonts w:hint="default"/>
                      <w:vertAlign w:val="baseline"/>
                      <w:lang w:val="en-US" w:eastAsia="zh-CN"/>
                    </w:rPr>
                  </w:pPr>
                </w:p>
              </w:tc>
              <w:tc>
                <w:tcPr>
                  <w:tcW w:w="1101" w:type="pct"/>
                  <w:vAlign w:val="center"/>
                </w:tcPr>
                <w:p w14:paraId="6DD72C1E">
                  <w:pPr>
                    <w:pStyle w:val="18"/>
                    <w:bidi w:val="0"/>
                    <w:jc w:val="center"/>
                    <w:rPr>
                      <w:rFonts w:hint="default"/>
                      <w:vertAlign w:val="baseline"/>
                      <w:lang w:val="en-US" w:eastAsia="zh-CN"/>
                    </w:rPr>
                  </w:pPr>
                  <w:r>
                    <w:rPr>
                      <w:rFonts w:hint="eastAsia"/>
                      <w:vertAlign w:val="baseline"/>
                      <w:lang w:val="en-US" w:eastAsia="zh-CN"/>
                    </w:rPr>
                    <w:t>化学需氧量</w:t>
                  </w:r>
                </w:p>
              </w:tc>
              <w:tc>
                <w:tcPr>
                  <w:tcW w:w="679" w:type="pct"/>
                  <w:vAlign w:val="center"/>
                </w:tcPr>
                <w:p w14:paraId="4D84ED6D">
                  <w:pPr>
                    <w:pStyle w:val="18"/>
                    <w:bidi w:val="0"/>
                    <w:jc w:val="center"/>
                    <w:rPr>
                      <w:rFonts w:hint="default"/>
                      <w:vertAlign w:val="baseline"/>
                      <w:lang w:val="en-US" w:eastAsia="zh-CN"/>
                    </w:rPr>
                  </w:pPr>
                  <w:r>
                    <w:rPr>
                      <w:rFonts w:hint="eastAsia"/>
                      <w:vertAlign w:val="baseline"/>
                      <w:lang w:val="en-US" w:eastAsia="zh-CN"/>
                    </w:rPr>
                    <w:t>40</w:t>
                  </w:r>
                </w:p>
              </w:tc>
              <w:tc>
                <w:tcPr>
                  <w:tcW w:w="589" w:type="pct"/>
                  <w:vAlign w:val="center"/>
                </w:tcPr>
                <w:p w14:paraId="15289CBE">
                  <w:pPr>
                    <w:pStyle w:val="18"/>
                    <w:bidi w:val="0"/>
                    <w:jc w:val="center"/>
                    <w:rPr>
                      <w:rFonts w:hint="default"/>
                      <w:vertAlign w:val="baseline"/>
                      <w:lang w:val="en-US" w:eastAsia="zh-CN"/>
                    </w:rPr>
                  </w:pPr>
                  <w:r>
                    <w:rPr>
                      <w:rFonts w:hint="eastAsia"/>
                      <w:vertAlign w:val="baseline"/>
                      <w:lang w:val="en-US" w:eastAsia="zh-CN"/>
                    </w:rPr>
                    <w:t>34</w:t>
                  </w:r>
                </w:p>
              </w:tc>
              <w:tc>
                <w:tcPr>
                  <w:tcW w:w="626" w:type="pct"/>
                  <w:vAlign w:val="center"/>
                </w:tcPr>
                <w:p w14:paraId="52BFA448">
                  <w:pPr>
                    <w:pStyle w:val="18"/>
                    <w:bidi w:val="0"/>
                    <w:jc w:val="center"/>
                    <w:rPr>
                      <w:rFonts w:hint="default"/>
                      <w:vertAlign w:val="baseline"/>
                      <w:lang w:val="en-US" w:eastAsia="zh-CN"/>
                    </w:rPr>
                  </w:pPr>
                  <w:r>
                    <w:rPr>
                      <w:rFonts w:hint="eastAsia"/>
                      <w:vertAlign w:val="baseline"/>
                      <w:lang w:val="en-US" w:eastAsia="zh-CN"/>
                    </w:rPr>
                    <w:t>36</w:t>
                  </w:r>
                </w:p>
              </w:tc>
              <w:tc>
                <w:tcPr>
                  <w:tcW w:w="679" w:type="pct"/>
                  <w:vAlign w:val="center"/>
                </w:tcPr>
                <w:p w14:paraId="2776FDD7">
                  <w:pPr>
                    <w:pStyle w:val="18"/>
                    <w:bidi w:val="0"/>
                    <w:jc w:val="center"/>
                    <w:rPr>
                      <w:rFonts w:hint="default"/>
                      <w:vertAlign w:val="baseline"/>
                      <w:lang w:val="en-US" w:eastAsia="zh-CN"/>
                    </w:rPr>
                  </w:pPr>
                  <w:r>
                    <w:rPr>
                      <w:rFonts w:hint="eastAsia"/>
                      <w:vertAlign w:val="baseline"/>
                      <w:lang w:val="en-US" w:eastAsia="zh-CN"/>
                    </w:rPr>
                    <w:t>500</w:t>
                  </w:r>
                </w:p>
              </w:tc>
              <w:tc>
                <w:tcPr>
                  <w:tcW w:w="612" w:type="pct"/>
                  <w:vAlign w:val="center"/>
                </w:tcPr>
                <w:p w14:paraId="62ED52E8">
                  <w:pPr>
                    <w:pStyle w:val="18"/>
                    <w:bidi w:val="0"/>
                    <w:jc w:val="center"/>
                    <w:rPr>
                      <w:rFonts w:hint="default"/>
                      <w:vertAlign w:val="baseline"/>
                      <w:lang w:val="en-US" w:eastAsia="zh-CN"/>
                    </w:rPr>
                  </w:pPr>
                  <w:r>
                    <w:rPr>
                      <w:rFonts w:hint="eastAsia"/>
                      <w:vertAlign w:val="baseline"/>
                      <w:lang w:val="en-US" w:eastAsia="zh-CN"/>
                    </w:rPr>
                    <w:t>mg/L</w:t>
                  </w:r>
                </w:p>
              </w:tc>
            </w:tr>
            <w:tr w14:paraId="40D1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3D605C35">
                  <w:pPr>
                    <w:pStyle w:val="18"/>
                    <w:bidi w:val="0"/>
                    <w:jc w:val="center"/>
                    <w:rPr>
                      <w:rFonts w:hint="default"/>
                      <w:vertAlign w:val="baseline"/>
                      <w:lang w:val="en-US" w:eastAsia="zh-CN"/>
                    </w:rPr>
                  </w:pPr>
                </w:p>
              </w:tc>
              <w:tc>
                <w:tcPr>
                  <w:tcW w:w="1101" w:type="pct"/>
                  <w:vAlign w:val="center"/>
                </w:tcPr>
                <w:p w14:paraId="2BB5B93B">
                  <w:pPr>
                    <w:pStyle w:val="18"/>
                    <w:bidi w:val="0"/>
                    <w:jc w:val="center"/>
                    <w:rPr>
                      <w:rFonts w:hint="default"/>
                      <w:vertAlign w:val="baseline"/>
                      <w:lang w:val="en-US" w:eastAsia="zh-CN"/>
                    </w:rPr>
                  </w:pPr>
                  <w:r>
                    <w:rPr>
                      <w:rFonts w:hint="eastAsia"/>
                      <w:vertAlign w:val="baseline"/>
                      <w:lang w:val="en-US" w:eastAsia="zh-CN"/>
                    </w:rPr>
                    <w:t>BOD</w:t>
                  </w:r>
                  <w:r>
                    <w:rPr>
                      <w:rFonts w:hint="eastAsia"/>
                      <w:vertAlign w:val="subscript"/>
                      <w:lang w:val="en-US" w:eastAsia="zh-CN"/>
                    </w:rPr>
                    <w:t>5</w:t>
                  </w:r>
                </w:p>
              </w:tc>
              <w:tc>
                <w:tcPr>
                  <w:tcW w:w="679" w:type="pct"/>
                  <w:vAlign w:val="center"/>
                </w:tcPr>
                <w:p w14:paraId="07C55018">
                  <w:pPr>
                    <w:pStyle w:val="18"/>
                    <w:bidi w:val="0"/>
                    <w:jc w:val="center"/>
                    <w:rPr>
                      <w:rFonts w:hint="default"/>
                      <w:vertAlign w:val="baseline"/>
                      <w:lang w:val="en-US" w:eastAsia="zh-CN"/>
                    </w:rPr>
                  </w:pPr>
                  <w:r>
                    <w:rPr>
                      <w:rFonts w:hint="eastAsia"/>
                      <w:vertAlign w:val="baseline"/>
                      <w:lang w:val="en-US" w:eastAsia="zh-CN"/>
                    </w:rPr>
                    <w:t>9.0</w:t>
                  </w:r>
                </w:p>
              </w:tc>
              <w:tc>
                <w:tcPr>
                  <w:tcW w:w="589" w:type="pct"/>
                  <w:vAlign w:val="center"/>
                </w:tcPr>
                <w:p w14:paraId="6B5537AD">
                  <w:pPr>
                    <w:pStyle w:val="18"/>
                    <w:bidi w:val="0"/>
                    <w:jc w:val="center"/>
                    <w:rPr>
                      <w:rFonts w:hint="default"/>
                      <w:vertAlign w:val="baseline"/>
                      <w:lang w:val="en-US" w:eastAsia="zh-CN"/>
                    </w:rPr>
                  </w:pPr>
                  <w:r>
                    <w:rPr>
                      <w:rFonts w:hint="eastAsia"/>
                      <w:vertAlign w:val="baseline"/>
                      <w:lang w:val="en-US" w:eastAsia="zh-CN"/>
                    </w:rPr>
                    <w:t>9.3</w:t>
                  </w:r>
                </w:p>
              </w:tc>
              <w:tc>
                <w:tcPr>
                  <w:tcW w:w="626" w:type="pct"/>
                  <w:vAlign w:val="center"/>
                </w:tcPr>
                <w:p w14:paraId="2EF0AA72">
                  <w:pPr>
                    <w:pStyle w:val="18"/>
                    <w:bidi w:val="0"/>
                    <w:jc w:val="center"/>
                    <w:rPr>
                      <w:rFonts w:hint="default"/>
                      <w:vertAlign w:val="baseline"/>
                      <w:lang w:val="en-US" w:eastAsia="zh-CN"/>
                    </w:rPr>
                  </w:pPr>
                  <w:r>
                    <w:rPr>
                      <w:rFonts w:hint="eastAsia"/>
                      <w:vertAlign w:val="baseline"/>
                      <w:lang w:val="en-US" w:eastAsia="zh-CN"/>
                    </w:rPr>
                    <w:t>8.4</w:t>
                  </w:r>
                </w:p>
              </w:tc>
              <w:tc>
                <w:tcPr>
                  <w:tcW w:w="679" w:type="pct"/>
                  <w:vAlign w:val="center"/>
                </w:tcPr>
                <w:p w14:paraId="3D76DD7C">
                  <w:pPr>
                    <w:pStyle w:val="18"/>
                    <w:bidi w:val="0"/>
                    <w:jc w:val="center"/>
                    <w:rPr>
                      <w:rFonts w:hint="default"/>
                      <w:vertAlign w:val="baseline"/>
                      <w:lang w:val="en-US" w:eastAsia="zh-CN"/>
                    </w:rPr>
                  </w:pPr>
                  <w:r>
                    <w:rPr>
                      <w:rFonts w:hint="eastAsia"/>
                      <w:vertAlign w:val="baseline"/>
                      <w:lang w:val="en-US" w:eastAsia="zh-CN"/>
                    </w:rPr>
                    <w:t>300</w:t>
                  </w:r>
                </w:p>
              </w:tc>
              <w:tc>
                <w:tcPr>
                  <w:tcW w:w="612" w:type="pct"/>
                  <w:vAlign w:val="center"/>
                </w:tcPr>
                <w:p w14:paraId="1C9C8528">
                  <w:pPr>
                    <w:pStyle w:val="18"/>
                    <w:bidi w:val="0"/>
                    <w:jc w:val="center"/>
                    <w:rPr>
                      <w:rFonts w:hint="default"/>
                      <w:vertAlign w:val="baseline"/>
                      <w:lang w:val="en-US" w:eastAsia="zh-CN"/>
                    </w:rPr>
                  </w:pPr>
                  <w:r>
                    <w:rPr>
                      <w:rFonts w:hint="eastAsia"/>
                      <w:vertAlign w:val="baseline"/>
                      <w:lang w:val="en-US" w:eastAsia="zh-CN"/>
                    </w:rPr>
                    <w:t>mg/L</w:t>
                  </w:r>
                </w:p>
              </w:tc>
            </w:tr>
            <w:tr w14:paraId="56A9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pct"/>
                  <w:vMerge w:val="continue"/>
                  <w:vAlign w:val="center"/>
                </w:tcPr>
                <w:p w14:paraId="58732173">
                  <w:pPr>
                    <w:pStyle w:val="18"/>
                    <w:bidi w:val="0"/>
                    <w:jc w:val="center"/>
                    <w:rPr>
                      <w:rFonts w:hint="default"/>
                      <w:vertAlign w:val="baseline"/>
                      <w:lang w:val="en-US" w:eastAsia="zh-CN"/>
                    </w:rPr>
                  </w:pPr>
                </w:p>
              </w:tc>
              <w:tc>
                <w:tcPr>
                  <w:tcW w:w="1101" w:type="pct"/>
                  <w:vAlign w:val="center"/>
                </w:tcPr>
                <w:p w14:paraId="5F35CF9D">
                  <w:pPr>
                    <w:pStyle w:val="18"/>
                    <w:bidi w:val="0"/>
                    <w:jc w:val="center"/>
                    <w:rPr>
                      <w:rFonts w:hint="default"/>
                      <w:vertAlign w:val="baseline"/>
                      <w:lang w:val="en-US" w:eastAsia="zh-CN"/>
                    </w:rPr>
                  </w:pPr>
                  <w:r>
                    <w:rPr>
                      <w:rFonts w:hint="eastAsia"/>
                      <w:vertAlign w:val="baseline"/>
                      <w:lang w:val="en-US" w:eastAsia="zh-CN"/>
                    </w:rPr>
                    <w:t>急性毒性</w:t>
                  </w:r>
                </w:p>
              </w:tc>
              <w:tc>
                <w:tcPr>
                  <w:tcW w:w="679" w:type="pct"/>
                  <w:vAlign w:val="center"/>
                </w:tcPr>
                <w:p w14:paraId="3DC4E17F">
                  <w:pPr>
                    <w:pStyle w:val="18"/>
                    <w:bidi w:val="0"/>
                    <w:jc w:val="center"/>
                    <w:rPr>
                      <w:rFonts w:hint="default"/>
                      <w:vertAlign w:val="baseline"/>
                      <w:lang w:val="en-US" w:eastAsia="zh-CN"/>
                    </w:rPr>
                  </w:pPr>
                  <w:r>
                    <w:rPr>
                      <w:rFonts w:hint="eastAsia"/>
                      <w:vertAlign w:val="baseline"/>
                      <w:lang w:val="en-US" w:eastAsia="zh-CN"/>
                    </w:rPr>
                    <w:t>0.051</w:t>
                  </w:r>
                </w:p>
              </w:tc>
              <w:tc>
                <w:tcPr>
                  <w:tcW w:w="589" w:type="pct"/>
                  <w:vAlign w:val="center"/>
                </w:tcPr>
                <w:p w14:paraId="20EA2987">
                  <w:pPr>
                    <w:pStyle w:val="18"/>
                    <w:bidi w:val="0"/>
                    <w:jc w:val="center"/>
                    <w:rPr>
                      <w:rFonts w:hint="default"/>
                      <w:vertAlign w:val="baseline"/>
                      <w:lang w:val="en-US" w:eastAsia="zh-CN"/>
                    </w:rPr>
                  </w:pPr>
                  <w:r>
                    <w:rPr>
                      <w:rFonts w:hint="eastAsia"/>
                      <w:vertAlign w:val="baseline"/>
                      <w:lang w:val="en-US" w:eastAsia="zh-CN"/>
                    </w:rPr>
                    <w:t>0.038</w:t>
                  </w:r>
                </w:p>
              </w:tc>
              <w:tc>
                <w:tcPr>
                  <w:tcW w:w="626" w:type="pct"/>
                  <w:vAlign w:val="center"/>
                </w:tcPr>
                <w:p w14:paraId="25314413">
                  <w:pPr>
                    <w:pStyle w:val="18"/>
                    <w:bidi w:val="0"/>
                    <w:jc w:val="center"/>
                    <w:rPr>
                      <w:rFonts w:hint="default"/>
                      <w:vertAlign w:val="baseline"/>
                      <w:lang w:val="en-US" w:eastAsia="zh-CN"/>
                    </w:rPr>
                  </w:pPr>
                  <w:r>
                    <w:rPr>
                      <w:rFonts w:hint="eastAsia"/>
                      <w:vertAlign w:val="baseline"/>
                      <w:lang w:val="en-US" w:eastAsia="zh-CN"/>
                    </w:rPr>
                    <w:t>0.044</w:t>
                  </w:r>
                </w:p>
              </w:tc>
              <w:tc>
                <w:tcPr>
                  <w:tcW w:w="679" w:type="pct"/>
                  <w:vAlign w:val="center"/>
                </w:tcPr>
                <w:p w14:paraId="64C99CD1">
                  <w:pPr>
                    <w:pStyle w:val="18"/>
                    <w:bidi w:val="0"/>
                    <w:jc w:val="center"/>
                    <w:rPr>
                      <w:rFonts w:hint="default"/>
                      <w:vertAlign w:val="baseline"/>
                      <w:lang w:val="en-US" w:eastAsia="zh-CN"/>
                    </w:rPr>
                  </w:pPr>
                  <w:r>
                    <w:rPr>
                      <w:rFonts w:hint="eastAsia"/>
                      <w:vertAlign w:val="baseline"/>
                      <w:lang w:val="en-US" w:eastAsia="zh-CN"/>
                    </w:rPr>
                    <w:t>0.07</w:t>
                  </w:r>
                </w:p>
              </w:tc>
              <w:tc>
                <w:tcPr>
                  <w:tcW w:w="612" w:type="pct"/>
                  <w:vAlign w:val="center"/>
                </w:tcPr>
                <w:p w14:paraId="4DFC8C8A">
                  <w:pPr>
                    <w:pStyle w:val="18"/>
                    <w:bidi w:val="0"/>
                    <w:jc w:val="center"/>
                    <w:rPr>
                      <w:rFonts w:hint="default"/>
                      <w:vertAlign w:val="baseline"/>
                      <w:lang w:val="en-US" w:eastAsia="zh-CN"/>
                    </w:rPr>
                  </w:pPr>
                  <w:r>
                    <w:rPr>
                      <w:rFonts w:hint="eastAsia"/>
                      <w:vertAlign w:val="baseline"/>
                      <w:lang w:val="en-US" w:eastAsia="zh-CN"/>
                    </w:rPr>
                    <w:t>mg/L</w:t>
                  </w:r>
                </w:p>
              </w:tc>
            </w:tr>
          </w:tbl>
          <w:p w14:paraId="34CA57F4">
            <w:pPr>
              <w:pStyle w:val="18"/>
              <w:bidi w:val="0"/>
              <w:rPr>
                <w:rFonts w:hint="default"/>
                <w:lang w:val="en-US" w:eastAsia="zh-CN"/>
              </w:rPr>
            </w:pPr>
          </w:p>
          <w:p w14:paraId="0A26932E">
            <w:pPr>
              <w:bidi w:val="0"/>
              <w:rPr>
                <w:rFonts w:hint="default"/>
                <w:lang w:val="en-US" w:eastAsia="zh-CN"/>
              </w:rPr>
            </w:pPr>
            <w:r>
              <w:rPr>
                <w:rFonts w:hint="default"/>
                <w:lang w:val="en-US" w:eastAsia="zh-CN"/>
              </w:rPr>
              <w:t>由上表可知，</w:t>
            </w:r>
            <w:r>
              <w:rPr>
                <w:rFonts w:hint="eastAsia"/>
                <w:lang w:val="en-US" w:eastAsia="zh-CN"/>
              </w:rPr>
              <w:t>厂区</w:t>
            </w:r>
            <w:r>
              <w:rPr>
                <w:rFonts w:hint="default"/>
                <w:lang w:val="en-US" w:eastAsia="zh-CN"/>
              </w:rPr>
              <w:t>污水处理站正常运行，pH</w:t>
            </w:r>
            <w:r>
              <w:rPr>
                <w:rFonts w:hint="eastAsia"/>
                <w:lang w:val="en-US" w:eastAsia="zh-CN"/>
              </w:rPr>
              <w:t>、</w:t>
            </w:r>
            <w:r>
              <w:rPr>
                <w:rFonts w:hint="default"/>
                <w:lang w:val="en-US" w:eastAsia="zh-CN"/>
              </w:rPr>
              <w:t>悬浮物</w:t>
            </w:r>
            <w:r>
              <w:rPr>
                <w:rFonts w:hint="eastAsia"/>
                <w:lang w:val="en-US" w:eastAsia="zh-CN"/>
              </w:rPr>
              <w:t>、</w:t>
            </w:r>
            <w:r>
              <w:rPr>
                <w:rFonts w:hint="default"/>
                <w:lang w:val="en-US" w:eastAsia="zh-CN"/>
              </w:rPr>
              <w:t>氨氮</w:t>
            </w:r>
            <w:r>
              <w:rPr>
                <w:rFonts w:hint="eastAsia"/>
                <w:lang w:val="en-US" w:eastAsia="zh-CN"/>
              </w:rPr>
              <w:t>、</w:t>
            </w:r>
            <w:r>
              <w:rPr>
                <w:rFonts w:hint="default"/>
                <w:lang w:val="en-US" w:eastAsia="zh-CN"/>
              </w:rPr>
              <w:t>总磷</w:t>
            </w:r>
            <w:r>
              <w:rPr>
                <w:rFonts w:hint="eastAsia"/>
                <w:lang w:val="en-US" w:eastAsia="zh-CN"/>
              </w:rPr>
              <w:t>、</w:t>
            </w:r>
            <w:r>
              <w:rPr>
                <w:rFonts w:hint="default"/>
                <w:lang w:val="en-US" w:eastAsia="zh-CN"/>
              </w:rPr>
              <w:t>总氮</w:t>
            </w:r>
            <w:r>
              <w:rPr>
                <w:rFonts w:hint="eastAsia"/>
                <w:lang w:val="en-US" w:eastAsia="zh-CN"/>
              </w:rPr>
              <w:t>、</w:t>
            </w:r>
            <w:r>
              <w:rPr>
                <w:rFonts w:hint="default"/>
                <w:lang w:val="en-US" w:eastAsia="zh-CN"/>
              </w:rPr>
              <w:t>化学需氧量</w:t>
            </w:r>
            <w:r>
              <w:rPr>
                <w:rFonts w:hint="eastAsia"/>
                <w:lang w:val="en-US" w:eastAsia="zh-CN"/>
              </w:rPr>
              <w:t>、</w:t>
            </w:r>
            <w:r>
              <w:rPr>
                <w:rFonts w:hint="default"/>
                <w:lang w:val="en-US" w:eastAsia="zh-CN"/>
              </w:rPr>
              <w:t>BOD</w:t>
            </w:r>
            <w:r>
              <w:rPr>
                <w:rFonts w:hint="default"/>
                <w:vertAlign w:val="subscript"/>
                <w:lang w:val="en-US" w:eastAsia="zh-CN"/>
              </w:rPr>
              <w:t>5</w:t>
            </w:r>
            <w:r>
              <w:rPr>
                <w:rFonts w:hint="default"/>
                <w:lang w:val="en-US" w:eastAsia="zh-CN"/>
              </w:rPr>
              <w:t>浓度满足岳阳高新技术产业园区污水处理厂进水接纳标准</w:t>
            </w:r>
            <w:r>
              <w:rPr>
                <w:rFonts w:hint="eastAsia"/>
                <w:lang w:val="en-US" w:eastAsia="zh-CN"/>
              </w:rPr>
              <w:t>；</w:t>
            </w:r>
            <w:r>
              <w:rPr>
                <w:rFonts w:hint="default"/>
                <w:lang w:val="en-US" w:eastAsia="zh-CN"/>
              </w:rPr>
              <w:t>总有机碳</w:t>
            </w:r>
            <w:r>
              <w:rPr>
                <w:rFonts w:hint="eastAsia"/>
                <w:lang w:val="en-US" w:eastAsia="zh-CN"/>
              </w:rPr>
              <w:t>、</w:t>
            </w:r>
            <w:r>
              <w:rPr>
                <w:rFonts w:hint="default"/>
                <w:lang w:val="en-US" w:eastAsia="zh-CN"/>
              </w:rPr>
              <w:t>急性毒性</w:t>
            </w:r>
            <w:r>
              <w:rPr>
                <w:rFonts w:hint="eastAsia"/>
                <w:lang w:val="en-US" w:eastAsia="zh-CN"/>
              </w:rPr>
              <w:t>满足《混装制剂类制药工业水污染物排放标准》（GB21908-2008）表2水污染物排放浓度限值。</w:t>
            </w:r>
          </w:p>
          <w:p w14:paraId="7CF8738C">
            <w:pPr>
              <w:numPr>
                <w:ilvl w:val="0"/>
                <w:numId w:val="0"/>
              </w:numPr>
              <w:bidi w:val="0"/>
              <w:ind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（2）</w:t>
            </w:r>
            <w:r>
              <w:rPr>
                <w:rFonts w:hint="eastAsia"/>
                <w:lang w:val="en-US" w:eastAsia="zh-CN"/>
              </w:rPr>
              <w:t>废气</w:t>
            </w:r>
          </w:p>
          <w:p w14:paraId="767F7745">
            <w:pPr>
              <w:bidi w:val="0"/>
              <w:rPr>
                <w:rFonts w:hint="default"/>
                <w:lang w:val="en-US" w:eastAsia="zh-CN"/>
              </w:rPr>
            </w:pPr>
            <w:r>
              <w:rPr>
                <w:rFonts w:hint="default"/>
                <w:lang w:val="en-US" w:eastAsia="zh-CN"/>
              </w:rPr>
              <w:t>建设单位主要大气污染物为注塑、热合废气和食堂油烟。湖南科伦制药有限公司生产线为药品复配生产线，不涉及制药中提取、精制、萃取等有机废气产生环节，厂区VOC</w:t>
            </w:r>
            <w:r>
              <w:rPr>
                <w:rFonts w:hint="eastAsia"/>
                <w:vertAlign w:val="subscript"/>
                <w:lang w:val="en-US" w:eastAsia="zh-CN"/>
              </w:rPr>
              <w:t>S</w:t>
            </w:r>
            <w:r>
              <w:rPr>
                <w:rFonts w:hint="default"/>
                <w:lang w:val="en-US" w:eastAsia="zh-CN"/>
              </w:rPr>
              <w:t>产生均为注塑和热合废气。湖南科伦制药有限公司委托湖南亿科检测有限公司对厂区废气进行监测</w:t>
            </w:r>
            <w:r>
              <w:rPr>
                <w:rFonts w:hint="eastAsia"/>
                <w:lang w:val="en-US" w:eastAsia="zh-CN"/>
              </w:rPr>
              <w:t>（亿科检测（2025）第02-24-01号）</w:t>
            </w:r>
            <w:r>
              <w:rPr>
                <w:rFonts w:hint="default"/>
                <w:lang w:val="en-US" w:eastAsia="zh-CN"/>
              </w:rPr>
              <w:t>，检测结果</w:t>
            </w:r>
            <w:r>
              <w:rPr>
                <w:rFonts w:hint="eastAsia"/>
                <w:lang w:val="en-US" w:eastAsia="zh-CN"/>
              </w:rPr>
              <w:t>详见下表</w:t>
            </w:r>
            <w:r>
              <w:rPr>
                <w:rFonts w:hint="default"/>
                <w:lang w:val="en-US" w:eastAsia="zh-CN"/>
              </w:rPr>
              <w:t>。</w:t>
            </w:r>
          </w:p>
          <w:p w14:paraId="1BB4AD36">
            <w:pPr>
              <w:pStyle w:val="17"/>
              <w:bidi w:val="0"/>
              <w:rPr>
                <w:rFonts w:hint="default"/>
                <w:lang w:val="en-US" w:eastAsia="zh-CN"/>
              </w:rPr>
            </w:pPr>
            <w:r>
              <w:rPr>
                <w:rFonts w:hint="eastAsia"/>
                <w:lang w:val="en-US" w:eastAsia="zh-CN"/>
              </w:rPr>
              <w:t>表2-11  废气检测结果表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717"/>
              <w:gridCol w:w="911"/>
              <w:gridCol w:w="1950"/>
              <w:gridCol w:w="961"/>
              <w:gridCol w:w="914"/>
              <w:gridCol w:w="1007"/>
              <w:gridCol w:w="664"/>
            </w:tblGrid>
            <w:tr w14:paraId="616A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restart"/>
                  <w:vAlign w:val="center"/>
                </w:tcPr>
                <w:p w14:paraId="21D03BF5">
                  <w:pPr>
                    <w:pStyle w:val="18"/>
                    <w:bidi w:val="0"/>
                    <w:jc w:val="center"/>
                    <w:rPr>
                      <w:rFonts w:hint="default"/>
                      <w:vertAlign w:val="baseline"/>
                      <w:lang w:val="en-US" w:eastAsia="zh-CN"/>
                    </w:rPr>
                  </w:pPr>
                  <w:r>
                    <w:rPr>
                      <w:rFonts w:hint="eastAsia"/>
                      <w:vertAlign w:val="baseline"/>
                      <w:lang w:val="en-US" w:eastAsia="zh-CN"/>
                    </w:rPr>
                    <w:t>检测点位</w:t>
                  </w:r>
                </w:p>
              </w:tc>
              <w:tc>
                <w:tcPr>
                  <w:tcW w:w="457" w:type="pct"/>
                  <w:vMerge w:val="restart"/>
                  <w:vAlign w:val="center"/>
                </w:tcPr>
                <w:p w14:paraId="2A2698FB">
                  <w:pPr>
                    <w:pStyle w:val="18"/>
                    <w:bidi w:val="0"/>
                    <w:jc w:val="center"/>
                    <w:rPr>
                      <w:rFonts w:hint="default"/>
                      <w:vertAlign w:val="baseline"/>
                      <w:lang w:val="en-US" w:eastAsia="zh-CN"/>
                    </w:rPr>
                  </w:pPr>
                  <w:r>
                    <w:rPr>
                      <w:rFonts w:hint="eastAsia"/>
                      <w:vertAlign w:val="baseline"/>
                      <w:lang w:val="en-US" w:eastAsia="zh-CN"/>
                    </w:rPr>
                    <w:t>采样日期</w:t>
                  </w:r>
                </w:p>
              </w:tc>
              <w:tc>
                <w:tcPr>
                  <w:tcW w:w="1824" w:type="pct"/>
                  <w:gridSpan w:val="2"/>
                  <w:vMerge w:val="restart"/>
                  <w:vAlign w:val="center"/>
                </w:tcPr>
                <w:p w14:paraId="11DB7C05">
                  <w:pPr>
                    <w:pStyle w:val="18"/>
                    <w:bidi w:val="0"/>
                    <w:jc w:val="center"/>
                    <w:rPr>
                      <w:rFonts w:hint="default"/>
                      <w:vertAlign w:val="baseline"/>
                      <w:lang w:val="en-US" w:eastAsia="zh-CN"/>
                    </w:rPr>
                  </w:pPr>
                  <w:r>
                    <w:rPr>
                      <w:rFonts w:hint="eastAsia"/>
                      <w:vertAlign w:val="baseline"/>
                      <w:lang w:val="en-US" w:eastAsia="zh-CN"/>
                    </w:rPr>
                    <w:t>检测项目</w:t>
                  </w:r>
                </w:p>
              </w:tc>
              <w:tc>
                <w:tcPr>
                  <w:tcW w:w="1838" w:type="pct"/>
                  <w:gridSpan w:val="3"/>
                  <w:vAlign w:val="center"/>
                </w:tcPr>
                <w:p w14:paraId="261E6E6A">
                  <w:pPr>
                    <w:pStyle w:val="18"/>
                    <w:bidi w:val="0"/>
                    <w:jc w:val="center"/>
                    <w:rPr>
                      <w:rFonts w:hint="default"/>
                      <w:vertAlign w:val="baseline"/>
                      <w:lang w:val="en-US" w:eastAsia="zh-CN"/>
                    </w:rPr>
                  </w:pPr>
                  <w:r>
                    <w:rPr>
                      <w:rFonts w:hint="eastAsia"/>
                      <w:vertAlign w:val="baseline"/>
                      <w:lang w:val="en-US" w:eastAsia="zh-CN"/>
                    </w:rPr>
                    <w:t>检测结果</w:t>
                  </w:r>
                </w:p>
              </w:tc>
              <w:tc>
                <w:tcPr>
                  <w:tcW w:w="423" w:type="pct"/>
                  <w:vMerge w:val="restart"/>
                  <w:vAlign w:val="center"/>
                </w:tcPr>
                <w:p w14:paraId="65C05474">
                  <w:pPr>
                    <w:pStyle w:val="18"/>
                    <w:bidi w:val="0"/>
                    <w:jc w:val="center"/>
                    <w:rPr>
                      <w:rFonts w:hint="default"/>
                      <w:vertAlign w:val="baseline"/>
                      <w:lang w:val="en-US" w:eastAsia="zh-CN"/>
                    </w:rPr>
                  </w:pPr>
                  <w:r>
                    <w:rPr>
                      <w:rFonts w:hint="eastAsia"/>
                      <w:vertAlign w:val="baseline"/>
                      <w:lang w:val="en-US" w:eastAsia="zh-CN"/>
                    </w:rPr>
                    <w:t>标准限值</w:t>
                  </w:r>
                </w:p>
              </w:tc>
            </w:tr>
            <w:tr w14:paraId="3576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continue"/>
                  <w:vAlign w:val="center"/>
                </w:tcPr>
                <w:p w14:paraId="1C916797">
                  <w:pPr>
                    <w:pStyle w:val="18"/>
                    <w:bidi w:val="0"/>
                    <w:jc w:val="center"/>
                    <w:rPr>
                      <w:rFonts w:hint="eastAsia"/>
                      <w:vertAlign w:val="baseline"/>
                      <w:lang w:val="en-US" w:eastAsia="zh-CN"/>
                    </w:rPr>
                  </w:pPr>
                </w:p>
              </w:tc>
              <w:tc>
                <w:tcPr>
                  <w:tcW w:w="457" w:type="pct"/>
                  <w:vMerge w:val="continue"/>
                  <w:vAlign w:val="center"/>
                </w:tcPr>
                <w:p w14:paraId="525A8BA2">
                  <w:pPr>
                    <w:pStyle w:val="18"/>
                    <w:bidi w:val="0"/>
                    <w:jc w:val="center"/>
                    <w:rPr>
                      <w:rFonts w:hint="eastAsia"/>
                      <w:vertAlign w:val="baseline"/>
                      <w:lang w:val="en-US" w:eastAsia="zh-CN"/>
                    </w:rPr>
                  </w:pPr>
                </w:p>
              </w:tc>
              <w:tc>
                <w:tcPr>
                  <w:tcW w:w="1824" w:type="pct"/>
                  <w:gridSpan w:val="2"/>
                  <w:vMerge w:val="continue"/>
                  <w:vAlign w:val="center"/>
                </w:tcPr>
                <w:p w14:paraId="13F6DA66">
                  <w:pPr>
                    <w:pStyle w:val="18"/>
                    <w:bidi w:val="0"/>
                    <w:jc w:val="center"/>
                    <w:rPr>
                      <w:rFonts w:hint="eastAsia"/>
                      <w:vertAlign w:val="baseline"/>
                      <w:lang w:val="en-US" w:eastAsia="zh-CN"/>
                    </w:rPr>
                  </w:pPr>
                </w:p>
              </w:tc>
              <w:tc>
                <w:tcPr>
                  <w:tcW w:w="613" w:type="pct"/>
                  <w:vAlign w:val="center"/>
                </w:tcPr>
                <w:p w14:paraId="3897C6B1">
                  <w:pPr>
                    <w:pStyle w:val="18"/>
                    <w:bidi w:val="0"/>
                    <w:ind w:firstLine="0" w:firstLineChars="0"/>
                    <w:jc w:val="center"/>
                    <w:rPr>
                      <w:rFonts w:hint="default"/>
                      <w:vertAlign w:val="baseline"/>
                      <w:lang w:val="en-US" w:eastAsia="zh-CN"/>
                    </w:rPr>
                  </w:pPr>
                  <w:r>
                    <w:rPr>
                      <w:rFonts w:hint="eastAsia"/>
                      <w:vertAlign w:val="baseline"/>
                      <w:lang w:val="en-US" w:eastAsia="zh-CN"/>
                    </w:rPr>
                    <w:t>第一次</w:t>
                  </w:r>
                </w:p>
              </w:tc>
              <w:tc>
                <w:tcPr>
                  <w:tcW w:w="583" w:type="pct"/>
                  <w:vAlign w:val="center"/>
                </w:tcPr>
                <w:p w14:paraId="506F2ADE">
                  <w:pPr>
                    <w:pStyle w:val="18"/>
                    <w:bidi w:val="0"/>
                    <w:ind w:firstLine="0" w:firstLineChars="0"/>
                    <w:jc w:val="center"/>
                    <w:rPr>
                      <w:rFonts w:hint="default"/>
                      <w:vertAlign w:val="baseline"/>
                      <w:lang w:val="en-US" w:eastAsia="zh-CN"/>
                    </w:rPr>
                  </w:pPr>
                  <w:r>
                    <w:rPr>
                      <w:rFonts w:hint="eastAsia"/>
                      <w:vertAlign w:val="baseline"/>
                      <w:lang w:val="en-US" w:eastAsia="zh-CN"/>
                    </w:rPr>
                    <w:t>第二次</w:t>
                  </w:r>
                </w:p>
              </w:tc>
              <w:tc>
                <w:tcPr>
                  <w:tcW w:w="642" w:type="pct"/>
                  <w:vAlign w:val="center"/>
                </w:tcPr>
                <w:p w14:paraId="3CACC508">
                  <w:pPr>
                    <w:pStyle w:val="18"/>
                    <w:bidi w:val="0"/>
                    <w:ind w:firstLine="0" w:firstLineChars="0"/>
                    <w:jc w:val="center"/>
                    <w:rPr>
                      <w:rFonts w:hint="default"/>
                      <w:vertAlign w:val="baseline"/>
                      <w:lang w:val="en-US" w:eastAsia="zh-CN"/>
                    </w:rPr>
                  </w:pPr>
                  <w:r>
                    <w:rPr>
                      <w:rFonts w:hint="eastAsia"/>
                      <w:vertAlign w:val="baseline"/>
                      <w:lang w:val="en-US" w:eastAsia="zh-CN"/>
                    </w:rPr>
                    <w:t>第三次</w:t>
                  </w:r>
                </w:p>
              </w:tc>
              <w:tc>
                <w:tcPr>
                  <w:tcW w:w="423" w:type="pct"/>
                  <w:vMerge w:val="continue"/>
                  <w:vAlign w:val="center"/>
                </w:tcPr>
                <w:p w14:paraId="2C5E8417">
                  <w:pPr>
                    <w:pStyle w:val="18"/>
                    <w:bidi w:val="0"/>
                    <w:jc w:val="center"/>
                    <w:rPr>
                      <w:rFonts w:hint="default"/>
                      <w:vertAlign w:val="baseline"/>
                      <w:lang w:val="en-US" w:eastAsia="zh-CN"/>
                    </w:rPr>
                  </w:pPr>
                </w:p>
              </w:tc>
            </w:tr>
            <w:tr w14:paraId="6860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restart"/>
                  <w:vAlign w:val="center"/>
                </w:tcPr>
                <w:p w14:paraId="339018CB">
                  <w:pPr>
                    <w:pStyle w:val="18"/>
                    <w:bidi w:val="0"/>
                    <w:jc w:val="center"/>
                    <w:rPr>
                      <w:rFonts w:hint="default"/>
                      <w:vertAlign w:val="baseline"/>
                      <w:lang w:val="en-US" w:eastAsia="zh-CN"/>
                    </w:rPr>
                  </w:pPr>
                  <w:r>
                    <w:rPr>
                      <w:rFonts w:hint="eastAsia"/>
                      <w:vertAlign w:val="baseline"/>
                      <w:lang w:val="en-US" w:eastAsia="zh-CN"/>
                    </w:rPr>
                    <w:t>B线排口</w:t>
                  </w:r>
                </w:p>
              </w:tc>
              <w:tc>
                <w:tcPr>
                  <w:tcW w:w="457" w:type="pct"/>
                  <w:vMerge w:val="restart"/>
                  <w:vAlign w:val="center"/>
                </w:tcPr>
                <w:p w14:paraId="21795B23">
                  <w:pPr>
                    <w:pStyle w:val="18"/>
                    <w:bidi w:val="0"/>
                    <w:jc w:val="center"/>
                    <w:rPr>
                      <w:rFonts w:hint="default"/>
                      <w:vertAlign w:val="baseline"/>
                      <w:lang w:val="en-US" w:eastAsia="zh-CN"/>
                    </w:rPr>
                  </w:pPr>
                  <w:r>
                    <w:rPr>
                      <w:rFonts w:hint="eastAsia"/>
                      <w:vertAlign w:val="baseline"/>
                      <w:lang w:val="en-US" w:eastAsia="zh-CN"/>
                    </w:rPr>
                    <w:t>3.26</w:t>
                  </w:r>
                </w:p>
              </w:tc>
              <w:tc>
                <w:tcPr>
                  <w:tcW w:w="581" w:type="pct"/>
                  <w:vMerge w:val="restart"/>
                  <w:vAlign w:val="center"/>
                </w:tcPr>
                <w:p w14:paraId="4E139C90">
                  <w:pPr>
                    <w:pStyle w:val="18"/>
                    <w:bidi w:val="0"/>
                    <w:jc w:val="center"/>
                    <w:rPr>
                      <w:rFonts w:hint="default"/>
                      <w:vertAlign w:val="baseline"/>
                      <w:lang w:val="en-US" w:eastAsia="zh-CN"/>
                    </w:rPr>
                  </w:pPr>
                  <w:r>
                    <w:rPr>
                      <w:rFonts w:hint="eastAsia"/>
                      <w:vertAlign w:val="baseline"/>
                      <w:lang w:val="en-US" w:eastAsia="zh-CN"/>
                    </w:rPr>
                    <w:t>非甲烷总烃</w:t>
                  </w:r>
                </w:p>
              </w:tc>
              <w:tc>
                <w:tcPr>
                  <w:tcW w:w="1243" w:type="pct"/>
                  <w:vAlign w:val="center"/>
                </w:tcPr>
                <w:p w14:paraId="1DD0C23B">
                  <w:pPr>
                    <w:pStyle w:val="18"/>
                    <w:bidi w:val="0"/>
                    <w:jc w:val="center"/>
                    <w:rPr>
                      <w:rFonts w:hint="default"/>
                      <w:vertAlign w:val="baseline"/>
                      <w:lang w:val="en-US" w:eastAsia="zh-CN"/>
                    </w:rPr>
                  </w:pPr>
                  <w:r>
                    <w:rPr>
                      <w:rFonts w:hint="eastAsia"/>
                      <w:vertAlign w:val="baseline"/>
                      <w:lang w:val="en-US" w:eastAsia="zh-CN"/>
                    </w:rPr>
                    <w:t>实测浓度（mg/m</w:t>
                  </w:r>
                  <w:r>
                    <w:rPr>
                      <w:rFonts w:hint="eastAsia"/>
                      <w:vertAlign w:val="superscript"/>
                      <w:lang w:val="en-US" w:eastAsia="zh-CN"/>
                    </w:rPr>
                    <w:t>3</w:t>
                  </w:r>
                  <w:r>
                    <w:rPr>
                      <w:rFonts w:hint="eastAsia"/>
                      <w:vertAlign w:val="baseline"/>
                      <w:lang w:val="en-US" w:eastAsia="zh-CN"/>
                    </w:rPr>
                    <w:t>）</w:t>
                  </w:r>
                </w:p>
              </w:tc>
              <w:tc>
                <w:tcPr>
                  <w:tcW w:w="613" w:type="pct"/>
                  <w:vAlign w:val="center"/>
                </w:tcPr>
                <w:p w14:paraId="42A89F89">
                  <w:pPr>
                    <w:pStyle w:val="18"/>
                    <w:bidi w:val="0"/>
                    <w:jc w:val="center"/>
                    <w:rPr>
                      <w:rFonts w:hint="default"/>
                      <w:vertAlign w:val="baseline"/>
                      <w:lang w:val="en-US" w:eastAsia="zh-CN"/>
                    </w:rPr>
                  </w:pPr>
                  <w:r>
                    <w:rPr>
                      <w:rFonts w:hint="eastAsia"/>
                      <w:vertAlign w:val="baseline"/>
                      <w:lang w:val="en-US" w:eastAsia="zh-CN"/>
                    </w:rPr>
                    <w:t>0.31</w:t>
                  </w:r>
                </w:p>
              </w:tc>
              <w:tc>
                <w:tcPr>
                  <w:tcW w:w="583" w:type="pct"/>
                  <w:vAlign w:val="center"/>
                </w:tcPr>
                <w:p w14:paraId="73A957F1">
                  <w:pPr>
                    <w:pStyle w:val="18"/>
                    <w:bidi w:val="0"/>
                    <w:jc w:val="center"/>
                    <w:rPr>
                      <w:rFonts w:hint="default"/>
                      <w:vertAlign w:val="baseline"/>
                      <w:lang w:val="en-US" w:eastAsia="zh-CN"/>
                    </w:rPr>
                  </w:pPr>
                  <w:r>
                    <w:rPr>
                      <w:rFonts w:hint="eastAsia"/>
                      <w:vertAlign w:val="baseline"/>
                      <w:lang w:val="en-US" w:eastAsia="zh-CN"/>
                    </w:rPr>
                    <w:t>0.31</w:t>
                  </w:r>
                </w:p>
              </w:tc>
              <w:tc>
                <w:tcPr>
                  <w:tcW w:w="642" w:type="pct"/>
                  <w:vAlign w:val="center"/>
                </w:tcPr>
                <w:p w14:paraId="28C24EFC">
                  <w:pPr>
                    <w:pStyle w:val="18"/>
                    <w:bidi w:val="0"/>
                    <w:jc w:val="center"/>
                    <w:rPr>
                      <w:rFonts w:hint="default"/>
                      <w:vertAlign w:val="baseline"/>
                      <w:lang w:val="en-US" w:eastAsia="zh-CN"/>
                    </w:rPr>
                  </w:pPr>
                  <w:r>
                    <w:rPr>
                      <w:rFonts w:hint="eastAsia"/>
                      <w:vertAlign w:val="baseline"/>
                      <w:lang w:val="en-US" w:eastAsia="zh-CN"/>
                    </w:rPr>
                    <w:t>0.27</w:t>
                  </w:r>
                </w:p>
              </w:tc>
              <w:tc>
                <w:tcPr>
                  <w:tcW w:w="423" w:type="pct"/>
                  <w:vAlign w:val="center"/>
                </w:tcPr>
                <w:p w14:paraId="13BB90D4">
                  <w:pPr>
                    <w:pStyle w:val="18"/>
                    <w:bidi w:val="0"/>
                    <w:jc w:val="center"/>
                    <w:rPr>
                      <w:rFonts w:hint="default"/>
                      <w:vertAlign w:val="baseline"/>
                      <w:lang w:val="en-US" w:eastAsia="zh-CN"/>
                    </w:rPr>
                  </w:pPr>
                  <w:r>
                    <w:rPr>
                      <w:rFonts w:hint="eastAsia"/>
                      <w:vertAlign w:val="baseline"/>
                      <w:lang w:val="en-US" w:eastAsia="zh-CN"/>
                    </w:rPr>
                    <w:t>100</w:t>
                  </w:r>
                </w:p>
              </w:tc>
            </w:tr>
            <w:tr w14:paraId="6CEC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continue"/>
                  <w:vAlign w:val="center"/>
                </w:tcPr>
                <w:p w14:paraId="0411A83B">
                  <w:pPr>
                    <w:pStyle w:val="18"/>
                    <w:bidi w:val="0"/>
                    <w:jc w:val="center"/>
                    <w:rPr>
                      <w:rFonts w:hint="default"/>
                      <w:vertAlign w:val="baseline"/>
                      <w:lang w:val="en-US" w:eastAsia="zh-CN"/>
                    </w:rPr>
                  </w:pPr>
                </w:p>
              </w:tc>
              <w:tc>
                <w:tcPr>
                  <w:tcW w:w="457" w:type="pct"/>
                  <w:vMerge w:val="continue"/>
                  <w:vAlign w:val="center"/>
                </w:tcPr>
                <w:p w14:paraId="64EC2C84">
                  <w:pPr>
                    <w:pStyle w:val="18"/>
                    <w:bidi w:val="0"/>
                    <w:jc w:val="center"/>
                    <w:rPr>
                      <w:rFonts w:hint="default"/>
                      <w:vertAlign w:val="baseline"/>
                      <w:lang w:val="en-US" w:eastAsia="zh-CN"/>
                    </w:rPr>
                  </w:pPr>
                </w:p>
              </w:tc>
              <w:tc>
                <w:tcPr>
                  <w:tcW w:w="581" w:type="pct"/>
                  <w:vMerge w:val="continue"/>
                  <w:vAlign w:val="center"/>
                </w:tcPr>
                <w:p w14:paraId="138A9175">
                  <w:pPr>
                    <w:pStyle w:val="18"/>
                    <w:bidi w:val="0"/>
                    <w:jc w:val="center"/>
                    <w:rPr>
                      <w:rFonts w:hint="default"/>
                      <w:vertAlign w:val="baseline"/>
                      <w:lang w:val="en-US" w:eastAsia="zh-CN"/>
                    </w:rPr>
                  </w:pPr>
                </w:p>
              </w:tc>
              <w:tc>
                <w:tcPr>
                  <w:tcW w:w="1243" w:type="pct"/>
                  <w:vAlign w:val="center"/>
                </w:tcPr>
                <w:p w14:paraId="1AFBA950">
                  <w:pPr>
                    <w:pStyle w:val="18"/>
                    <w:bidi w:val="0"/>
                    <w:jc w:val="center"/>
                    <w:rPr>
                      <w:rFonts w:hint="default"/>
                      <w:vertAlign w:val="baseline"/>
                      <w:lang w:val="en-US" w:eastAsia="zh-CN"/>
                    </w:rPr>
                  </w:pPr>
                  <w:r>
                    <w:rPr>
                      <w:rFonts w:hint="eastAsia"/>
                      <w:vertAlign w:val="baseline"/>
                      <w:lang w:val="en-US" w:eastAsia="zh-CN"/>
                    </w:rPr>
                    <w:t>排放速率（kg/h）</w:t>
                  </w:r>
                </w:p>
              </w:tc>
              <w:tc>
                <w:tcPr>
                  <w:tcW w:w="613" w:type="pct"/>
                  <w:vAlign w:val="center"/>
                </w:tcPr>
                <w:p w14:paraId="6C543B1A">
                  <w:pPr>
                    <w:pStyle w:val="18"/>
                    <w:bidi w:val="0"/>
                    <w:jc w:val="center"/>
                    <w:rPr>
                      <w:rFonts w:hint="default"/>
                      <w:vertAlign w:val="baseline"/>
                      <w:lang w:val="en-US" w:eastAsia="zh-CN"/>
                    </w:rPr>
                  </w:pPr>
                  <w:r>
                    <w:rPr>
                      <w:rFonts w:hint="eastAsia"/>
                      <w:vertAlign w:val="baseline"/>
                      <w:lang w:val="en-US" w:eastAsia="zh-CN"/>
                    </w:rPr>
                    <w:t>0.00013</w:t>
                  </w:r>
                </w:p>
              </w:tc>
              <w:tc>
                <w:tcPr>
                  <w:tcW w:w="583" w:type="pct"/>
                  <w:vAlign w:val="center"/>
                </w:tcPr>
                <w:p w14:paraId="736A3872">
                  <w:pPr>
                    <w:pStyle w:val="18"/>
                    <w:bidi w:val="0"/>
                    <w:jc w:val="center"/>
                    <w:rPr>
                      <w:rFonts w:hint="default"/>
                      <w:vertAlign w:val="baseline"/>
                      <w:lang w:val="en-US" w:eastAsia="zh-CN"/>
                    </w:rPr>
                  </w:pPr>
                  <w:r>
                    <w:rPr>
                      <w:rFonts w:hint="eastAsia"/>
                      <w:vertAlign w:val="baseline"/>
                      <w:lang w:val="en-US" w:eastAsia="zh-CN"/>
                    </w:rPr>
                    <w:t>0.00031</w:t>
                  </w:r>
                </w:p>
              </w:tc>
              <w:tc>
                <w:tcPr>
                  <w:tcW w:w="642" w:type="pct"/>
                  <w:vAlign w:val="center"/>
                </w:tcPr>
                <w:p w14:paraId="64D9D3E0">
                  <w:pPr>
                    <w:pStyle w:val="18"/>
                    <w:bidi w:val="0"/>
                    <w:jc w:val="center"/>
                    <w:rPr>
                      <w:rFonts w:hint="default"/>
                      <w:vertAlign w:val="baseline"/>
                      <w:lang w:val="en-US" w:eastAsia="zh-CN"/>
                    </w:rPr>
                  </w:pPr>
                  <w:r>
                    <w:rPr>
                      <w:rFonts w:hint="eastAsia"/>
                      <w:vertAlign w:val="baseline"/>
                      <w:lang w:val="en-US" w:eastAsia="zh-CN"/>
                    </w:rPr>
                    <w:t>0.00027</w:t>
                  </w:r>
                </w:p>
              </w:tc>
              <w:tc>
                <w:tcPr>
                  <w:tcW w:w="423" w:type="pct"/>
                  <w:vAlign w:val="center"/>
                </w:tcPr>
                <w:p w14:paraId="4CA157C8">
                  <w:pPr>
                    <w:pStyle w:val="18"/>
                    <w:bidi w:val="0"/>
                    <w:jc w:val="center"/>
                    <w:rPr>
                      <w:rFonts w:hint="default"/>
                      <w:vertAlign w:val="baseline"/>
                      <w:lang w:val="en-US" w:eastAsia="zh-CN"/>
                    </w:rPr>
                  </w:pPr>
                  <w:r>
                    <w:rPr>
                      <w:rFonts w:hint="eastAsia"/>
                      <w:vertAlign w:val="baseline"/>
                      <w:lang w:val="en-US" w:eastAsia="zh-CN"/>
                    </w:rPr>
                    <w:t>/</w:t>
                  </w:r>
                </w:p>
              </w:tc>
            </w:tr>
            <w:tr w14:paraId="1250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restart"/>
                  <w:vAlign w:val="center"/>
                </w:tcPr>
                <w:p w14:paraId="5E92F9EE">
                  <w:pPr>
                    <w:pStyle w:val="18"/>
                    <w:bidi w:val="0"/>
                    <w:jc w:val="center"/>
                    <w:rPr>
                      <w:rFonts w:hint="default"/>
                      <w:vertAlign w:val="baseline"/>
                      <w:lang w:val="en-US" w:eastAsia="zh-CN"/>
                    </w:rPr>
                  </w:pPr>
                  <w:r>
                    <w:rPr>
                      <w:rFonts w:hint="eastAsia"/>
                      <w:vertAlign w:val="baseline"/>
                      <w:lang w:val="en-US" w:eastAsia="zh-CN"/>
                    </w:rPr>
                    <w:t>A线排口</w:t>
                  </w:r>
                </w:p>
              </w:tc>
              <w:tc>
                <w:tcPr>
                  <w:tcW w:w="457" w:type="pct"/>
                  <w:vMerge w:val="continue"/>
                  <w:vAlign w:val="center"/>
                </w:tcPr>
                <w:p w14:paraId="3CA13783">
                  <w:pPr>
                    <w:pStyle w:val="18"/>
                    <w:bidi w:val="0"/>
                    <w:jc w:val="center"/>
                    <w:rPr>
                      <w:rFonts w:hint="default"/>
                      <w:vertAlign w:val="baseline"/>
                      <w:lang w:val="en-US" w:eastAsia="zh-CN"/>
                    </w:rPr>
                  </w:pPr>
                </w:p>
              </w:tc>
              <w:tc>
                <w:tcPr>
                  <w:tcW w:w="581" w:type="pct"/>
                  <w:vMerge w:val="restart"/>
                  <w:vAlign w:val="center"/>
                </w:tcPr>
                <w:p w14:paraId="5957B7AB">
                  <w:pPr>
                    <w:pStyle w:val="18"/>
                    <w:bidi w:val="0"/>
                    <w:ind w:firstLine="0" w:firstLineChars="0"/>
                    <w:jc w:val="center"/>
                    <w:rPr>
                      <w:rFonts w:hint="default"/>
                      <w:vertAlign w:val="baseline"/>
                      <w:lang w:val="en-US" w:eastAsia="zh-CN"/>
                    </w:rPr>
                  </w:pPr>
                  <w:r>
                    <w:rPr>
                      <w:rFonts w:hint="eastAsia"/>
                      <w:vertAlign w:val="baseline"/>
                      <w:lang w:val="en-US" w:eastAsia="zh-CN"/>
                    </w:rPr>
                    <w:t>非甲烷总烃</w:t>
                  </w:r>
                </w:p>
              </w:tc>
              <w:tc>
                <w:tcPr>
                  <w:tcW w:w="1243" w:type="pct"/>
                  <w:vAlign w:val="center"/>
                </w:tcPr>
                <w:p w14:paraId="6CDEB77F">
                  <w:pPr>
                    <w:pStyle w:val="18"/>
                    <w:bidi w:val="0"/>
                    <w:ind w:firstLine="0" w:firstLineChars="0"/>
                    <w:jc w:val="center"/>
                    <w:rPr>
                      <w:rFonts w:hint="eastAsia"/>
                      <w:vertAlign w:val="baseline"/>
                      <w:lang w:val="en-US" w:eastAsia="zh-CN"/>
                    </w:rPr>
                  </w:pPr>
                  <w:r>
                    <w:rPr>
                      <w:rFonts w:hint="eastAsia"/>
                      <w:vertAlign w:val="baseline"/>
                      <w:lang w:val="en-US" w:eastAsia="zh-CN"/>
                    </w:rPr>
                    <w:t>实测浓度（mg/m</w:t>
                  </w:r>
                  <w:r>
                    <w:rPr>
                      <w:rFonts w:hint="eastAsia"/>
                      <w:vertAlign w:val="superscript"/>
                      <w:lang w:val="en-US" w:eastAsia="zh-CN"/>
                    </w:rPr>
                    <w:t>3</w:t>
                  </w:r>
                  <w:r>
                    <w:rPr>
                      <w:rFonts w:hint="eastAsia"/>
                      <w:vertAlign w:val="baseline"/>
                      <w:lang w:val="en-US" w:eastAsia="zh-CN"/>
                    </w:rPr>
                    <w:t>）</w:t>
                  </w:r>
                </w:p>
              </w:tc>
              <w:tc>
                <w:tcPr>
                  <w:tcW w:w="613" w:type="pct"/>
                  <w:vAlign w:val="center"/>
                </w:tcPr>
                <w:p w14:paraId="13FBB6D6">
                  <w:pPr>
                    <w:pStyle w:val="18"/>
                    <w:bidi w:val="0"/>
                    <w:jc w:val="center"/>
                    <w:rPr>
                      <w:rFonts w:hint="default"/>
                      <w:vertAlign w:val="baseline"/>
                      <w:lang w:val="en-US" w:eastAsia="zh-CN"/>
                    </w:rPr>
                  </w:pPr>
                  <w:r>
                    <w:rPr>
                      <w:rFonts w:hint="eastAsia"/>
                      <w:vertAlign w:val="baseline"/>
                      <w:lang w:val="en-US" w:eastAsia="zh-CN"/>
                    </w:rPr>
                    <w:t>0.19</w:t>
                  </w:r>
                </w:p>
              </w:tc>
              <w:tc>
                <w:tcPr>
                  <w:tcW w:w="583" w:type="pct"/>
                  <w:vAlign w:val="center"/>
                </w:tcPr>
                <w:p w14:paraId="1FF63F68">
                  <w:pPr>
                    <w:pStyle w:val="18"/>
                    <w:bidi w:val="0"/>
                    <w:jc w:val="center"/>
                    <w:rPr>
                      <w:rFonts w:hint="default"/>
                      <w:vertAlign w:val="baseline"/>
                      <w:lang w:val="en-US" w:eastAsia="zh-CN"/>
                    </w:rPr>
                  </w:pPr>
                  <w:r>
                    <w:rPr>
                      <w:rFonts w:hint="eastAsia"/>
                      <w:vertAlign w:val="baseline"/>
                      <w:lang w:val="en-US" w:eastAsia="zh-CN"/>
                    </w:rPr>
                    <w:t>0.12</w:t>
                  </w:r>
                </w:p>
              </w:tc>
              <w:tc>
                <w:tcPr>
                  <w:tcW w:w="642" w:type="pct"/>
                  <w:vAlign w:val="center"/>
                </w:tcPr>
                <w:p w14:paraId="4FDFB60B">
                  <w:pPr>
                    <w:pStyle w:val="18"/>
                    <w:bidi w:val="0"/>
                    <w:jc w:val="center"/>
                    <w:rPr>
                      <w:rFonts w:hint="default"/>
                      <w:vertAlign w:val="baseline"/>
                      <w:lang w:val="en-US" w:eastAsia="zh-CN"/>
                    </w:rPr>
                  </w:pPr>
                  <w:r>
                    <w:rPr>
                      <w:rFonts w:hint="eastAsia"/>
                      <w:vertAlign w:val="baseline"/>
                      <w:lang w:val="en-US" w:eastAsia="zh-CN"/>
                    </w:rPr>
                    <w:t>0.09</w:t>
                  </w:r>
                </w:p>
              </w:tc>
              <w:tc>
                <w:tcPr>
                  <w:tcW w:w="664" w:type="dxa"/>
                  <w:vAlign w:val="center"/>
                </w:tcPr>
                <w:p w14:paraId="192B0D9A">
                  <w:pPr>
                    <w:pStyle w:val="18"/>
                    <w:bidi w:val="0"/>
                    <w:ind w:firstLine="0" w:firstLineChars="0"/>
                    <w:jc w:val="center"/>
                    <w:rPr>
                      <w:rFonts w:hint="default"/>
                      <w:vertAlign w:val="baseline"/>
                      <w:lang w:val="en-US" w:eastAsia="zh-CN"/>
                    </w:rPr>
                  </w:pPr>
                  <w:r>
                    <w:rPr>
                      <w:rFonts w:hint="eastAsia"/>
                      <w:vertAlign w:val="baseline"/>
                      <w:lang w:val="en-US" w:eastAsia="zh-CN"/>
                    </w:rPr>
                    <w:t>100</w:t>
                  </w:r>
                </w:p>
              </w:tc>
            </w:tr>
            <w:tr w14:paraId="3340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continue"/>
                  <w:vAlign w:val="center"/>
                </w:tcPr>
                <w:p w14:paraId="686C15E9">
                  <w:pPr>
                    <w:pStyle w:val="18"/>
                    <w:bidi w:val="0"/>
                    <w:jc w:val="center"/>
                    <w:rPr>
                      <w:rFonts w:hint="default"/>
                      <w:vertAlign w:val="baseline"/>
                      <w:lang w:val="en-US" w:eastAsia="zh-CN"/>
                    </w:rPr>
                  </w:pPr>
                </w:p>
              </w:tc>
              <w:tc>
                <w:tcPr>
                  <w:tcW w:w="457" w:type="pct"/>
                  <w:vMerge w:val="continue"/>
                  <w:vAlign w:val="center"/>
                </w:tcPr>
                <w:p w14:paraId="548DADF9">
                  <w:pPr>
                    <w:pStyle w:val="18"/>
                    <w:bidi w:val="0"/>
                    <w:jc w:val="center"/>
                    <w:rPr>
                      <w:rFonts w:hint="default"/>
                      <w:vertAlign w:val="baseline"/>
                      <w:lang w:val="en-US" w:eastAsia="zh-CN"/>
                    </w:rPr>
                  </w:pPr>
                </w:p>
              </w:tc>
              <w:tc>
                <w:tcPr>
                  <w:tcW w:w="581" w:type="pct"/>
                  <w:vMerge w:val="continue"/>
                  <w:vAlign w:val="center"/>
                </w:tcPr>
                <w:p w14:paraId="1E8CC98A">
                  <w:pPr>
                    <w:pStyle w:val="18"/>
                    <w:bidi w:val="0"/>
                    <w:ind w:firstLine="0" w:firstLineChars="0"/>
                    <w:jc w:val="center"/>
                    <w:rPr>
                      <w:rFonts w:hint="default"/>
                      <w:vertAlign w:val="baseline"/>
                      <w:lang w:val="en-US" w:eastAsia="zh-CN"/>
                    </w:rPr>
                  </w:pPr>
                </w:p>
              </w:tc>
              <w:tc>
                <w:tcPr>
                  <w:tcW w:w="1243" w:type="pct"/>
                  <w:vAlign w:val="center"/>
                </w:tcPr>
                <w:p w14:paraId="5A2FF9C2">
                  <w:pPr>
                    <w:pStyle w:val="18"/>
                    <w:bidi w:val="0"/>
                    <w:ind w:firstLine="0" w:firstLineChars="0"/>
                    <w:jc w:val="center"/>
                    <w:rPr>
                      <w:rFonts w:hint="eastAsia"/>
                      <w:vertAlign w:val="baseline"/>
                      <w:lang w:val="en-US" w:eastAsia="zh-CN"/>
                    </w:rPr>
                  </w:pPr>
                  <w:r>
                    <w:rPr>
                      <w:rFonts w:hint="eastAsia"/>
                      <w:vertAlign w:val="baseline"/>
                      <w:lang w:val="en-US" w:eastAsia="zh-CN"/>
                    </w:rPr>
                    <w:t>排放速率（kg/h）</w:t>
                  </w:r>
                </w:p>
              </w:tc>
              <w:tc>
                <w:tcPr>
                  <w:tcW w:w="613" w:type="pct"/>
                  <w:vAlign w:val="center"/>
                </w:tcPr>
                <w:p w14:paraId="4F3194DC">
                  <w:pPr>
                    <w:pStyle w:val="18"/>
                    <w:bidi w:val="0"/>
                    <w:jc w:val="center"/>
                    <w:rPr>
                      <w:rFonts w:hint="default"/>
                      <w:vertAlign w:val="baseline"/>
                      <w:lang w:val="en-US" w:eastAsia="zh-CN"/>
                    </w:rPr>
                  </w:pPr>
                  <w:r>
                    <w:rPr>
                      <w:rFonts w:hint="eastAsia"/>
                      <w:vertAlign w:val="baseline"/>
                      <w:lang w:val="en-US" w:eastAsia="zh-CN"/>
                    </w:rPr>
                    <w:t>0.00017</w:t>
                  </w:r>
                </w:p>
              </w:tc>
              <w:tc>
                <w:tcPr>
                  <w:tcW w:w="583" w:type="pct"/>
                  <w:vAlign w:val="center"/>
                </w:tcPr>
                <w:p w14:paraId="44DB8699">
                  <w:pPr>
                    <w:pStyle w:val="18"/>
                    <w:bidi w:val="0"/>
                    <w:jc w:val="center"/>
                    <w:rPr>
                      <w:rFonts w:hint="default"/>
                      <w:vertAlign w:val="baseline"/>
                      <w:lang w:val="en-US" w:eastAsia="zh-CN"/>
                    </w:rPr>
                  </w:pPr>
                  <w:r>
                    <w:rPr>
                      <w:rFonts w:hint="eastAsia"/>
                      <w:vertAlign w:val="baseline"/>
                      <w:lang w:val="en-US" w:eastAsia="zh-CN"/>
                    </w:rPr>
                    <w:t>0.00011</w:t>
                  </w:r>
                </w:p>
              </w:tc>
              <w:tc>
                <w:tcPr>
                  <w:tcW w:w="642" w:type="pct"/>
                  <w:vAlign w:val="center"/>
                </w:tcPr>
                <w:p w14:paraId="26AF1CC7">
                  <w:pPr>
                    <w:pStyle w:val="18"/>
                    <w:bidi w:val="0"/>
                    <w:jc w:val="center"/>
                    <w:rPr>
                      <w:rFonts w:hint="default"/>
                      <w:vertAlign w:val="baseline"/>
                      <w:lang w:val="en-US" w:eastAsia="zh-CN"/>
                    </w:rPr>
                  </w:pPr>
                  <w:r>
                    <w:rPr>
                      <w:rFonts w:hint="eastAsia"/>
                      <w:vertAlign w:val="baseline"/>
                      <w:lang w:val="en-US" w:eastAsia="zh-CN"/>
                    </w:rPr>
                    <w:t>0.000076</w:t>
                  </w:r>
                </w:p>
              </w:tc>
              <w:tc>
                <w:tcPr>
                  <w:tcW w:w="664" w:type="dxa"/>
                  <w:vAlign w:val="center"/>
                </w:tcPr>
                <w:p w14:paraId="5349AC92">
                  <w:pPr>
                    <w:pStyle w:val="18"/>
                    <w:bidi w:val="0"/>
                    <w:ind w:firstLine="0" w:firstLineChars="0"/>
                    <w:jc w:val="center"/>
                    <w:rPr>
                      <w:rFonts w:hint="default"/>
                      <w:vertAlign w:val="baseline"/>
                      <w:lang w:val="en-US" w:eastAsia="zh-CN"/>
                    </w:rPr>
                  </w:pPr>
                  <w:r>
                    <w:rPr>
                      <w:rFonts w:hint="eastAsia"/>
                      <w:vertAlign w:val="baseline"/>
                      <w:lang w:val="en-US" w:eastAsia="zh-CN"/>
                    </w:rPr>
                    <w:t>/</w:t>
                  </w:r>
                </w:p>
              </w:tc>
            </w:tr>
            <w:tr w14:paraId="7E08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restart"/>
                  <w:vAlign w:val="center"/>
                </w:tcPr>
                <w:p w14:paraId="27382E6F">
                  <w:pPr>
                    <w:pStyle w:val="18"/>
                    <w:bidi w:val="0"/>
                    <w:jc w:val="center"/>
                    <w:rPr>
                      <w:rFonts w:hint="default"/>
                      <w:vertAlign w:val="baseline"/>
                      <w:lang w:val="en-US" w:eastAsia="zh-CN"/>
                    </w:rPr>
                  </w:pPr>
                  <w:r>
                    <w:rPr>
                      <w:rFonts w:hint="eastAsia"/>
                      <w:vertAlign w:val="baseline"/>
                      <w:lang w:val="en-US" w:eastAsia="zh-CN"/>
                    </w:rPr>
                    <w:t>集约线排口</w:t>
                  </w:r>
                </w:p>
              </w:tc>
              <w:tc>
                <w:tcPr>
                  <w:tcW w:w="457" w:type="pct"/>
                  <w:vMerge w:val="continue"/>
                  <w:vAlign w:val="center"/>
                </w:tcPr>
                <w:p w14:paraId="07E98D3A">
                  <w:pPr>
                    <w:pStyle w:val="18"/>
                    <w:bidi w:val="0"/>
                    <w:jc w:val="center"/>
                    <w:rPr>
                      <w:rFonts w:hint="default"/>
                      <w:vertAlign w:val="baseline"/>
                      <w:lang w:val="en-US" w:eastAsia="zh-CN"/>
                    </w:rPr>
                  </w:pPr>
                </w:p>
              </w:tc>
              <w:tc>
                <w:tcPr>
                  <w:tcW w:w="581" w:type="pct"/>
                  <w:vMerge w:val="restart"/>
                  <w:vAlign w:val="center"/>
                </w:tcPr>
                <w:p w14:paraId="46CBAF22">
                  <w:pPr>
                    <w:pStyle w:val="18"/>
                    <w:bidi w:val="0"/>
                    <w:ind w:firstLine="0" w:firstLineChars="0"/>
                    <w:jc w:val="center"/>
                    <w:rPr>
                      <w:rFonts w:hint="default"/>
                      <w:vertAlign w:val="baseline"/>
                      <w:lang w:val="en-US" w:eastAsia="zh-CN"/>
                    </w:rPr>
                  </w:pPr>
                  <w:r>
                    <w:rPr>
                      <w:rFonts w:hint="eastAsia"/>
                      <w:vertAlign w:val="baseline"/>
                      <w:lang w:val="en-US" w:eastAsia="zh-CN"/>
                    </w:rPr>
                    <w:t>非甲烷总烃</w:t>
                  </w:r>
                </w:p>
              </w:tc>
              <w:tc>
                <w:tcPr>
                  <w:tcW w:w="1243" w:type="pct"/>
                  <w:vAlign w:val="center"/>
                </w:tcPr>
                <w:p w14:paraId="09CEF322">
                  <w:pPr>
                    <w:pStyle w:val="18"/>
                    <w:bidi w:val="0"/>
                    <w:ind w:firstLine="0" w:firstLineChars="0"/>
                    <w:jc w:val="center"/>
                    <w:rPr>
                      <w:rFonts w:hint="eastAsia"/>
                      <w:vertAlign w:val="baseline"/>
                      <w:lang w:val="en-US" w:eastAsia="zh-CN"/>
                    </w:rPr>
                  </w:pPr>
                  <w:r>
                    <w:rPr>
                      <w:rFonts w:hint="eastAsia"/>
                      <w:vertAlign w:val="baseline"/>
                      <w:lang w:val="en-US" w:eastAsia="zh-CN"/>
                    </w:rPr>
                    <w:t>实测浓度（mg/m</w:t>
                  </w:r>
                  <w:r>
                    <w:rPr>
                      <w:rFonts w:hint="eastAsia"/>
                      <w:vertAlign w:val="superscript"/>
                      <w:lang w:val="en-US" w:eastAsia="zh-CN"/>
                    </w:rPr>
                    <w:t>3</w:t>
                  </w:r>
                  <w:r>
                    <w:rPr>
                      <w:rFonts w:hint="eastAsia"/>
                      <w:vertAlign w:val="baseline"/>
                      <w:lang w:val="en-US" w:eastAsia="zh-CN"/>
                    </w:rPr>
                    <w:t>）</w:t>
                  </w:r>
                </w:p>
              </w:tc>
              <w:tc>
                <w:tcPr>
                  <w:tcW w:w="613" w:type="pct"/>
                  <w:vAlign w:val="center"/>
                </w:tcPr>
                <w:p w14:paraId="2B2C3381">
                  <w:pPr>
                    <w:pStyle w:val="18"/>
                    <w:bidi w:val="0"/>
                    <w:jc w:val="center"/>
                    <w:rPr>
                      <w:rFonts w:hint="default"/>
                      <w:vertAlign w:val="baseline"/>
                      <w:lang w:val="en-US" w:eastAsia="zh-CN"/>
                    </w:rPr>
                  </w:pPr>
                  <w:r>
                    <w:rPr>
                      <w:rFonts w:hint="eastAsia"/>
                      <w:vertAlign w:val="baseline"/>
                      <w:lang w:val="en-US" w:eastAsia="zh-CN"/>
                    </w:rPr>
                    <w:t>0.16</w:t>
                  </w:r>
                </w:p>
              </w:tc>
              <w:tc>
                <w:tcPr>
                  <w:tcW w:w="583" w:type="pct"/>
                  <w:vAlign w:val="center"/>
                </w:tcPr>
                <w:p w14:paraId="31CA8609">
                  <w:pPr>
                    <w:pStyle w:val="18"/>
                    <w:bidi w:val="0"/>
                    <w:jc w:val="center"/>
                    <w:rPr>
                      <w:rFonts w:hint="default"/>
                      <w:vertAlign w:val="baseline"/>
                      <w:lang w:val="en-US" w:eastAsia="zh-CN"/>
                    </w:rPr>
                  </w:pPr>
                  <w:r>
                    <w:rPr>
                      <w:rFonts w:hint="eastAsia"/>
                      <w:vertAlign w:val="baseline"/>
                      <w:lang w:val="en-US" w:eastAsia="zh-CN"/>
                    </w:rPr>
                    <w:t>0.19</w:t>
                  </w:r>
                </w:p>
              </w:tc>
              <w:tc>
                <w:tcPr>
                  <w:tcW w:w="642" w:type="pct"/>
                  <w:vAlign w:val="center"/>
                </w:tcPr>
                <w:p w14:paraId="4D2FFB78">
                  <w:pPr>
                    <w:pStyle w:val="18"/>
                    <w:bidi w:val="0"/>
                    <w:jc w:val="center"/>
                    <w:rPr>
                      <w:rFonts w:hint="default"/>
                      <w:vertAlign w:val="baseline"/>
                      <w:lang w:val="en-US" w:eastAsia="zh-CN"/>
                    </w:rPr>
                  </w:pPr>
                  <w:r>
                    <w:rPr>
                      <w:rFonts w:hint="eastAsia"/>
                      <w:vertAlign w:val="baseline"/>
                      <w:lang w:val="en-US" w:eastAsia="zh-CN"/>
                    </w:rPr>
                    <w:t>0.20</w:t>
                  </w:r>
                </w:p>
              </w:tc>
              <w:tc>
                <w:tcPr>
                  <w:tcW w:w="664" w:type="dxa"/>
                  <w:vAlign w:val="center"/>
                </w:tcPr>
                <w:p w14:paraId="10FDD029">
                  <w:pPr>
                    <w:pStyle w:val="18"/>
                    <w:bidi w:val="0"/>
                    <w:ind w:firstLine="0" w:firstLineChars="0"/>
                    <w:jc w:val="center"/>
                    <w:rPr>
                      <w:rFonts w:hint="default"/>
                      <w:vertAlign w:val="baseline"/>
                      <w:lang w:val="en-US" w:eastAsia="zh-CN"/>
                    </w:rPr>
                  </w:pPr>
                  <w:r>
                    <w:rPr>
                      <w:rFonts w:hint="eastAsia"/>
                      <w:vertAlign w:val="baseline"/>
                      <w:lang w:val="en-US" w:eastAsia="zh-CN"/>
                    </w:rPr>
                    <w:t>100</w:t>
                  </w:r>
                </w:p>
              </w:tc>
            </w:tr>
            <w:tr w14:paraId="452C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continue"/>
                  <w:vAlign w:val="center"/>
                </w:tcPr>
                <w:p w14:paraId="2860D583">
                  <w:pPr>
                    <w:pStyle w:val="18"/>
                    <w:bidi w:val="0"/>
                    <w:jc w:val="center"/>
                    <w:rPr>
                      <w:rFonts w:hint="default"/>
                      <w:vertAlign w:val="baseline"/>
                      <w:lang w:val="en-US" w:eastAsia="zh-CN"/>
                    </w:rPr>
                  </w:pPr>
                </w:p>
              </w:tc>
              <w:tc>
                <w:tcPr>
                  <w:tcW w:w="457" w:type="pct"/>
                  <w:vMerge w:val="continue"/>
                  <w:vAlign w:val="center"/>
                </w:tcPr>
                <w:p w14:paraId="5316D28C">
                  <w:pPr>
                    <w:pStyle w:val="18"/>
                    <w:bidi w:val="0"/>
                    <w:jc w:val="center"/>
                    <w:rPr>
                      <w:rFonts w:hint="default"/>
                      <w:vertAlign w:val="baseline"/>
                      <w:lang w:val="en-US" w:eastAsia="zh-CN"/>
                    </w:rPr>
                  </w:pPr>
                </w:p>
              </w:tc>
              <w:tc>
                <w:tcPr>
                  <w:tcW w:w="581" w:type="pct"/>
                  <w:vMerge w:val="continue"/>
                  <w:vAlign w:val="center"/>
                </w:tcPr>
                <w:p w14:paraId="256D9562">
                  <w:pPr>
                    <w:pStyle w:val="18"/>
                    <w:bidi w:val="0"/>
                    <w:ind w:firstLine="0" w:firstLineChars="0"/>
                    <w:jc w:val="center"/>
                    <w:rPr>
                      <w:rFonts w:hint="default"/>
                      <w:vertAlign w:val="baseline"/>
                      <w:lang w:val="en-US" w:eastAsia="zh-CN"/>
                    </w:rPr>
                  </w:pPr>
                </w:p>
              </w:tc>
              <w:tc>
                <w:tcPr>
                  <w:tcW w:w="1243" w:type="pct"/>
                  <w:vAlign w:val="center"/>
                </w:tcPr>
                <w:p w14:paraId="23564BF2">
                  <w:pPr>
                    <w:pStyle w:val="18"/>
                    <w:bidi w:val="0"/>
                    <w:ind w:firstLine="0" w:firstLineChars="0"/>
                    <w:jc w:val="center"/>
                    <w:rPr>
                      <w:rFonts w:hint="eastAsia"/>
                      <w:vertAlign w:val="baseline"/>
                      <w:lang w:val="en-US" w:eastAsia="zh-CN"/>
                    </w:rPr>
                  </w:pPr>
                  <w:r>
                    <w:rPr>
                      <w:rFonts w:hint="eastAsia"/>
                      <w:vertAlign w:val="baseline"/>
                      <w:lang w:val="en-US" w:eastAsia="zh-CN"/>
                    </w:rPr>
                    <w:t>排放速率（kg/h）</w:t>
                  </w:r>
                </w:p>
              </w:tc>
              <w:tc>
                <w:tcPr>
                  <w:tcW w:w="613" w:type="pct"/>
                  <w:vAlign w:val="center"/>
                </w:tcPr>
                <w:p w14:paraId="52981061">
                  <w:pPr>
                    <w:pStyle w:val="18"/>
                    <w:bidi w:val="0"/>
                    <w:jc w:val="center"/>
                    <w:rPr>
                      <w:rFonts w:hint="default"/>
                      <w:vertAlign w:val="baseline"/>
                      <w:lang w:val="en-US" w:eastAsia="zh-CN"/>
                    </w:rPr>
                  </w:pPr>
                  <w:r>
                    <w:rPr>
                      <w:rFonts w:hint="eastAsia"/>
                      <w:vertAlign w:val="baseline"/>
                      <w:lang w:val="en-US" w:eastAsia="zh-CN"/>
                    </w:rPr>
                    <w:t>0.00097</w:t>
                  </w:r>
                </w:p>
              </w:tc>
              <w:tc>
                <w:tcPr>
                  <w:tcW w:w="583" w:type="pct"/>
                  <w:vAlign w:val="center"/>
                </w:tcPr>
                <w:p w14:paraId="3D498C9A">
                  <w:pPr>
                    <w:pStyle w:val="18"/>
                    <w:bidi w:val="0"/>
                    <w:jc w:val="center"/>
                    <w:rPr>
                      <w:rFonts w:hint="default"/>
                      <w:vertAlign w:val="baseline"/>
                      <w:lang w:val="en-US" w:eastAsia="zh-CN"/>
                    </w:rPr>
                  </w:pPr>
                  <w:r>
                    <w:rPr>
                      <w:rFonts w:hint="eastAsia"/>
                      <w:vertAlign w:val="baseline"/>
                      <w:lang w:val="en-US" w:eastAsia="zh-CN"/>
                    </w:rPr>
                    <w:t>0.0011</w:t>
                  </w:r>
                </w:p>
              </w:tc>
              <w:tc>
                <w:tcPr>
                  <w:tcW w:w="642" w:type="pct"/>
                  <w:vAlign w:val="center"/>
                </w:tcPr>
                <w:p w14:paraId="361CB78D">
                  <w:pPr>
                    <w:pStyle w:val="18"/>
                    <w:bidi w:val="0"/>
                    <w:jc w:val="center"/>
                    <w:rPr>
                      <w:rFonts w:hint="default"/>
                      <w:vertAlign w:val="baseline"/>
                      <w:lang w:val="en-US" w:eastAsia="zh-CN"/>
                    </w:rPr>
                  </w:pPr>
                  <w:r>
                    <w:rPr>
                      <w:rFonts w:hint="eastAsia"/>
                      <w:vertAlign w:val="baseline"/>
                      <w:lang w:val="en-US" w:eastAsia="zh-CN"/>
                    </w:rPr>
                    <w:t>0.0012</w:t>
                  </w:r>
                </w:p>
              </w:tc>
              <w:tc>
                <w:tcPr>
                  <w:tcW w:w="664" w:type="dxa"/>
                  <w:vAlign w:val="center"/>
                </w:tcPr>
                <w:p w14:paraId="67567F65">
                  <w:pPr>
                    <w:pStyle w:val="18"/>
                    <w:bidi w:val="0"/>
                    <w:ind w:firstLine="0" w:firstLineChars="0"/>
                    <w:jc w:val="center"/>
                    <w:rPr>
                      <w:rFonts w:hint="default"/>
                      <w:vertAlign w:val="baseline"/>
                      <w:lang w:val="en-US" w:eastAsia="zh-CN"/>
                    </w:rPr>
                  </w:pPr>
                  <w:r>
                    <w:rPr>
                      <w:rFonts w:hint="eastAsia"/>
                      <w:vertAlign w:val="baseline"/>
                      <w:lang w:val="en-US" w:eastAsia="zh-CN"/>
                    </w:rPr>
                    <w:t>/</w:t>
                  </w:r>
                </w:p>
              </w:tc>
            </w:tr>
            <w:tr w14:paraId="7385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restart"/>
                  <w:vAlign w:val="center"/>
                </w:tcPr>
                <w:p w14:paraId="5FEBFCED">
                  <w:pPr>
                    <w:pStyle w:val="18"/>
                    <w:bidi w:val="0"/>
                    <w:jc w:val="center"/>
                    <w:rPr>
                      <w:rFonts w:hint="default"/>
                      <w:vertAlign w:val="baseline"/>
                      <w:lang w:val="en-US" w:eastAsia="zh-CN"/>
                    </w:rPr>
                  </w:pPr>
                  <w:r>
                    <w:rPr>
                      <w:rFonts w:hint="eastAsia"/>
                      <w:vertAlign w:val="baseline"/>
                      <w:lang w:val="en-US" w:eastAsia="zh-CN"/>
                    </w:rPr>
                    <w:t>R线排口</w:t>
                  </w:r>
                </w:p>
              </w:tc>
              <w:tc>
                <w:tcPr>
                  <w:tcW w:w="457" w:type="pct"/>
                  <w:vMerge w:val="continue"/>
                  <w:vAlign w:val="center"/>
                </w:tcPr>
                <w:p w14:paraId="3B96DEFD">
                  <w:pPr>
                    <w:pStyle w:val="18"/>
                    <w:bidi w:val="0"/>
                    <w:jc w:val="center"/>
                    <w:rPr>
                      <w:rFonts w:hint="default"/>
                      <w:vertAlign w:val="baseline"/>
                      <w:lang w:val="en-US" w:eastAsia="zh-CN"/>
                    </w:rPr>
                  </w:pPr>
                </w:p>
              </w:tc>
              <w:tc>
                <w:tcPr>
                  <w:tcW w:w="581" w:type="pct"/>
                  <w:vMerge w:val="restart"/>
                  <w:vAlign w:val="center"/>
                </w:tcPr>
                <w:p w14:paraId="13FA58CA">
                  <w:pPr>
                    <w:pStyle w:val="18"/>
                    <w:bidi w:val="0"/>
                    <w:ind w:firstLine="0" w:firstLineChars="0"/>
                    <w:jc w:val="center"/>
                    <w:rPr>
                      <w:rFonts w:hint="default"/>
                      <w:vertAlign w:val="baseline"/>
                      <w:lang w:val="en-US" w:eastAsia="zh-CN"/>
                    </w:rPr>
                  </w:pPr>
                  <w:r>
                    <w:rPr>
                      <w:rFonts w:hint="eastAsia"/>
                      <w:vertAlign w:val="baseline"/>
                      <w:lang w:val="en-US" w:eastAsia="zh-CN"/>
                    </w:rPr>
                    <w:t>非甲烷总烃</w:t>
                  </w:r>
                </w:p>
              </w:tc>
              <w:tc>
                <w:tcPr>
                  <w:tcW w:w="1243" w:type="pct"/>
                  <w:vAlign w:val="center"/>
                </w:tcPr>
                <w:p w14:paraId="4BFA9147">
                  <w:pPr>
                    <w:pStyle w:val="18"/>
                    <w:bidi w:val="0"/>
                    <w:ind w:firstLine="0" w:firstLineChars="0"/>
                    <w:jc w:val="center"/>
                    <w:rPr>
                      <w:rFonts w:hint="eastAsia"/>
                      <w:vertAlign w:val="baseline"/>
                      <w:lang w:val="en-US" w:eastAsia="zh-CN"/>
                    </w:rPr>
                  </w:pPr>
                  <w:r>
                    <w:rPr>
                      <w:rFonts w:hint="eastAsia"/>
                      <w:vertAlign w:val="baseline"/>
                      <w:lang w:val="en-US" w:eastAsia="zh-CN"/>
                    </w:rPr>
                    <w:t>实测浓度（mg/m</w:t>
                  </w:r>
                  <w:r>
                    <w:rPr>
                      <w:rFonts w:hint="eastAsia"/>
                      <w:vertAlign w:val="superscript"/>
                      <w:lang w:val="en-US" w:eastAsia="zh-CN"/>
                    </w:rPr>
                    <w:t>3</w:t>
                  </w:r>
                  <w:r>
                    <w:rPr>
                      <w:rFonts w:hint="eastAsia"/>
                      <w:vertAlign w:val="baseline"/>
                      <w:lang w:val="en-US" w:eastAsia="zh-CN"/>
                    </w:rPr>
                    <w:t>）</w:t>
                  </w:r>
                </w:p>
              </w:tc>
              <w:tc>
                <w:tcPr>
                  <w:tcW w:w="613" w:type="pct"/>
                  <w:vAlign w:val="center"/>
                </w:tcPr>
                <w:p w14:paraId="00BE44D5">
                  <w:pPr>
                    <w:pStyle w:val="18"/>
                    <w:bidi w:val="0"/>
                    <w:jc w:val="center"/>
                    <w:rPr>
                      <w:rFonts w:hint="default"/>
                      <w:vertAlign w:val="baseline"/>
                      <w:lang w:val="en-US" w:eastAsia="zh-CN"/>
                    </w:rPr>
                  </w:pPr>
                  <w:r>
                    <w:rPr>
                      <w:rFonts w:hint="eastAsia"/>
                      <w:vertAlign w:val="baseline"/>
                      <w:lang w:val="en-US" w:eastAsia="zh-CN"/>
                    </w:rPr>
                    <w:t>0.21</w:t>
                  </w:r>
                </w:p>
              </w:tc>
              <w:tc>
                <w:tcPr>
                  <w:tcW w:w="583" w:type="pct"/>
                  <w:vAlign w:val="center"/>
                </w:tcPr>
                <w:p w14:paraId="497E5894">
                  <w:pPr>
                    <w:pStyle w:val="18"/>
                    <w:bidi w:val="0"/>
                    <w:jc w:val="center"/>
                    <w:rPr>
                      <w:rFonts w:hint="default"/>
                      <w:vertAlign w:val="baseline"/>
                      <w:lang w:val="en-US" w:eastAsia="zh-CN"/>
                    </w:rPr>
                  </w:pPr>
                  <w:r>
                    <w:rPr>
                      <w:rFonts w:hint="eastAsia"/>
                      <w:vertAlign w:val="baseline"/>
                      <w:lang w:val="en-US" w:eastAsia="zh-CN"/>
                    </w:rPr>
                    <w:t>0.18</w:t>
                  </w:r>
                </w:p>
              </w:tc>
              <w:tc>
                <w:tcPr>
                  <w:tcW w:w="642" w:type="pct"/>
                  <w:vAlign w:val="center"/>
                </w:tcPr>
                <w:p w14:paraId="3B6F4202">
                  <w:pPr>
                    <w:pStyle w:val="18"/>
                    <w:bidi w:val="0"/>
                    <w:jc w:val="center"/>
                    <w:rPr>
                      <w:rFonts w:hint="default"/>
                      <w:vertAlign w:val="baseline"/>
                      <w:lang w:val="en-US" w:eastAsia="zh-CN"/>
                    </w:rPr>
                  </w:pPr>
                  <w:r>
                    <w:rPr>
                      <w:rFonts w:hint="eastAsia"/>
                      <w:vertAlign w:val="baseline"/>
                      <w:lang w:val="en-US" w:eastAsia="zh-CN"/>
                    </w:rPr>
                    <w:t>0.14</w:t>
                  </w:r>
                </w:p>
              </w:tc>
              <w:tc>
                <w:tcPr>
                  <w:tcW w:w="664" w:type="dxa"/>
                  <w:vAlign w:val="center"/>
                </w:tcPr>
                <w:p w14:paraId="2EE1E44F">
                  <w:pPr>
                    <w:pStyle w:val="18"/>
                    <w:bidi w:val="0"/>
                    <w:ind w:firstLine="0" w:firstLineChars="0"/>
                    <w:jc w:val="center"/>
                    <w:rPr>
                      <w:rFonts w:hint="default"/>
                      <w:vertAlign w:val="baseline"/>
                      <w:lang w:val="en-US" w:eastAsia="zh-CN"/>
                    </w:rPr>
                  </w:pPr>
                  <w:r>
                    <w:rPr>
                      <w:rFonts w:hint="eastAsia"/>
                      <w:vertAlign w:val="baseline"/>
                      <w:lang w:val="en-US" w:eastAsia="zh-CN"/>
                    </w:rPr>
                    <w:t>100</w:t>
                  </w:r>
                </w:p>
              </w:tc>
            </w:tr>
            <w:tr w14:paraId="0BCE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vMerge w:val="continue"/>
                  <w:vAlign w:val="center"/>
                </w:tcPr>
                <w:p w14:paraId="7C933F55">
                  <w:pPr>
                    <w:pStyle w:val="18"/>
                    <w:bidi w:val="0"/>
                    <w:jc w:val="center"/>
                    <w:rPr>
                      <w:rFonts w:hint="default"/>
                      <w:vertAlign w:val="baseline"/>
                      <w:lang w:val="en-US" w:eastAsia="zh-CN"/>
                    </w:rPr>
                  </w:pPr>
                </w:p>
              </w:tc>
              <w:tc>
                <w:tcPr>
                  <w:tcW w:w="457" w:type="pct"/>
                  <w:vMerge w:val="continue"/>
                  <w:vAlign w:val="center"/>
                </w:tcPr>
                <w:p w14:paraId="6B5BBACE">
                  <w:pPr>
                    <w:pStyle w:val="18"/>
                    <w:bidi w:val="0"/>
                    <w:jc w:val="center"/>
                    <w:rPr>
                      <w:rFonts w:hint="default"/>
                      <w:vertAlign w:val="baseline"/>
                      <w:lang w:val="en-US" w:eastAsia="zh-CN"/>
                    </w:rPr>
                  </w:pPr>
                </w:p>
              </w:tc>
              <w:tc>
                <w:tcPr>
                  <w:tcW w:w="581" w:type="pct"/>
                  <w:vMerge w:val="continue"/>
                  <w:vAlign w:val="center"/>
                </w:tcPr>
                <w:p w14:paraId="0842EA5E">
                  <w:pPr>
                    <w:pStyle w:val="18"/>
                    <w:bidi w:val="0"/>
                    <w:ind w:firstLine="0" w:firstLineChars="0"/>
                    <w:jc w:val="center"/>
                    <w:rPr>
                      <w:rFonts w:hint="default"/>
                      <w:vertAlign w:val="baseline"/>
                      <w:lang w:val="en-US" w:eastAsia="zh-CN"/>
                    </w:rPr>
                  </w:pPr>
                </w:p>
              </w:tc>
              <w:tc>
                <w:tcPr>
                  <w:tcW w:w="1243" w:type="pct"/>
                  <w:vAlign w:val="center"/>
                </w:tcPr>
                <w:p w14:paraId="4D5E69F8">
                  <w:pPr>
                    <w:pStyle w:val="18"/>
                    <w:bidi w:val="0"/>
                    <w:ind w:firstLine="0" w:firstLineChars="0"/>
                    <w:jc w:val="center"/>
                    <w:rPr>
                      <w:rFonts w:hint="eastAsia"/>
                      <w:vertAlign w:val="baseline"/>
                      <w:lang w:val="en-US" w:eastAsia="zh-CN"/>
                    </w:rPr>
                  </w:pPr>
                  <w:r>
                    <w:rPr>
                      <w:rFonts w:hint="eastAsia"/>
                      <w:vertAlign w:val="baseline"/>
                      <w:lang w:val="en-US" w:eastAsia="zh-CN"/>
                    </w:rPr>
                    <w:t>排放速率（kg/h）</w:t>
                  </w:r>
                </w:p>
              </w:tc>
              <w:tc>
                <w:tcPr>
                  <w:tcW w:w="613" w:type="pct"/>
                  <w:vAlign w:val="center"/>
                </w:tcPr>
                <w:p w14:paraId="681DA751">
                  <w:pPr>
                    <w:pStyle w:val="18"/>
                    <w:bidi w:val="0"/>
                    <w:jc w:val="center"/>
                    <w:rPr>
                      <w:rFonts w:hint="default"/>
                      <w:vertAlign w:val="baseline"/>
                      <w:lang w:val="en-US" w:eastAsia="zh-CN"/>
                    </w:rPr>
                  </w:pPr>
                  <w:r>
                    <w:rPr>
                      <w:rFonts w:hint="eastAsia"/>
                      <w:vertAlign w:val="baseline"/>
                      <w:lang w:val="en-US" w:eastAsia="zh-CN"/>
                    </w:rPr>
                    <w:t>0.00011</w:t>
                  </w:r>
                </w:p>
              </w:tc>
              <w:tc>
                <w:tcPr>
                  <w:tcW w:w="583" w:type="pct"/>
                  <w:vAlign w:val="center"/>
                </w:tcPr>
                <w:p w14:paraId="246383AE">
                  <w:pPr>
                    <w:pStyle w:val="18"/>
                    <w:bidi w:val="0"/>
                    <w:jc w:val="center"/>
                    <w:rPr>
                      <w:rFonts w:hint="default"/>
                      <w:vertAlign w:val="baseline"/>
                      <w:lang w:val="en-US" w:eastAsia="zh-CN"/>
                    </w:rPr>
                  </w:pPr>
                  <w:r>
                    <w:rPr>
                      <w:rFonts w:hint="eastAsia"/>
                      <w:vertAlign w:val="baseline"/>
                      <w:lang w:val="en-US" w:eastAsia="zh-CN"/>
                    </w:rPr>
                    <w:t>0.00009</w:t>
                  </w:r>
                </w:p>
              </w:tc>
              <w:tc>
                <w:tcPr>
                  <w:tcW w:w="642" w:type="pct"/>
                  <w:vAlign w:val="center"/>
                </w:tcPr>
                <w:p w14:paraId="1FE12FF5">
                  <w:pPr>
                    <w:pStyle w:val="18"/>
                    <w:bidi w:val="0"/>
                    <w:jc w:val="center"/>
                    <w:rPr>
                      <w:rFonts w:hint="default"/>
                      <w:vertAlign w:val="baseline"/>
                      <w:lang w:val="en-US" w:eastAsia="zh-CN"/>
                    </w:rPr>
                  </w:pPr>
                  <w:r>
                    <w:rPr>
                      <w:rFonts w:hint="eastAsia"/>
                      <w:vertAlign w:val="baseline"/>
                      <w:lang w:val="en-US" w:eastAsia="zh-CN"/>
                    </w:rPr>
                    <w:t>0.000073</w:t>
                  </w:r>
                </w:p>
              </w:tc>
              <w:tc>
                <w:tcPr>
                  <w:tcW w:w="664" w:type="dxa"/>
                  <w:vAlign w:val="center"/>
                </w:tcPr>
                <w:p w14:paraId="540D3971">
                  <w:pPr>
                    <w:pStyle w:val="18"/>
                    <w:bidi w:val="0"/>
                    <w:ind w:firstLine="0" w:firstLineChars="0"/>
                    <w:jc w:val="center"/>
                    <w:rPr>
                      <w:rFonts w:hint="default"/>
                      <w:vertAlign w:val="baseline"/>
                      <w:lang w:val="en-US" w:eastAsia="zh-CN"/>
                    </w:rPr>
                  </w:pPr>
                  <w:r>
                    <w:rPr>
                      <w:rFonts w:hint="eastAsia"/>
                      <w:vertAlign w:val="baseline"/>
                      <w:lang w:val="en-US" w:eastAsia="zh-CN"/>
                    </w:rPr>
                    <w:t>/</w:t>
                  </w:r>
                </w:p>
              </w:tc>
            </w:tr>
          </w:tbl>
          <w:p w14:paraId="305CAB74">
            <w:pPr>
              <w:pStyle w:val="18"/>
              <w:bidi w:val="0"/>
              <w:rPr>
                <w:rFonts w:hint="default"/>
                <w:lang w:val="en-US" w:eastAsia="zh-CN"/>
              </w:rPr>
            </w:pPr>
          </w:p>
          <w:p w14:paraId="0901A391">
            <w:pPr>
              <w:bidi w:val="0"/>
              <w:rPr>
                <w:rFonts w:hint="default"/>
                <w:lang w:val="en-US" w:eastAsia="zh-CN"/>
              </w:rPr>
            </w:pPr>
            <w:r>
              <w:rPr>
                <w:rFonts w:hint="eastAsia"/>
                <w:lang w:val="en-US" w:eastAsia="zh-CN"/>
              </w:rPr>
              <w:t>由上表可知，均能满足《制药工业大气污染物排放标准》（GB37823-2019）表1标准限值。</w:t>
            </w:r>
          </w:p>
          <w:p w14:paraId="469019DA">
            <w:pPr>
              <w:numPr>
                <w:ilvl w:val="0"/>
                <w:numId w:val="0"/>
              </w:numPr>
              <w:bidi w:val="0"/>
              <w:ind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（3）</w:t>
            </w:r>
            <w:r>
              <w:rPr>
                <w:rFonts w:hint="eastAsia"/>
                <w:lang w:val="en-US" w:eastAsia="zh-CN"/>
              </w:rPr>
              <w:t>噪声</w:t>
            </w:r>
          </w:p>
          <w:p w14:paraId="18CBC01F">
            <w:pPr>
              <w:bidi w:val="0"/>
              <w:rPr>
                <w:rFonts w:hint="default"/>
                <w:lang w:val="en-US" w:eastAsia="zh-CN"/>
              </w:rPr>
            </w:pPr>
            <w:r>
              <w:rPr>
                <w:rFonts w:hint="eastAsia"/>
                <w:lang w:val="en-US" w:eastAsia="zh-CN"/>
              </w:rPr>
              <w:t>现有工程主要噪声源有生产设备噪声（如清洗机、轧盖机等）、冷却塔、空压机等，主要噪声防治措施有车间隔声、风机消声，基础减震等。湖南科伦制药有限公司委托湖南亿科检测公司对厂界噪声进行监测（亿科检测（2025）第02-24号），检测结果详见下表。</w:t>
            </w:r>
          </w:p>
          <w:p w14:paraId="03632E29">
            <w:pPr>
              <w:pStyle w:val="17"/>
              <w:bidi w:val="0"/>
              <w:rPr>
                <w:rFonts w:hint="default"/>
                <w:lang w:val="en-US" w:eastAsia="zh-CN"/>
              </w:rPr>
            </w:pPr>
            <w:r>
              <w:rPr>
                <w:rFonts w:hint="eastAsia"/>
                <w:lang w:val="en-US" w:eastAsia="zh-CN"/>
              </w:rPr>
              <w:t>表2-12  噪声检测结果表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065"/>
              <w:gridCol w:w="1319"/>
              <w:gridCol w:w="2281"/>
              <w:gridCol w:w="1966"/>
            </w:tblGrid>
            <w:tr w14:paraId="03B5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0" w:type="pct"/>
                  <w:vAlign w:val="center"/>
                </w:tcPr>
                <w:p w14:paraId="56E9B8D0">
                  <w:pPr>
                    <w:pStyle w:val="18"/>
                    <w:bidi w:val="0"/>
                    <w:jc w:val="center"/>
                    <w:rPr>
                      <w:rFonts w:hint="default"/>
                      <w:vertAlign w:val="baseline"/>
                      <w:lang w:val="en-US" w:eastAsia="zh-CN"/>
                    </w:rPr>
                  </w:pPr>
                  <w:r>
                    <w:rPr>
                      <w:rFonts w:hint="eastAsia"/>
                      <w:vertAlign w:val="baseline"/>
                      <w:lang w:val="en-US" w:eastAsia="zh-CN"/>
                    </w:rPr>
                    <w:t>检测点位</w:t>
                  </w:r>
                </w:p>
              </w:tc>
              <w:tc>
                <w:tcPr>
                  <w:tcW w:w="679" w:type="pct"/>
                  <w:vAlign w:val="center"/>
                </w:tcPr>
                <w:p w14:paraId="5CAD4E2D">
                  <w:pPr>
                    <w:pStyle w:val="18"/>
                    <w:bidi w:val="0"/>
                    <w:jc w:val="center"/>
                    <w:rPr>
                      <w:rFonts w:hint="default"/>
                      <w:vertAlign w:val="baseline"/>
                      <w:lang w:val="en-US" w:eastAsia="zh-CN"/>
                    </w:rPr>
                  </w:pPr>
                  <w:r>
                    <w:rPr>
                      <w:rFonts w:hint="eastAsia"/>
                      <w:vertAlign w:val="baseline"/>
                      <w:lang w:val="en-US" w:eastAsia="zh-CN"/>
                    </w:rPr>
                    <w:t>检测日期</w:t>
                  </w:r>
                </w:p>
              </w:tc>
              <w:tc>
                <w:tcPr>
                  <w:tcW w:w="841" w:type="pct"/>
                  <w:vAlign w:val="center"/>
                </w:tcPr>
                <w:p w14:paraId="070E59EE">
                  <w:pPr>
                    <w:pStyle w:val="18"/>
                    <w:bidi w:val="0"/>
                    <w:jc w:val="center"/>
                    <w:rPr>
                      <w:rFonts w:hint="default"/>
                      <w:vertAlign w:val="baseline"/>
                      <w:lang w:val="en-US" w:eastAsia="zh-CN"/>
                    </w:rPr>
                  </w:pPr>
                  <w:r>
                    <w:rPr>
                      <w:rFonts w:hint="eastAsia"/>
                      <w:vertAlign w:val="baseline"/>
                      <w:lang w:val="en-US" w:eastAsia="zh-CN"/>
                    </w:rPr>
                    <w:t>检测时段</w:t>
                  </w:r>
                </w:p>
              </w:tc>
              <w:tc>
                <w:tcPr>
                  <w:tcW w:w="1454" w:type="pct"/>
                  <w:vAlign w:val="center"/>
                </w:tcPr>
                <w:p w14:paraId="0468CA03">
                  <w:pPr>
                    <w:pStyle w:val="18"/>
                    <w:bidi w:val="0"/>
                    <w:jc w:val="center"/>
                    <w:rPr>
                      <w:rFonts w:hint="default"/>
                      <w:vertAlign w:val="baseline"/>
                      <w:lang w:val="en-US" w:eastAsia="zh-CN"/>
                    </w:rPr>
                  </w:pPr>
                  <w:r>
                    <w:rPr>
                      <w:rFonts w:hint="eastAsia"/>
                      <w:vertAlign w:val="baseline"/>
                      <w:lang w:val="en-US" w:eastAsia="zh-CN"/>
                    </w:rPr>
                    <w:t>检测结果（dB（A））</w:t>
                  </w:r>
                </w:p>
              </w:tc>
              <w:tc>
                <w:tcPr>
                  <w:tcW w:w="1253" w:type="pct"/>
                  <w:vAlign w:val="center"/>
                </w:tcPr>
                <w:p w14:paraId="35E05915">
                  <w:pPr>
                    <w:pStyle w:val="18"/>
                    <w:bidi w:val="0"/>
                    <w:jc w:val="center"/>
                    <w:rPr>
                      <w:rFonts w:hint="default"/>
                      <w:vertAlign w:val="baseline"/>
                      <w:lang w:val="en-US" w:eastAsia="zh-CN"/>
                    </w:rPr>
                  </w:pPr>
                  <w:r>
                    <w:rPr>
                      <w:rFonts w:hint="eastAsia"/>
                      <w:vertAlign w:val="baseline"/>
                      <w:lang w:val="en-US" w:eastAsia="zh-CN"/>
                    </w:rPr>
                    <w:t>标准限值（dB（A））</w:t>
                  </w:r>
                </w:p>
              </w:tc>
            </w:tr>
            <w:tr w14:paraId="4713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7452AB43">
                  <w:pPr>
                    <w:pStyle w:val="18"/>
                    <w:bidi w:val="0"/>
                    <w:jc w:val="center"/>
                    <w:rPr>
                      <w:rFonts w:hint="default"/>
                      <w:vertAlign w:val="baseline"/>
                      <w:lang w:val="en-US" w:eastAsia="zh-CN"/>
                    </w:rPr>
                  </w:pPr>
                  <w:r>
                    <w:rPr>
                      <w:rFonts w:hint="eastAsia"/>
                      <w:vertAlign w:val="baseline"/>
                      <w:lang w:val="en-US" w:eastAsia="zh-CN"/>
                    </w:rPr>
                    <w:t>厂界东侧</w:t>
                  </w:r>
                </w:p>
              </w:tc>
              <w:tc>
                <w:tcPr>
                  <w:tcW w:w="679" w:type="pct"/>
                  <w:vMerge w:val="restart"/>
                  <w:vAlign w:val="center"/>
                </w:tcPr>
                <w:p w14:paraId="0460B68D">
                  <w:pPr>
                    <w:pStyle w:val="18"/>
                    <w:bidi w:val="0"/>
                    <w:jc w:val="center"/>
                    <w:rPr>
                      <w:rFonts w:hint="default"/>
                      <w:vertAlign w:val="baseline"/>
                      <w:lang w:val="en-US" w:eastAsia="zh-CN"/>
                    </w:rPr>
                  </w:pPr>
                  <w:r>
                    <w:rPr>
                      <w:rFonts w:hint="eastAsia"/>
                      <w:vertAlign w:val="baseline"/>
                      <w:lang w:val="en-US" w:eastAsia="zh-CN"/>
                    </w:rPr>
                    <w:t>2025.2.13</w:t>
                  </w:r>
                </w:p>
              </w:tc>
              <w:tc>
                <w:tcPr>
                  <w:tcW w:w="841" w:type="pct"/>
                  <w:vAlign w:val="center"/>
                </w:tcPr>
                <w:p w14:paraId="4A073ED9">
                  <w:pPr>
                    <w:pStyle w:val="18"/>
                    <w:bidi w:val="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24C5221D">
                  <w:pPr>
                    <w:pStyle w:val="18"/>
                    <w:bidi w:val="0"/>
                    <w:jc w:val="center"/>
                    <w:rPr>
                      <w:rFonts w:hint="default"/>
                      <w:vertAlign w:val="baseline"/>
                      <w:lang w:val="en-US" w:eastAsia="zh-CN"/>
                    </w:rPr>
                  </w:pPr>
                  <w:r>
                    <w:rPr>
                      <w:rFonts w:hint="eastAsia"/>
                      <w:vertAlign w:val="baseline"/>
                      <w:lang w:val="en-US" w:eastAsia="zh-CN"/>
                    </w:rPr>
                    <w:t>46</w:t>
                  </w:r>
                </w:p>
              </w:tc>
              <w:tc>
                <w:tcPr>
                  <w:tcW w:w="1253" w:type="pct"/>
                  <w:vAlign w:val="center"/>
                </w:tcPr>
                <w:p w14:paraId="0E8C0969">
                  <w:pPr>
                    <w:pStyle w:val="18"/>
                    <w:bidi w:val="0"/>
                    <w:jc w:val="center"/>
                    <w:rPr>
                      <w:rFonts w:hint="default"/>
                      <w:vertAlign w:val="baseline"/>
                      <w:lang w:val="en-US" w:eastAsia="zh-CN"/>
                    </w:rPr>
                  </w:pPr>
                  <w:r>
                    <w:rPr>
                      <w:rFonts w:hint="eastAsia"/>
                      <w:vertAlign w:val="baseline"/>
                      <w:lang w:val="en-US" w:eastAsia="zh-CN"/>
                    </w:rPr>
                    <w:t>65</w:t>
                  </w:r>
                </w:p>
              </w:tc>
            </w:tr>
            <w:tr w14:paraId="30BD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02D77E13">
                  <w:pPr>
                    <w:pStyle w:val="18"/>
                    <w:bidi w:val="0"/>
                    <w:jc w:val="center"/>
                    <w:rPr>
                      <w:rFonts w:hint="default"/>
                      <w:vertAlign w:val="baseline"/>
                      <w:lang w:val="en-US" w:eastAsia="zh-CN"/>
                    </w:rPr>
                  </w:pPr>
                </w:p>
              </w:tc>
              <w:tc>
                <w:tcPr>
                  <w:tcW w:w="679" w:type="pct"/>
                  <w:vMerge w:val="continue"/>
                  <w:vAlign w:val="center"/>
                </w:tcPr>
                <w:p w14:paraId="6877839C">
                  <w:pPr>
                    <w:pStyle w:val="18"/>
                    <w:bidi w:val="0"/>
                    <w:jc w:val="center"/>
                    <w:rPr>
                      <w:rFonts w:hint="default"/>
                      <w:vertAlign w:val="baseline"/>
                      <w:lang w:val="en-US" w:eastAsia="zh-CN"/>
                    </w:rPr>
                  </w:pPr>
                </w:p>
              </w:tc>
              <w:tc>
                <w:tcPr>
                  <w:tcW w:w="841" w:type="pct"/>
                  <w:vAlign w:val="center"/>
                </w:tcPr>
                <w:p w14:paraId="20DEE295">
                  <w:pPr>
                    <w:pStyle w:val="18"/>
                    <w:bidi w:val="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315FF2BE">
                  <w:pPr>
                    <w:pStyle w:val="18"/>
                    <w:bidi w:val="0"/>
                    <w:jc w:val="center"/>
                    <w:rPr>
                      <w:rFonts w:hint="default"/>
                      <w:vertAlign w:val="baseline"/>
                      <w:lang w:val="en-US" w:eastAsia="zh-CN"/>
                    </w:rPr>
                  </w:pPr>
                  <w:r>
                    <w:rPr>
                      <w:rFonts w:hint="eastAsia"/>
                      <w:vertAlign w:val="baseline"/>
                      <w:lang w:val="en-US" w:eastAsia="zh-CN"/>
                    </w:rPr>
                    <w:t>45</w:t>
                  </w:r>
                </w:p>
              </w:tc>
              <w:tc>
                <w:tcPr>
                  <w:tcW w:w="1253" w:type="pct"/>
                  <w:vAlign w:val="center"/>
                </w:tcPr>
                <w:p w14:paraId="69E75813">
                  <w:pPr>
                    <w:pStyle w:val="18"/>
                    <w:bidi w:val="0"/>
                    <w:jc w:val="center"/>
                    <w:rPr>
                      <w:rFonts w:hint="default"/>
                      <w:vertAlign w:val="baseline"/>
                      <w:lang w:val="en-US" w:eastAsia="zh-CN"/>
                    </w:rPr>
                  </w:pPr>
                  <w:r>
                    <w:rPr>
                      <w:rFonts w:hint="eastAsia"/>
                      <w:vertAlign w:val="baseline"/>
                      <w:lang w:val="en-US" w:eastAsia="zh-CN"/>
                    </w:rPr>
                    <w:t>55</w:t>
                  </w:r>
                </w:p>
              </w:tc>
            </w:tr>
            <w:tr w14:paraId="5CF4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0F15B242">
                  <w:pPr>
                    <w:pStyle w:val="18"/>
                    <w:bidi w:val="0"/>
                    <w:jc w:val="center"/>
                    <w:rPr>
                      <w:rFonts w:hint="default"/>
                      <w:vertAlign w:val="baseline"/>
                      <w:lang w:val="en-US" w:eastAsia="zh-CN"/>
                    </w:rPr>
                  </w:pPr>
                  <w:r>
                    <w:rPr>
                      <w:rFonts w:hint="eastAsia"/>
                      <w:vertAlign w:val="baseline"/>
                      <w:lang w:val="en-US" w:eastAsia="zh-CN"/>
                    </w:rPr>
                    <w:t>厂界南侧</w:t>
                  </w:r>
                </w:p>
              </w:tc>
              <w:tc>
                <w:tcPr>
                  <w:tcW w:w="679" w:type="pct"/>
                  <w:vMerge w:val="continue"/>
                  <w:vAlign w:val="center"/>
                </w:tcPr>
                <w:p w14:paraId="1CD9E567">
                  <w:pPr>
                    <w:pStyle w:val="18"/>
                    <w:bidi w:val="0"/>
                    <w:jc w:val="center"/>
                    <w:rPr>
                      <w:rFonts w:hint="default"/>
                      <w:vertAlign w:val="baseline"/>
                      <w:lang w:val="en-US" w:eastAsia="zh-CN"/>
                    </w:rPr>
                  </w:pPr>
                </w:p>
              </w:tc>
              <w:tc>
                <w:tcPr>
                  <w:tcW w:w="841" w:type="pct"/>
                  <w:vAlign w:val="center"/>
                </w:tcPr>
                <w:p w14:paraId="6C93F373">
                  <w:pPr>
                    <w:pStyle w:val="18"/>
                    <w:bidi w:val="0"/>
                    <w:ind w:firstLine="0" w:firstLineChars="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68D9BC0E">
                  <w:pPr>
                    <w:pStyle w:val="18"/>
                    <w:bidi w:val="0"/>
                    <w:jc w:val="center"/>
                    <w:rPr>
                      <w:rFonts w:hint="default"/>
                      <w:vertAlign w:val="baseline"/>
                      <w:lang w:val="en-US" w:eastAsia="zh-CN"/>
                    </w:rPr>
                  </w:pPr>
                  <w:r>
                    <w:rPr>
                      <w:rFonts w:hint="eastAsia"/>
                      <w:vertAlign w:val="baseline"/>
                      <w:lang w:val="en-US" w:eastAsia="zh-CN"/>
                    </w:rPr>
                    <w:t>59</w:t>
                  </w:r>
                </w:p>
              </w:tc>
              <w:tc>
                <w:tcPr>
                  <w:tcW w:w="1253" w:type="pct"/>
                  <w:vAlign w:val="center"/>
                </w:tcPr>
                <w:p w14:paraId="38FD7CC4">
                  <w:pPr>
                    <w:pStyle w:val="18"/>
                    <w:bidi w:val="0"/>
                    <w:jc w:val="center"/>
                    <w:rPr>
                      <w:rFonts w:hint="default"/>
                      <w:vertAlign w:val="baseline"/>
                      <w:lang w:val="en-US" w:eastAsia="zh-CN"/>
                    </w:rPr>
                  </w:pPr>
                  <w:r>
                    <w:rPr>
                      <w:rFonts w:hint="eastAsia"/>
                      <w:vertAlign w:val="baseline"/>
                      <w:lang w:val="en-US" w:eastAsia="zh-CN"/>
                    </w:rPr>
                    <w:t>65</w:t>
                  </w:r>
                </w:p>
              </w:tc>
            </w:tr>
            <w:tr w14:paraId="1625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10CF6E16">
                  <w:pPr>
                    <w:pStyle w:val="18"/>
                    <w:bidi w:val="0"/>
                    <w:jc w:val="center"/>
                    <w:rPr>
                      <w:rFonts w:hint="default"/>
                      <w:vertAlign w:val="baseline"/>
                      <w:lang w:val="en-US" w:eastAsia="zh-CN"/>
                    </w:rPr>
                  </w:pPr>
                </w:p>
              </w:tc>
              <w:tc>
                <w:tcPr>
                  <w:tcW w:w="679" w:type="pct"/>
                  <w:vMerge w:val="continue"/>
                  <w:vAlign w:val="center"/>
                </w:tcPr>
                <w:p w14:paraId="315D32F0">
                  <w:pPr>
                    <w:pStyle w:val="18"/>
                    <w:bidi w:val="0"/>
                    <w:jc w:val="center"/>
                    <w:rPr>
                      <w:rFonts w:hint="default"/>
                      <w:vertAlign w:val="baseline"/>
                      <w:lang w:val="en-US" w:eastAsia="zh-CN"/>
                    </w:rPr>
                  </w:pPr>
                </w:p>
              </w:tc>
              <w:tc>
                <w:tcPr>
                  <w:tcW w:w="841" w:type="pct"/>
                  <w:vAlign w:val="center"/>
                </w:tcPr>
                <w:p w14:paraId="54CA4B68">
                  <w:pPr>
                    <w:pStyle w:val="18"/>
                    <w:bidi w:val="0"/>
                    <w:ind w:firstLine="0" w:firstLineChars="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484B4CF1">
                  <w:pPr>
                    <w:pStyle w:val="18"/>
                    <w:bidi w:val="0"/>
                    <w:jc w:val="center"/>
                    <w:rPr>
                      <w:rFonts w:hint="default"/>
                      <w:vertAlign w:val="baseline"/>
                      <w:lang w:val="en-US" w:eastAsia="zh-CN"/>
                    </w:rPr>
                  </w:pPr>
                  <w:r>
                    <w:rPr>
                      <w:rFonts w:hint="eastAsia"/>
                      <w:vertAlign w:val="baseline"/>
                      <w:lang w:val="en-US" w:eastAsia="zh-CN"/>
                    </w:rPr>
                    <w:t>47</w:t>
                  </w:r>
                </w:p>
              </w:tc>
              <w:tc>
                <w:tcPr>
                  <w:tcW w:w="1253" w:type="pct"/>
                  <w:vAlign w:val="center"/>
                </w:tcPr>
                <w:p w14:paraId="0FCDD7D7">
                  <w:pPr>
                    <w:pStyle w:val="18"/>
                    <w:bidi w:val="0"/>
                    <w:jc w:val="center"/>
                    <w:rPr>
                      <w:rFonts w:hint="default"/>
                      <w:vertAlign w:val="baseline"/>
                      <w:lang w:val="en-US" w:eastAsia="zh-CN"/>
                    </w:rPr>
                  </w:pPr>
                  <w:r>
                    <w:rPr>
                      <w:rFonts w:hint="eastAsia"/>
                      <w:vertAlign w:val="baseline"/>
                      <w:lang w:val="en-US" w:eastAsia="zh-CN"/>
                    </w:rPr>
                    <w:t>55</w:t>
                  </w:r>
                </w:p>
              </w:tc>
            </w:tr>
            <w:tr w14:paraId="7A8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41D810BF">
                  <w:pPr>
                    <w:pStyle w:val="18"/>
                    <w:bidi w:val="0"/>
                    <w:jc w:val="center"/>
                    <w:rPr>
                      <w:rFonts w:hint="default"/>
                      <w:vertAlign w:val="baseline"/>
                      <w:lang w:val="en-US" w:eastAsia="zh-CN"/>
                    </w:rPr>
                  </w:pPr>
                  <w:r>
                    <w:rPr>
                      <w:rFonts w:hint="eastAsia"/>
                      <w:vertAlign w:val="baseline"/>
                      <w:lang w:val="en-US" w:eastAsia="zh-CN"/>
                    </w:rPr>
                    <w:t>厂界西侧</w:t>
                  </w:r>
                </w:p>
              </w:tc>
              <w:tc>
                <w:tcPr>
                  <w:tcW w:w="679" w:type="pct"/>
                  <w:vMerge w:val="continue"/>
                  <w:vAlign w:val="center"/>
                </w:tcPr>
                <w:p w14:paraId="5369D4DF">
                  <w:pPr>
                    <w:pStyle w:val="18"/>
                    <w:bidi w:val="0"/>
                    <w:jc w:val="center"/>
                    <w:rPr>
                      <w:rFonts w:hint="default"/>
                      <w:vertAlign w:val="baseline"/>
                      <w:lang w:val="en-US" w:eastAsia="zh-CN"/>
                    </w:rPr>
                  </w:pPr>
                </w:p>
              </w:tc>
              <w:tc>
                <w:tcPr>
                  <w:tcW w:w="841" w:type="pct"/>
                  <w:vAlign w:val="center"/>
                </w:tcPr>
                <w:p w14:paraId="401656CD">
                  <w:pPr>
                    <w:pStyle w:val="18"/>
                    <w:bidi w:val="0"/>
                    <w:ind w:firstLine="0" w:firstLineChars="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7A2A4167">
                  <w:pPr>
                    <w:pStyle w:val="18"/>
                    <w:bidi w:val="0"/>
                    <w:jc w:val="center"/>
                    <w:rPr>
                      <w:rFonts w:hint="default"/>
                      <w:vertAlign w:val="baseline"/>
                      <w:lang w:val="en-US" w:eastAsia="zh-CN"/>
                    </w:rPr>
                  </w:pPr>
                  <w:r>
                    <w:rPr>
                      <w:rFonts w:hint="eastAsia"/>
                      <w:vertAlign w:val="baseline"/>
                      <w:lang w:val="en-US" w:eastAsia="zh-CN"/>
                    </w:rPr>
                    <w:t>60</w:t>
                  </w:r>
                </w:p>
              </w:tc>
              <w:tc>
                <w:tcPr>
                  <w:tcW w:w="1253" w:type="pct"/>
                  <w:vAlign w:val="center"/>
                </w:tcPr>
                <w:p w14:paraId="0D675E69">
                  <w:pPr>
                    <w:pStyle w:val="18"/>
                    <w:bidi w:val="0"/>
                    <w:jc w:val="center"/>
                    <w:rPr>
                      <w:rFonts w:hint="default"/>
                      <w:vertAlign w:val="baseline"/>
                      <w:lang w:val="en-US" w:eastAsia="zh-CN"/>
                    </w:rPr>
                  </w:pPr>
                  <w:r>
                    <w:rPr>
                      <w:rFonts w:hint="eastAsia"/>
                      <w:vertAlign w:val="baseline"/>
                      <w:lang w:val="en-US" w:eastAsia="zh-CN"/>
                    </w:rPr>
                    <w:t>65</w:t>
                  </w:r>
                </w:p>
              </w:tc>
            </w:tr>
            <w:tr w14:paraId="795C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22975D5D">
                  <w:pPr>
                    <w:pStyle w:val="18"/>
                    <w:bidi w:val="0"/>
                    <w:jc w:val="center"/>
                    <w:rPr>
                      <w:rFonts w:hint="default"/>
                      <w:vertAlign w:val="baseline"/>
                      <w:lang w:val="en-US" w:eastAsia="zh-CN"/>
                    </w:rPr>
                  </w:pPr>
                </w:p>
              </w:tc>
              <w:tc>
                <w:tcPr>
                  <w:tcW w:w="679" w:type="pct"/>
                  <w:vMerge w:val="continue"/>
                  <w:vAlign w:val="center"/>
                </w:tcPr>
                <w:p w14:paraId="6FA1AE95">
                  <w:pPr>
                    <w:pStyle w:val="18"/>
                    <w:bidi w:val="0"/>
                    <w:jc w:val="center"/>
                    <w:rPr>
                      <w:rFonts w:hint="default"/>
                      <w:vertAlign w:val="baseline"/>
                      <w:lang w:val="en-US" w:eastAsia="zh-CN"/>
                    </w:rPr>
                  </w:pPr>
                </w:p>
              </w:tc>
              <w:tc>
                <w:tcPr>
                  <w:tcW w:w="841" w:type="pct"/>
                  <w:vAlign w:val="center"/>
                </w:tcPr>
                <w:p w14:paraId="3D67610B">
                  <w:pPr>
                    <w:pStyle w:val="18"/>
                    <w:bidi w:val="0"/>
                    <w:ind w:firstLine="0" w:firstLineChars="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36E43626">
                  <w:pPr>
                    <w:pStyle w:val="18"/>
                    <w:bidi w:val="0"/>
                    <w:jc w:val="center"/>
                    <w:rPr>
                      <w:rFonts w:hint="default"/>
                      <w:vertAlign w:val="baseline"/>
                      <w:lang w:val="en-US" w:eastAsia="zh-CN"/>
                    </w:rPr>
                  </w:pPr>
                  <w:r>
                    <w:rPr>
                      <w:rFonts w:hint="eastAsia"/>
                      <w:vertAlign w:val="baseline"/>
                      <w:lang w:val="en-US" w:eastAsia="zh-CN"/>
                    </w:rPr>
                    <w:t>48</w:t>
                  </w:r>
                </w:p>
              </w:tc>
              <w:tc>
                <w:tcPr>
                  <w:tcW w:w="1253" w:type="pct"/>
                  <w:vAlign w:val="center"/>
                </w:tcPr>
                <w:p w14:paraId="43B9591D">
                  <w:pPr>
                    <w:pStyle w:val="18"/>
                    <w:bidi w:val="0"/>
                    <w:jc w:val="center"/>
                    <w:rPr>
                      <w:rFonts w:hint="default"/>
                      <w:vertAlign w:val="baseline"/>
                      <w:lang w:val="en-US" w:eastAsia="zh-CN"/>
                    </w:rPr>
                  </w:pPr>
                  <w:r>
                    <w:rPr>
                      <w:rFonts w:hint="eastAsia"/>
                      <w:vertAlign w:val="baseline"/>
                      <w:lang w:val="en-US" w:eastAsia="zh-CN"/>
                    </w:rPr>
                    <w:t>55</w:t>
                  </w:r>
                </w:p>
              </w:tc>
            </w:tr>
            <w:tr w14:paraId="4A2D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restart"/>
                  <w:vAlign w:val="center"/>
                </w:tcPr>
                <w:p w14:paraId="54D846BD">
                  <w:pPr>
                    <w:pStyle w:val="18"/>
                    <w:bidi w:val="0"/>
                    <w:jc w:val="center"/>
                    <w:rPr>
                      <w:rFonts w:hint="default"/>
                      <w:vertAlign w:val="baseline"/>
                      <w:lang w:val="en-US" w:eastAsia="zh-CN"/>
                    </w:rPr>
                  </w:pPr>
                  <w:r>
                    <w:rPr>
                      <w:rFonts w:hint="eastAsia"/>
                      <w:vertAlign w:val="baseline"/>
                      <w:lang w:val="en-US" w:eastAsia="zh-CN"/>
                    </w:rPr>
                    <w:t>厂界北侧</w:t>
                  </w:r>
                </w:p>
              </w:tc>
              <w:tc>
                <w:tcPr>
                  <w:tcW w:w="679" w:type="pct"/>
                  <w:vMerge w:val="continue"/>
                  <w:vAlign w:val="center"/>
                </w:tcPr>
                <w:p w14:paraId="68FDA462">
                  <w:pPr>
                    <w:pStyle w:val="18"/>
                    <w:bidi w:val="0"/>
                    <w:jc w:val="center"/>
                    <w:rPr>
                      <w:rFonts w:hint="default"/>
                      <w:vertAlign w:val="baseline"/>
                      <w:lang w:val="en-US" w:eastAsia="zh-CN"/>
                    </w:rPr>
                  </w:pPr>
                </w:p>
              </w:tc>
              <w:tc>
                <w:tcPr>
                  <w:tcW w:w="841" w:type="pct"/>
                  <w:vAlign w:val="center"/>
                </w:tcPr>
                <w:p w14:paraId="175E11BA">
                  <w:pPr>
                    <w:pStyle w:val="18"/>
                    <w:bidi w:val="0"/>
                    <w:ind w:firstLine="0" w:firstLineChars="0"/>
                    <w:jc w:val="center"/>
                    <w:rPr>
                      <w:rFonts w:hint="default"/>
                      <w:vertAlign w:val="baseline"/>
                      <w:lang w:val="en-US" w:eastAsia="zh-CN"/>
                    </w:rPr>
                  </w:pPr>
                  <w:r>
                    <w:rPr>
                      <w:rFonts w:hint="eastAsia"/>
                      <w:vertAlign w:val="baseline"/>
                      <w:lang w:val="en-US" w:eastAsia="zh-CN"/>
                    </w:rPr>
                    <w:t>昼间</w:t>
                  </w:r>
                </w:p>
              </w:tc>
              <w:tc>
                <w:tcPr>
                  <w:tcW w:w="1454" w:type="pct"/>
                  <w:vAlign w:val="center"/>
                </w:tcPr>
                <w:p w14:paraId="1D8EBF9E">
                  <w:pPr>
                    <w:pStyle w:val="18"/>
                    <w:bidi w:val="0"/>
                    <w:jc w:val="center"/>
                    <w:rPr>
                      <w:rFonts w:hint="default"/>
                      <w:vertAlign w:val="baseline"/>
                      <w:lang w:val="en-US" w:eastAsia="zh-CN"/>
                    </w:rPr>
                  </w:pPr>
                  <w:r>
                    <w:rPr>
                      <w:rFonts w:hint="eastAsia"/>
                      <w:vertAlign w:val="baseline"/>
                      <w:lang w:val="en-US" w:eastAsia="zh-CN"/>
                    </w:rPr>
                    <w:t>50</w:t>
                  </w:r>
                </w:p>
              </w:tc>
              <w:tc>
                <w:tcPr>
                  <w:tcW w:w="1253" w:type="pct"/>
                  <w:vAlign w:val="center"/>
                </w:tcPr>
                <w:p w14:paraId="2367A650">
                  <w:pPr>
                    <w:pStyle w:val="18"/>
                    <w:bidi w:val="0"/>
                    <w:jc w:val="center"/>
                    <w:rPr>
                      <w:rFonts w:hint="default"/>
                      <w:vertAlign w:val="baseline"/>
                      <w:lang w:val="en-US" w:eastAsia="zh-CN"/>
                    </w:rPr>
                  </w:pPr>
                  <w:r>
                    <w:rPr>
                      <w:rFonts w:hint="eastAsia"/>
                      <w:vertAlign w:val="baseline"/>
                      <w:lang w:val="en-US" w:eastAsia="zh-CN"/>
                    </w:rPr>
                    <w:t>65</w:t>
                  </w:r>
                </w:p>
              </w:tc>
            </w:tr>
            <w:tr w14:paraId="78D9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pct"/>
                  <w:vMerge w:val="continue"/>
                  <w:vAlign w:val="center"/>
                </w:tcPr>
                <w:p w14:paraId="1E911DF2">
                  <w:pPr>
                    <w:pStyle w:val="18"/>
                    <w:bidi w:val="0"/>
                    <w:jc w:val="center"/>
                    <w:rPr>
                      <w:rFonts w:hint="default"/>
                      <w:vertAlign w:val="baseline"/>
                      <w:lang w:val="en-US" w:eastAsia="zh-CN"/>
                    </w:rPr>
                  </w:pPr>
                </w:p>
              </w:tc>
              <w:tc>
                <w:tcPr>
                  <w:tcW w:w="679" w:type="pct"/>
                  <w:vMerge w:val="continue"/>
                  <w:vAlign w:val="center"/>
                </w:tcPr>
                <w:p w14:paraId="02B5D615">
                  <w:pPr>
                    <w:pStyle w:val="18"/>
                    <w:bidi w:val="0"/>
                    <w:jc w:val="center"/>
                    <w:rPr>
                      <w:rFonts w:hint="default"/>
                      <w:vertAlign w:val="baseline"/>
                      <w:lang w:val="en-US" w:eastAsia="zh-CN"/>
                    </w:rPr>
                  </w:pPr>
                </w:p>
              </w:tc>
              <w:tc>
                <w:tcPr>
                  <w:tcW w:w="841" w:type="pct"/>
                  <w:vAlign w:val="center"/>
                </w:tcPr>
                <w:p w14:paraId="4EC44461">
                  <w:pPr>
                    <w:pStyle w:val="18"/>
                    <w:bidi w:val="0"/>
                    <w:ind w:firstLine="0" w:firstLineChars="0"/>
                    <w:jc w:val="center"/>
                    <w:rPr>
                      <w:rFonts w:hint="default"/>
                      <w:vertAlign w:val="baseline"/>
                      <w:lang w:val="en-US" w:eastAsia="zh-CN"/>
                    </w:rPr>
                  </w:pPr>
                  <w:r>
                    <w:rPr>
                      <w:rFonts w:hint="eastAsia"/>
                      <w:vertAlign w:val="baseline"/>
                      <w:lang w:val="en-US" w:eastAsia="zh-CN"/>
                    </w:rPr>
                    <w:t>夜间</w:t>
                  </w:r>
                </w:p>
              </w:tc>
              <w:tc>
                <w:tcPr>
                  <w:tcW w:w="1454" w:type="pct"/>
                  <w:vAlign w:val="center"/>
                </w:tcPr>
                <w:p w14:paraId="1DF3C318">
                  <w:pPr>
                    <w:pStyle w:val="18"/>
                    <w:bidi w:val="0"/>
                    <w:jc w:val="center"/>
                    <w:rPr>
                      <w:rFonts w:hint="default"/>
                      <w:vertAlign w:val="baseline"/>
                      <w:lang w:val="en-US" w:eastAsia="zh-CN"/>
                    </w:rPr>
                  </w:pPr>
                  <w:r>
                    <w:rPr>
                      <w:rFonts w:hint="eastAsia"/>
                      <w:vertAlign w:val="baseline"/>
                      <w:lang w:val="en-US" w:eastAsia="zh-CN"/>
                    </w:rPr>
                    <w:t>46</w:t>
                  </w:r>
                </w:p>
              </w:tc>
              <w:tc>
                <w:tcPr>
                  <w:tcW w:w="1253" w:type="pct"/>
                  <w:vAlign w:val="center"/>
                </w:tcPr>
                <w:p w14:paraId="23373867">
                  <w:pPr>
                    <w:pStyle w:val="18"/>
                    <w:bidi w:val="0"/>
                    <w:jc w:val="center"/>
                    <w:rPr>
                      <w:rFonts w:hint="default"/>
                      <w:vertAlign w:val="baseline"/>
                      <w:lang w:val="en-US" w:eastAsia="zh-CN"/>
                    </w:rPr>
                  </w:pPr>
                  <w:r>
                    <w:rPr>
                      <w:rFonts w:hint="eastAsia"/>
                      <w:vertAlign w:val="baseline"/>
                      <w:lang w:val="en-US" w:eastAsia="zh-CN"/>
                    </w:rPr>
                    <w:t>55</w:t>
                  </w:r>
                </w:p>
              </w:tc>
            </w:tr>
          </w:tbl>
          <w:p w14:paraId="15A5D2A3">
            <w:pPr>
              <w:pStyle w:val="18"/>
              <w:bidi w:val="0"/>
              <w:rPr>
                <w:rFonts w:hint="default"/>
                <w:lang w:val="en-US" w:eastAsia="zh-CN"/>
              </w:rPr>
            </w:pPr>
          </w:p>
          <w:p w14:paraId="01D8145C">
            <w:pPr>
              <w:bidi w:val="0"/>
              <w:rPr>
                <w:rFonts w:hint="default"/>
                <w:lang w:val="en-US" w:eastAsia="zh-CN"/>
              </w:rPr>
            </w:pPr>
            <w:r>
              <w:rPr>
                <w:rFonts w:hint="eastAsia"/>
                <w:lang w:val="en-US" w:eastAsia="zh-CN"/>
              </w:rPr>
              <w:t>由上表可知，厂界噪声均满足《工业企业厂界环境噪声排放标准》（GB12348-2008）中的3类标准要求。</w:t>
            </w:r>
          </w:p>
          <w:p w14:paraId="6EB04435">
            <w:pPr>
              <w:numPr>
                <w:ilvl w:val="0"/>
                <w:numId w:val="0"/>
              </w:numPr>
              <w:bidi w:val="0"/>
              <w:ind w:firstLine="480" w:firstLineChars="200"/>
              <w:rPr>
                <w:rFonts w:hint="default"/>
                <w:lang w:val="en-US" w:eastAsia="zh-CN"/>
              </w:rPr>
            </w:pPr>
            <w:r>
              <w:rPr>
                <w:rFonts w:hint="default" w:ascii="Times New Roman" w:hAnsi="Times New Roman" w:eastAsia="宋体" w:cs="Times New Roman"/>
                <w:kern w:val="2"/>
                <w:sz w:val="24"/>
                <w:szCs w:val="24"/>
                <w:lang w:val="en-US" w:eastAsia="zh-CN" w:bidi="ar-SA"/>
              </w:rPr>
              <w:t>（4）</w:t>
            </w:r>
            <w:r>
              <w:rPr>
                <w:rFonts w:hint="eastAsia"/>
                <w:lang w:val="en-US" w:eastAsia="zh-CN"/>
              </w:rPr>
              <w:t>固体废物</w:t>
            </w:r>
          </w:p>
          <w:p w14:paraId="210D6198">
            <w:pPr>
              <w:bidi w:val="0"/>
              <w:rPr>
                <w:rFonts w:hint="default"/>
                <w:lang w:val="en-US" w:eastAsia="zh-CN"/>
              </w:rPr>
            </w:pPr>
            <w:r>
              <w:rPr>
                <w:rFonts w:hint="eastAsia"/>
                <w:lang w:val="en-US" w:eastAsia="zh-CN"/>
              </w:rPr>
              <w:t>企业</w:t>
            </w:r>
            <w:r>
              <w:rPr>
                <w:rFonts w:hint="default"/>
                <w:lang w:val="en-US" w:eastAsia="zh-CN"/>
              </w:rPr>
              <w:t>现有及在建工程运行期产生的固体废物主要为废包装物、污泥、危险废物、废反渗透膜、生活垃圾等</w:t>
            </w:r>
            <w:r>
              <w:rPr>
                <w:rFonts w:hint="eastAsia"/>
                <w:lang w:val="en-US" w:eastAsia="zh-CN"/>
              </w:rPr>
              <w:t>，</w:t>
            </w:r>
            <w:r>
              <w:rPr>
                <w:rFonts w:hint="default"/>
                <w:lang w:val="en-US" w:eastAsia="zh-CN"/>
              </w:rPr>
              <w:t>固废具体处理方式</w:t>
            </w:r>
            <w:r>
              <w:rPr>
                <w:rFonts w:hint="eastAsia"/>
                <w:lang w:val="en-US" w:eastAsia="zh-CN"/>
              </w:rPr>
              <w:t>详</w:t>
            </w:r>
            <w:r>
              <w:rPr>
                <w:rFonts w:hint="default"/>
                <w:lang w:val="en-US" w:eastAsia="zh-CN"/>
              </w:rPr>
              <w:t>见下表。</w:t>
            </w:r>
          </w:p>
          <w:p w14:paraId="6C571EC0">
            <w:pPr>
              <w:pStyle w:val="17"/>
              <w:bidi w:val="0"/>
              <w:rPr>
                <w:rFonts w:hint="eastAsia"/>
                <w:lang w:val="en-US" w:eastAsia="zh-CN"/>
              </w:rPr>
            </w:pPr>
            <w:r>
              <w:rPr>
                <w:rFonts w:hint="eastAsia"/>
                <w:lang w:val="en-US" w:eastAsia="zh-CN"/>
              </w:rPr>
              <w:t>表2-13  固废排放及处置情况表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100"/>
              <w:gridCol w:w="1064"/>
              <w:gridCol w:w="1336"/>
              <w:gridCol w:w="2603"/>
            </w:tblGrid>
            <w:tr w14:paraId="2DCF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92B1ECB">
                  <w:pPr>
                    <w:pStyle w:val="18"/>
                    <w:bidi w:val="0"/>
                    <w:jc w:val="center"/>
                    <w:rPr>
                      <w:rFonts w:hint="default"/>
                      <w:lang w:val="en-US" w:eastAsia="zh-CN"/>
                    </w:rPr>
                  </w:pPr>
                  <w:r>
                    <w:rPr>
                      <w:rFonts w:hint="eastAsia"/>
                      <w:lang w:val="en-US" w:eastAsia="zh-CN"/>
                    </w:rPr>
                    <w:t>工程阶段</w:t>
                  </w:r>
                </w:p>
              </w:tc>
              <w:tc>
                <w:tcPr>
                  <w:tcW w:w="2100" w:type="dxa"/>
                  <w:vAlign w:val="center"/>
                </w:tcPr>
                <w:p w14:paraId="47ADE1CD">
                  <w:pPr>
                    <w:pStyle w:val="18"/>
                    <w:bidi w:val="0"/>
                    <w:jc w:val="center"/>
                    <w:rPr>
                      <w:rFonts w:hint="default"/>
                      <w:lang w:val="en-US" w:eastAsia="zh-CN"/>
                    </w:rPr>
                  </w:pPr>
                  <w:r>
                    <w:rPr>
                      <w:rFonts w:hint="eastAsia"/>
                      <w:lang w:val="en-US" w:eastAsia="zh-CN"/>
                    </w:rPr>
                    <w:t>名称</w:t>
                  </w:r>
                </w:p>
              </w:tc>
              <w:tc>
                <w:tcPr>
                  <w:tcW w:w="1064" w:type="dxa"/>
                  <w:vAlign w:val="center"/>
                </w:tcPr>
                <w:p w14:paraId="3A69C595">
                  <w:pPr>
                    <w:pStyle w:val="18"/>
                    <w:bidi w:val="0"/>
                    <w:jc w:val="center"/>
                    <w:rPr>
                      <w:rFonts w:hint="default"/>
                      <w:lang w:val="en-US" w:eastAsia="zh-CN"/>
                    </w:rPr>
                  </w:pPr>
                  <w:r>
                    <w:rPr>
                      <w:rFonts w:hint="eastAsia"/>
                      <w:lang w:val="en-US" w:eastAsia="zh-CN"/>
                    </w:rPr>
                    <w:t>固废属性</w:t>
                  </w:r>
                </w:p>
              </w:tc>
              <w:tc>
                <w:tcPr>
                  <w:tcW w:w="1336" w:type="dxa"/>
                  <w:vAlign w:val="center"/>
                </w:tcPr>
                <w:p w14:paraId="6A861AD0">
                  <w:pPr>
                    <w:pStyle w:val="18"/>
                    <w:bidi w:val="0"/>
                    <w:jc w:val="center"/>
                    <w:rPr>
                      <w:rFonts w:hint="default"/>
                      <w:lang w:val="en-US" w:eastAsia="zh-CN"/>
                    </w:rPr>
                  </w:pPr>
                  <w:r>
                    <w:rPr>
                      <w:rFonts w:hint="eastAsia"/>
                      <w:lang w:val="en-US" w:eastAsia="zh-CN"/>
                    </w:rPr>
                    <w:t>产生量（t/a）</w:t>
                  </w:r>
                </w:p>
              </w:tc>
              <w:tc>
                <w:tcPr>
                  <w:tcW w:w="2603" w:type="dxa"/>
                  <w:vAlign w:val="center"/>
                </w:tcPr>
                <w:p w14:paraId="769E1F94">
                  <w:pPr>
                    <w:pStyle w:val="18"/>
                    <w:bidi w:val="0"/>
                    <w:jc w:val="center"/>
                    <w:rPr>
                      <w:rFonts w:hint="default"/>
                      <w:lang w:val="en-US" w:eastAsia="zh-CN"/>
                    </w:rPr>
                  </w:pPr>
                  <w:r>
                    <w:rPr>
                      <w:rFonts w:hint="eastAsia"/>
                      <w:lang w:val="en-US" w:eastAsia="zh-CN"/>
                    </w:rPr>
                    <w:t>处理方式</w:t>
                  </w:r>
                </w:p>
              </w:tc>
            </w:tr>
            <w:tr w14:paraId="3A3C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14:paraId="7003FA19">
                  <w:pPr>
                    <w:pStyle w:val="18"/>
                    <w:bidi w:val="0"/>
                    <w:jc w:val="center"/>
                    <w:rPr>
                      <w:rFonts w:hint="default"/>
                      <w:lang w:val="en-US" w:eastAsia="zh-CN"/>
                    </w:rPr>
                  </w:pPr>
                  <w:r>
                    <w:rPr>
                      <w:rFonts w:hint="eastAsia"/>
                      <w:lang w:val="en-US" w:eastAsia="zh-CN"/>
                    </w:rPr>
                    <w:t>现有工程</w:t>
                  </w:r>
                </w:p>
              </w:tc>
              <w:tc>
                <w:tcPr>
                  <w:tcW w:w="2100" w:type="dxa"/>
                  <w:vAlign w:val="center"/>
                </w:tcPr>
                <w:p w14:paraId="1F83CBFF">
                  <w:pPr>
                    <w:pStyle w:val="18"/>
                    <w:bidi w:val="0"/>
                    <w:jc w:val="center"/>
                    <w:rPr>
                      <w:rFonts w:hint="default"/>
                      <w:lang w:val="en-US" w:eastAsia="zh-CN"/>
                    </w:rPr>
                  </w:pPr>
                  <w:r>
                    <w:rPr>
                      <w:rFonts w:hint="eastAsia"/>
                      <w:lang w:val="en-US" w:eastAsia="zh-CN"/>
                    </w:rPr>
                    <w:t>废包装袋</w:t>
                  </w:r>
                </w:p>
              </w:tc>
              <w:tc>
                <w:tcPr>
                  <w:tcW w:w="1064" w:type="dxa"/>
                  <w:vMerge w:val="restart"/>
                  <w:vAlign w:val="center"/>
                </w:tcPr>
                <w:p w14:paraId="36B91850">
                  <w:pPr>
                    <w:pStyle w:val="18"/>
                    <w:bidi w:val="0"/>
                    <w:jc w:val="center"/>
                    <w:rPr>
                      <w:rFonts w:hint="default"/>
                      <w:lang w:val="en-US" w:eastAsia="zh-CN"/>
                    </w:rPr>
                  </w:pPr>
                  <w:r>
                    <w:rPr>
                      <w:rFonts w:hint="eastAsia"/>
                      <w:lang w:val="en-US" w:eastAsia="zh-CN"/>
                    </w:rPr>
                    <w:t>一般工业固废</w:t>
                  </w:r>
                </w:p>
              </w:tc>
              <w:tc>
                <w:tcPr>
                  <w:tcW w:w="1336" w:type="dxa"/>
                  <w:vAlign w:val="center"/>
                </w:tcPr>
                <w:p w14:paraId="4F4918C4">
                  <w:pPr>
                    <w:pStyle w:val="18"/>
                    <w:bidi w:val="0"/>
                    <w:jc w:val="center"/>
                    <w:rPr>
                      <w:rFonts w:hint="default"/>
                      <w:lang w:val="en-US" w:eastAsia="zh-CN"/>
                    </w:rPr>
                  </w:pPr>
                  <w:r>
                    <w:rPr>
                      <w:rFonts w:hint="eastAsia"/>
                      <w:lang w:val="en-US" w:eastAsia="zh-CN"/>
                    </w:rPr>
                    <w:t>100.28</w:t>
                  </w:r>
                </w:p>
              </w:tc>
              <w:tc>
                <w:tcPr>
                  <w:tcW w:w="2603" w:type="dxa"/>
                  <w:vAlign w:val="center"/>
                </w:tcPr>
                <w:p w14:paraId="5A07EBDF">
                  <w:pPr>
                    <w:pStyle w:val="18"/>
                    <w:bidi w:val="0"/>
                    <w:jc w:val="center"/>
                    <w:rPr>
                      <w:rFonts w:hint="default"/>
                      <w:lang w:val="en-US" w:eastAsia="zh-CN"/>
                    </w:rPr>
                  </w:pPr>
                  <w:r>
                    <w:rPr>
                      <w:rFonts w:hint="eastAsia"/>
                      <w:lang w:val="en-US" w:eastAsia="zh-CN"/>
                    </w:rPr>
                    <w:t>由废品回收单位回收处理</w:t>
                  </w:r>
                </w:p>
              </w:tc>
            </w:tr>
            <w:tr w14:paraId="5C16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39" w:type="dxa"/>
                  <w:vMerge w:val="continue"/>
                  <w:vAlign w:val="center"/>
                </w:tcPr>
                <w:p w14:paraId="0FBB8B8D">
                  <w:pPr>
                    <w:pStyle w:val="18"/>
                    <w:bidi w:val="0"/>
                    <w:jc w:val="center"/>
                    <w:rPr>
                      <w:rFonts w:hint="default"/>
                      <w:lang w:val="en-US" w:eastAsia="zh-CN"/>
                    </w:rPr>
                  </w:pPr>
                </w:p>
              </w:tc>
              <w:tc>
                <w:tcPr>
                  <w:tcW w:w="2100" w:type="dxa"/>
                  <w:vAlign w:val="center"/>
                </w:tcPr>
                <w:p w14:paraId="433B449B">
                  <w:pPr>
                    <w:pStyle w:val="18"/>
                    <w:bidi w:val="0"/>
                    <w:jc w:val="center"/>
                    <w:rPr>
                      <w:rFonts w:hint="default"/>
                      <w:lang w:val="en-US" w:eastAsia="zh-CN"/>
                    </w:rPr>
                  </w:pPr>
                  <w:r>
                    <w:rPr>
                      <w:rFonts w:hint="eastAsia"/>
                      <w:lang w:val="en-US" w:eastAsia="zh-CN"/>
                    </w:rPr>
                    <w:t>污泥</w:t>
                  </w:r>
                </w:p>
              </w:tc>
              <w:tc>
                <w:tcPr>
                  <w:tcW w:w="1064" w:type="dxa"/>
                  <w:vMerge w:val="continue"/>
                  <w:vAlign w:val="center"/>
                </w:tcPr>
                <w:p w14:paraId="0D206C59">
                  <w:pPr>
                    <w:pStyle w:val="18"/>
                    <w:bidi w:val="0"/>
                    <w:jc w:val="center"/>
                    <w:rPr>
                      <w:rFonts w:hint="default"/>
                      <w:lang w:val="en-US" w:eastAsia="zh-CN"/>
                    </w:rPr>
                  </w:pPr>
                </w:p>
              </w:tc>
              <w:tc>
                <w:tcPr>
                  <w:tcW w:w="1336" w:type="dxa"/>
                  <w:vAlign w:val="center"/>
                </w:tcPr>
                <w:p w14:paraId="43E7FC7F">
                  <w:pPr>
                    <w:pStyle w:val="18"/>
                    <w:bidi w:val="0"/>
                    <w:jc w:val="center"/>
                    <w:rPr>
                      <w:rFonts w:hint="default"/>
                      <w:lang w:val="en-US" w:eastAsia="zh-CN"/>
                    </w:rPr>
                  </w:pPr>
                  <w:r>
                    <w:rPr>
                      <w:rFonts w:hint="eastAsia"/>
                      <w:lang w:val="en-US" w:eastAsia="zh-CN"/>
                    </w:rPr>
                    <w:t>23.09</w:t>
                  </w:r>
                </w:p>
              </w:tc>
              <w:tc>
                <w:tcPr>
                  <w:tcW w:w="2603" w:type="dxa"/>
                  <w:vAlign w:val="center"/>
                </w:tcPr>
                <w:p w14:paraId="550967E0">
                  <w:pPr>
                    <w:pStyle w:val="18"/>
                    <w:bidi w:val="0"/>
                    <w:jc w:val="center"/>
                    <w:rPr>
                      <w:rFonts w:hint="default"/>
                      <w:lang w:val="en-US" w:eastAsia="zh-CN"/>
                    </w:rPr>
                  </w:pPr>
                  <w:r>
                    <w:rPr>
                      <w:rFonts w:hint="eastAsia"/>
                      <w:lang w:val="en-US" w:eastAsia="zh-CN"/>
                    </w:rPr>
                    <w:t>干化后，交由岳阳县建鑫环保页岩砖厂制砖</w:t>
                  </w:r>
                </w:p>
              </w:tc>
            </w:tr>
            <w:tr w14:paraId="2BF2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00F49C51">
                  <w:pPr>
                    <w:pStyle w:val="18"/>
                    <w:bidi w:val="0"/>
                    <w:jc w:val="center"/>
                    <w:rPr>
                      <w:rFonts w:hint="default"/>
                      <w:lang w:val="en-US" w:eastAsia="zh-CN"/>
                    </w:rPr>
                  </w:pPr>
                </w:p>
              </w:tc>
              <w:tc>
                <w:tcPr>
                  <w:tcW w:w="2100" w:type="dxa"/>
                  <w:vAlign w:val="center"/>
                </w:tcPr>
                <w:p w14:paraId="07BFBC0B">
                  <w:pPr>
                    <w:pStyle w:val="18"/>
                    <w:bidi w:val="0"/>
                    <w:jc w:val="center"/>
                    <w:rPr>
                      <w:rFonts w:hint="default"/>
                      <w:lang w:val="en-US" w:eastAsia="zh-CN"/>
                    </w:rPr>
                  </w:pPr>
                  <w:r>
                    <w:rPr>
                      <w:rFonts w:hint="eastAsia"/>
                      <w:lang w:val="en-US" w:eastAsia="zh-CN"/>
                    </w:rPr>
                    <w:t>废反渗透膜</w:t>
                  </w:r>
                </w:p>
              </w:tc>
              <w:tc>
                <w:tcPr>
                  <w:tcW w:w="1064" w:type="dxa"/>
                  <w:vMerge w:val="continue"/>
                  <w:vAlign w:val="center"/>
                </w:tcPr>
                <w:p w14:paraId="74388AAC">
                  <w:pPr>
                    <w:pStyle w:val="18"/>
                    <w:bidi w:val="0"/>
                    <w:jc w:val="center"/>
                    <w:rPr>
                      <w:rFonts w:hint="default"/>
                      <w:lang w:val="en-US" w:eastAsia="zh-CN"/>
                    </w:rPr>
                  </w:pPr>
                </w:p>
              </w:tc>
              <w:tc>
                <w:tcPr>
                  <w:tcW w:w="1336" w:type="dxa"/>
                  <w:vAlign w:val="center"/>
                </w:tcPr>
                <w:p w14:paraId="0859444B">
                  <w:pPr>
                    <w:pStyle w:val="18"/>
                    <w:bidi w:val="0"/>
                    <w:jc w:val="center"/>
                    <w:rPr>
                      <w:rFonts w:hint="default"/>
                      <w:lang w:val="en-US" w:eastAsia="zh-CN"/>
                    </w:rPr>
                  </w:pPr>
                  <w:r>
                    <w:rPr>
                      <w:rFonts w:hint="eastAsia"/>
                      <w:lang w:val="en-US" w:eastAsia="zh-CN"/>
                    </w:rPr>
                    <w:t>0.85</w:t>
                  </w:r>
                </w:p>
              </w:tc>
              <w:tc>
                <w:tcPr>
                  <w:tcW w:w="2603" w:type="dxa"/>
                  <w:vAlign w:val="center"/>
                </w:tcPr>
                <w:p w14:paraId="32104873">
                  <w:pPr>
                    <w:pStyle w:val="18"/>
                    <w:bidi w:val="0"/>
                    <w:jc w:val="center"/>
                    <w:rPr>
                      <w:rFonts w:hint="default"/>
                      <w:lang w:val="en-US" w:eastAsia="zh-CN"/>
                    </w:rPr>
                  </w:pPr>
                  <w:r>
                    <w:rPr>
                      <w:rFonts w:hint="eastAsia"/>
                      <w:lang w:val="en-US" w:eastAsia="zh-CN"/>
                    </w:rPr>
                    <w:t>厂家回收</w:t>
                  </w:r>
                </w:p>
              </w:tc>
            </w:tr>
            <w:tr w14:paraId="7706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4D0BDCFE">
                  <w:pPr>
                    <w:pStyle w:val="18"/>
                    <w:bidi w:val="0"/>
                    <w:jc w:val="center"/>
                    <w:rPr>
                      <w:rFonts w:hint="default"/>
                      <w:lang w:val="en-US" w:eastAsia="zh-CN"/>
                    </w:rPr>
                  </w:pPr>
                </w:p>
              </w:tc>
              <w:tc>
                <w:tcPr>
                  <w:tcW w:w="2100" w:type="dxa"/>
                  <w:vAlign w:val="center"/>
                </w:tcPr>
                <w:p w14:paraId="2256B085">
                  <w:pPr>
                    <w:pStyle w:val="18"/>
                    <w:bidi w:val="0"/>
                    <w:jc w:val="center"/>
                    <w:rPr>
                      <w:rFonts w:hint="default"/>
                      <w:lang w:val="en-US" w:eastAsia="zh-CN"/>
                    </w:rPr>
                  </w:pPr>
                  <w:r>
                    <w:rPr>
                      <w:rFonts w:hint="eastAsia"/>
                      <w:lang w:val="en-US" w:eastAsia="zh-CN"/>
                    </w:rPr>
                    <w:t>废滤芯</w:t>
                  </w:r>
                </w:p>
              </w:tc>
              <w:tc>
                <w:tcPr>
                  <w:tcW w:w="1064" w:type="dxa"/>
                  <w:vMerge w:val="continue"/>
                  <w:vAlign w:val="center"/>
                </w:tcPr>
                <w:p w14:paraId="69CC3630">
                  <w:pPr>
                    <w:pStyle w:val="18"/>
                    <w:bidi w:val="0"/>
                    <w:jc w:val="center"/>
                    <w:rPr>
                      <w:rFonts w:hint="default"/>
                      <w:lang w:val="en-US" w:eastAsia="zh-CN"/>
                    </w:rPr>
                  </w:pPr>
                </w:p>
              </w:tc>
              <w:tc>
                <w:tcPr>
                  <w:tcW w:w="1336" w:type="dxa"/>
                  <w:vAlign w:val="center"/>
                </w:tcPr>
                <w:p w14:paraId="241F049E">
                  <w:pPr>
                    <w:pStyle w:val="18"/>
                    <w:bidi w:val="0"/>
                    <w:jc w:val="center"/>
                    <w:rPr>
                      <w:rFonts w:hint="default"/>
                      <w:lang w:val="en-US" w:eastAsia="zh-CN"/>
                    </w:rPr>
                  </w:pPr>
                  <w:r>
                    <w:rPr>
                      <w:rFonts w:hint="eastAsia"/>
                      <w:lang w:val="en-US" w:eastAsia="zh-CN"/>
                    </w:rPr>
                    <w:t>1.55</w:t>
                  </w:r>
                </w:p>
              </w:tc>
              <w:tc>
                <w:tcPr>
                  <w:tcW w:w="2603" w:type="dxa"/>
                  <w:vAlign w:val="center"/>
                </w:tcPr>
                <w:p w14:paraId="33492E9C">
                  <w:pPr>
                    <w:pStyle w:val="18"/>
                    <w:bidi w:val="0"/>
                    <w:jc w:val="center"/>
                    <w:rPr>
                      <w:rFonts w:hint="default"/>
                      <w:lang w:val="en-US" w:eastAsia="zh-CN"/>
                    </w:rPr>
                  </w:pPr>
                  <w:r>
                    <w:rPr>
                      <w:rFonts w:hint="eastAsia"/>
                      <w:lang w:val="en-US" w:eastAsia="zh-CN"/>
                    </w:rPr>
                    <w:t>由废品回收单位回收处理</w:t>
                  </w:r>
                </w:p>
              </w:tc>
            </w:tr>
            <w:tr w14:paraId="050A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39" w:type="dxa"/>
                  <w:vMerge w:val="continue"/>
                  <w:vAlign w:val="center"/>
                </w:tcPr>
                <w:p w14:paraId="5F63139B">
                  <w:pPr>
                    <w:pStyle w:val="18"/>
                    <w:bidi w:val="0"/>
                    <w:jc w:val="center"/>
                    <w:rPr>
                      <w:rFonts w:hint="default"/>
                      <w:lang w:val="en-US" w:eastAsia="zh-CN"/>
                    </w:rPr>
                  </w:pPr>
                </w:p>
              </w:tc>
              <w:tc>
                <w:tcPr>
                  <w:tcW w:w="2100" w:type="dxa"/>
                  <w:vAlign w:val="center"/>
                </w:tcPr>
                <w:p w14:paraId="6AEFDFDC">
                  <w:pPr>
                    <w:pStyle w:val="18"/>
                    <w:bidi w:val="0"/>
                    <w:jc w:val="center"/>
                    <w:rPr>
                      <w:rFonts w:hint="default"/>
                      <w:lang w:val="en-US" w:eastAsia="zh-CN"/>
                    </w:rPr>
                  </w:pPr>
                  <w:r>
                    <w:rPr>
                      <w:rFonts w:hint="default"/>
                      <w:lang w:val="en-US" w:eastAsia="zh-CN"/>
                    </w:rPr>
                    <w:t>实验室化学试剂、废包装、废药品</w:t>
                  </w:r>
                </w:p>
              </w:tc>
              <w:tc>
                <w:tcPr>
                  <w:tcW w:w="1064" w:type="dxa"/>
                  <w:vMerge w:val="restart"/>
                  <w:vAlign w:val="center"/>
                </w:tcPr>
                <w:p w14:paraId="2788B975">
                  <w:pPr>
                    <w:pStyle w:val="18"/>
                    <w:bidi w:val="0"/>
                    <w:jc w:val="center"/>
                    <w:rPr>
                      <w:rFonts w:hint="default"/>
                      <w:lang w:val="en-US" w:eastAsia="zh-CN"/>
                    </w:rPr>
                  </w:pPr>
                  <w:r>
                    <w:rPr>
                      <w:rFonts w:hint="eastAsia"/>
                      <w:lang w:val="en-US" w:eastAsia="zh-CN"/>
                    </w:rPr>
                    <w:t>危险废物</w:t>
                  </w:r>
                </w:p>
              </w:tc>
              <w:tc>
                <w:tcPr>
                  <w:tcW w:w="1336" w:type="dxa"/>
                  <w:vAlign w:val="center"/>
                </w:tcPr>
                <w:p w14:paraId="0DF1D5CD">
                  <w:pPr>
                    <w:pStyle w:val="18"/>
                    <w:bidi w:val="0"/>
                    <w:jc w:val="center"/>
                    <w:rPr>
                      <w:rFonts w:hint="default"/>
                      <w:lang w:val="en-US" w:eastAsia="zh-CN"/>
                    </w:rPr>
                  </w:pPr>
                  <w:r>
                    <w:rPr>
                      <w:rFonts w:hint="eastAsia"/>
                      <w:lang w:val="en-US" w:eastAsia="zh-CN"/>
                    </w:rPr>
                    <w:t>71.41</w:t>
                  </w:r>
                </w:p>
              </w:tc>
              <w:tc>
                <w:tcPr>
                  <w:tcW w:w="2603" w:type="dxa"/>
                  <w:vMerge w:val="restart"/>
                  <w:vAlign w:val="center"/>
                </w:tcPr>
                <w:p w14:paraId="021C8FBF">
                  <w:pPr>
                    <w:pStyle w:val="18"/>
                    <w:bidi w:val="0"/>
                    <w:jc w:val="center"/>
                    <w:rPr>
                      <w:rFonts w:hint="eastAsia"/>
                      <w:lang w:val="en-US" w:eastAsia="zh-CN"/>
                    </w:rPr>
                  </w:pPr>
                  <w:r>
                    <w:rPr>
                      <w:rFonts w:hint="eastAsia"/>
                      <w:lang w:val="en-US" w:eastAsia="zh-CN"/>
                    </w:rPr>
                    <w:t>交由湖南瀚洋环保有限公司处理</w:t>
                  </w:r>
                </w:p>
              </w:tc>
            </w:tr>
            <w:tr w14:paraId="25A7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0FBCBBA8">
                  <w:pPr>
                    <w:pStyle w:val="18"/>
                    <w:bidi w:val="0"/>
                    <w:jc w:val="center"/>
                    <w:rPr>
                      <w:rFonts w:hint="default"/>
                      <w:lang w:val="en-US" w:eastAsia="zh-CN"/>
                    </w:rPr>
                  </w:pPr>
                </w:p>
              </w:tc>
              <w:tc>
                <w:tcPr>
                  <w:tcW w:w="2100" w:type="dxa"/>
                  <w:vAlign w:val="center"/>
                </w:tcPr>
                <w:p w14:paraId="32065A98">
                  <w:pPr>
                    <w:pStyle w:val="18"/>
                    <w:bidi w:val="0"/>
                    <w:jc w:val="center"/>
                    <w:rPr>
                      <w:rFonts w:hint="default"/>
                      <w:lang w:val="en-US" w:eastAsia="zh-CN"/>
                    </w:rPr>
                  </w:pPr>
                  <w:r>
                    <w:rPr>
                      <w:rFonts w:hint="eastAsia"/>
                      <w:lang w:val="en-US" w:eastAsia="zh-CN"/>
                    </w:rPr>
                    <w:t>废矿物油</w:t>
                  </w:r>
                </w:p>
              </w:tc>
              <w:tc>
                <w:tcPr>
                  <w:tcW w:w="1064" w:type="dxa"/>
                  <w:vMerge w:val="continue"/>
                  <w:vAlign w:val="center"/>
                </w:tcPr>
                <w:p w14:paraId="0AD036C7">
                  <w:pPr>
                    <w:pStyle w:val="18"/>
                    <w:bidi w:val="0"/>
                    <w:jc w:val="center"/>
                    <w:rPr>
                      <w:rFonts w:hint="default"/>
                      <w:lang w:val="en-US" w:eastAsia="zh-CN"/>
                    </w:rPr>
                  </w:pPr>
                </w:p>
              </w:tc>
              <w:tc>
                <w:tcPr>
                  <w:tcW w:w="1336" w:type="dxa"/>
                  <w:vAlign w:val="center"/>
                </w:tcPr>
                <w:p w14:paraId="503AC0D8">
                  <w:pPr>
                    <w:pStyle w:val="18"/>
                    <w:bidi w:val="0"/>
                    <w:jc w:val="center"/>
                    <w:rPr>
                      <w:rFonts w:hint="default"/>
                      <w:lang w:val="en-US" w:eastAsia="zh-CN"/>
                    </w:rPr>
                  </w:pPr>
                  <w:r>
                    <w:rPr>
                      <w:rFonts w:hint="eastAsia"/>
                      <w:lang w:val="en-US" w:eastAsia="zh-CN"/>
                    </w:rPr>
                    <w:t>1.9</w:t>
                  </w:r>
                </w:p>
              </w:tc>
              <w:tc>
                <w:tcPr>
                  <w:tcW w:w="2603" w:type="dxa"/>
                  <w:vMerge w:val="continue"/>
                  <w:vAlign w:val="center"/>
                </w:tcPr>
                <w:p w14:paraId="110D620C">
                  <w:pPr>
                    <w:pStyle w:val="18"/>
                    <w:bidi w:val="0"/>
                    <w:jc w:val="center"/>
                    <w:rPr>
                      <w:rFonts w:hint="eastAsia"/>
                      <w:lang w:val="en-US" w:eastAsia="zh-CN"/>
                    </w:rPr>
                  </w:pPr>
                </w:p>
              </w:tc>
            </w:tr>
            <w:tr w14:paraId="1AEF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0D6E03AA">
                  <w:pPr>
                    <w:pStyle w:val="18"/>
                    <w:bidi w:val="0"/>
                    <w:jc w:val="center"/>
                    <w:rPr>
                      <w:rFonts w:hint="default"/>
                      <w:lang w:val="en-US" w:eastAsia="zh-CN"/>
                    </w:rPr>
                  </w:pPr>
                </w:p>
              </w:tc>
              <w:tc>
                <w:tcPr>
                  <w:tcW w:w="2100" w:type="dxa"/>
                  <w:vAlign w:val="center"/>
                </w:tcPr>
                <w:p w14:paraId="65381114">
                  <w:pPr>
                    <w:pStyle w:val="18"/>
                    <w:bidi w:val="0"/>
                    <w:jc w:val="center"/>
                    <w:rPr>
                      <w:rFonts w:hint="default"/>
                      <w:lang w:val="en-US" w:eastAsia="zh-CN"/>
                    </w:rPr>
                  </w:pPr>
                  <w:r>
                    <w:rPr>
                      <w:rFonts w:hint="eastAsia"/>
                      <w:lang w:val="en-US" w:eastAsia="zh-CN"/>
                    </w:rPr>
                    <w:t>废活性炭</w:t>
                  </w:r>
                </w:p>
              </w:tc>
              <w:tc>
                <w:tcPr>
                  <w:tcW w:w="1064" w:type="dxa"/>
                  <w:vMerge w:val="continue"/>
                  <w:vAlign w:val="center"/>
                </w:tcPr>
                <w:p w14:paraId="13EAFD67">
                  <w:pPr>
                    <w:pStyle w:val="18"/>
                    <w:bidi w:val="0"/>
                    <w:jc w:val="center"/>
                    <w:rPr>
                      <w:rFonts w:hint="default"/>
                      <w:lang w:val="en-US" w:eastAsia="zh-CN"/>
                    </w:rPr>
                  </w:pPr>
                </w:p>
              </w:tc>
              <w:tc>
                <w:tcPr>
                  <w:tcW w:w="1336" w:type="dxa"/>
                  <w:vAlign w:val="center"/>
                </w:tcPr>
                <w:p w14:paraId="3E6D51EB">
                  <w:pPr>
                    <w:pStyle w:val="18"/>
                    <w:bidi w:val="0"/>
                    <w:jc w:val="center"/>
                    <w:rPr>
                      <w:rFonts w:hint="default"/>
                      <w:lang w:val="en-US" w:eastAsia="zh-CN"/>
                    </w:rPr>
                  </w:pPr>
                  <w:r>
                    <w:rPr>
                      <w:rFonts w:hint="eastAsia"/>
                      <w:lang w:val="en-US" w:eastAsia="zh-CN"/>
                    </w:rPr>
                    <w:t>4.99</w:t>
                  </w:r>
                </w:p>
              </w:tc>
              <w:tc>
                <w:tcPr>
                  <w:tcW w:w="2603" w:type="dxa"/>
                  <w:vMerge w:val="continue"/>
                  <w:vAlign w:val="center"/>
                </w:tcPr>
                <w:p w14:paraId="3B352949">
                  <w:pPr>
                    <w:pStyle w:val="18"/>
                    <w:bidi w:val="0"/>
                    <w:jc w:val="center"/>
                    <w:rPr>
                      <w:rFonts w:hint="eastAsia"/>
                      <w:lang w:val="en-US" w:eastAsia="zh-CN"/>
                    </w:rPr>
                  </w:pPr>
                </w:p>
              </w:tc>
            </w:tr>
            <w:tr w14:paraId="6264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54C03EFB">
                  <w:pPr>
                    <w:pStyle w:val="18"/>
                    <w:bidi w:val="0"/>
                    <w:jc w:val="center"/>
                    <w:rPr>
                      <w:rFonts w:hint="default"/>
                      <w:lang w:val="en-US" w:eastAsia="zh-CN"/>
                    </w:rPr>
                  </w:pPr>
                </w:p>
              </w:tc>
              <w:tc>
                <w:tcPr>
                  <w:tcW w:w="3164" w:type="dxa"/>
                  <w:gridSpan w:val="2"/>
                  <w:vAlign w:val="center"/>
                </w:tcPr>
                <w:p w14:paraId="33144CBA">
                  <w:pPr>
                    <w:pStyle w:val="18"/>
                    <w:bidi w:val="0"/>
                    <w:jc w:val="center"/>
                    <w:rPr>
                      <w:rFonts w:hint="default"/>
                      <w:lang w:val="en-US" w:eastAsia="zh-CN"/>
                    </w:rPr>
                  </w:pPr>
                  <w:r>
                    <w:rPr>
                      <w:rFonts w:hint="eastAsia"/>
                      <w:lang w:val="en-US" w:eastAsia="zh-CN"/>
                    </w:rPr>
                    <w:t>生活垃圾</w:t>
                  </w:r>
                </w:p>
              </w:tc>
              <w:tc>
                <w:tcPr>
                  <w:tcW w:w="1336" w:type="dxa"/>
                  <w:vAlign w:val="center"/>
                </w:tcPr>
                <w:p w14:paraId="6ACA6CB3">
                  <w:pPr>
                    <w:pStyle w:val="18"/>
                    <w:bidi w:val="0"/>
                    <w:jc w:val="center"/>
                    <w:rPr>
                      <w:rFonts w:hint="default"/>
                      <w:lang w:val="en-US" w:eastAsia="zh-CN"/>
                    </w:rPr>
                  </w:pPr>
                  <w:r>
                    <w:rPr>
                      <w:rFonts w:hint="eastAsia"/>
                      <w:lang w:val="en-US" w:eastAsia="zh-CN"/>
                    </w:rPr>
                    <w:t>164.76</w:t>
                  </w:r>
                </w:p>
              </w:tc>
              <w:tc>
                <w:tcPr>
                  <w:tcW w:w="2603" w:type="dxa"/>
                  <w:vAlign w:val="center"/>
                </w:tcPr>
                <w:p w14:paraId="003F5813">
                  <w:pPr>
                    <w:pStyle w:val="18"/>
                    <w:bidi w:val="0"/>
                    <w:jc w:val="center"/>
                    <w:rPr>
                      <w:rFonts w:hint="default"/>
                      <w:lang w:val="en-US" w:eastAsia="zh-CN"/>
                    </w:rPr>
                  </w:pPr>
                  <w:r>
                    <w:rPr>
                      <w:rFonts w:hint="eastAsia"/>
                      <w:lang w:val="en-US" w:eastAsia="zh-CN"/>
                    </w:rPr>
                    <w:t>由环卫部门统一清运</w:t>
                  </w:r>
                </w:p>
              </w:tc>
            </w:tr>
            <w:tr w14:paraId="2FE6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vAlign w:val="center"/>
                </w:tcPr>
                <w:p w14:paraId="587678B6">
                  <w:pPr>
                    <w:pStyle w:val="18"/>
                    <w:bidi w:val="0"/>
                    <w:jc w:val="center"/>
                    <w:rPr>
                      <w:rFonts w:hint="default"/>
                      <w:lang w:val="en-US" w:eastAsia="zh-CN"/>
                    </w:rPr>
                  </w:pPr>
                  <w:r>
                    <w:rPr>
                      <w:rFonts w:hint="eastAsia"/>
                      <w:lang w:val="en-US" w:eastAsia="zh-CN"/>
                    </w:rPr>
                    <w:t>在建工程</w:t>
                  </w:r>
                </w:p>
              </w:tc>
              <w:tc>
                <w:tcPr>
                  <w:tcW w:w="2100" w:type="dxa"/>
                  <w:vAlign w:val="center"/>
                </w:tcPr>
                <w:p w14:paraId="2009E302">
                  <w:pPr>
                    <w:pStyle w:val="18"/>
                    <w:bidi w:val="0"/>
                    <w:ind w:firstLine="0" w:firstLineChars="0"/>
                    <w:jc w:val="center"/>
                    <w:rPr>
                      <w:rFonts w:hint="eastAsia"/>
                      <w:lang w:val="en-US" w:eastAsia="zh-CN"/>
                    </w:rPr>
                  </w:pPr>
                  <w:r>
                    <w:rPr>
                      <w:rFonts w:hint="eastAsia"/>
                      <w:lang w:val="en-US" w:eastAsia="zh-CN"/>
                    </w:rPr>
                    <w:t>废包装袋</w:t>
                  </w:r>
                </w:p>
              </w:tc>
              <w:tc>
                <w:tcPr>
                  <w:tcW w:w="1064" w:type="dxa"/>
                  <w:vMerge w:val="restart"/>
                  <w:vAlign w:val="center"/>
                </w:tcPr>
                <w:p w14:paraId="79CD440F">
                  <w:pPr>
                    <w:pStyle w:val="18"/>
                    <w:bidi w:val="0"/>
                    <w:ind w:firstLine="0" w:firstLineChars="0"/>
                    <w:jc w:val="center"/>
                    <w:rPr>
                      <w:rFonts w:hint="eastAsia"/>
                      <w:lang w:val="en-US" w:eastAsia="zh-CN"/>
                    </w:rPr>
                  </w:pPr>
                  <w:r>
                    <w:rPr>
                      <w:rFonts w:hint="eastAsia"/>
                      <w:lang w:val="en-US" w:eastAsia="zh-CN"/>
                    </w:rPr>
                    <w:t>一般工业固废</w:t>
                  </w:r>
                </w:p>
              </w:tc>
              <w:tc>
                <w:tcPr>
                  <w:tcW w:w="1336" w:type="dxa"/>
                  <w:vAlign w:val="center"/>
                </w:tcPr>
                <w:p w14:paraId="31219CFF">
                  <w:pPr>
                    <w:pStyle w:val="18"/>
                    <w:bidi w:val="0"/>
                    <w:jc w:val="center"/>
                    <w:rPr>
                      <w:rFonts w:hint="default"/>
                      <w:lang w:val="en-US" w:eastAsia="zh-CN"/>
                    </w:rPr>
                  </w:pPr>
                  <w:r>
                    <w:rPr>
                      <w:rFonts w:hint="eastAsia"/>
                      <w:lang w:val="en-US" w:eastAsia="zh-CN"/>
                    </w:rPr>
                    <w:t>5.15</w:t>
                  </w:r>
                </w:p>
              </w:tc>
              <w:tc>
                <w:tcPr>
                  <w:tcW w:w="2603" w:type="dxa"/>
                  <w:vAlign w:val="center"/>
                </w:tcPr>
                <w:p w14:paraId="4AF5CC12">
                  <w:pPr>
                    <w:pStyle w:val="18"/>
                    <w:bidi w:val="0"/>
                    <w:ind w:firstLine="0" w:firstLineChars="0"/>
                    <w:jc w:val="center"/>
                    <w:rPr>
                      <w:rFonts w:hint="eastAsia"/>
                      <w:lang w:val="en-US" w:eastAsia="zh-CN"/>
                    </w:rPr>
                  </w:pPr>
                  <w:r>
                    <w:rPr>
                      <w:rFonts w:hint="eastAsia"/>
                      <w:lang w:val="en-US" w:eastAsia="zh-CN"/>
                    </w:rPr>
                    <w:t>由废品回收单位回收处理</w:t>
                  </w:r>
                </w:p>
              </w:tc>
            </w:tr>
            <w:tr w14:paraId="007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4FDFAAB3">
                  <w:pPr>
                    <w:pStyle w:val="18"/>
                    <w:bidi w:val="0"/>
                    <w:jc w:val="center"/>
                    <w:rPr>
                      <w:rFonts w:hint="eastAsia"/>
                      <w:lang w:val="en-US" w:eastAsia="zh-CN"/>
                    </w:rPr>
                  </w:pPr>
                </w:p>
              </w:tc>
              <w:tc>
                <w:tcPr>
                  <w:tcW w:w="2100" w:type="dxa"/>
                  <w:vAlign w:val="center"/>
                </w:tcPr>
                <w:p w14:paraId="70AC977D">
                  <w:pPr>
                    <w:pStyle w:val="18"/>
                    <w:bidi w:val="0"/>
                    <w:ind w:firstLine="0" w:firstLineChars="0"/>
                    <w:jc w:val="center"/>
                    <w:rPr>
                      <w:rFonts w:hint="eastAsia"/>
                      <w:lang w:val="en-US" w:eastAsia="zh-CN"/>
                    </w:rPr>
                  </w:pPr>
                  <w:r>
                    <w:rPr>
                      <w:rFonts w:hint="eastAsia"/>
                      <w:lang w:val="en-US" w:eastAsia="zh-CN"/>
                    </w:rPr>
                    <w:t>污泥</w:t>
                  </w:r>
                </w:p>
              </w:tc>
              <w:tc>
                <w:tcPr>
                  <w:tcW w:w="1064" w:type="dxa"/>
                  <w:vMerge w:val="continue"/>
                  <w:vAlign w:val="center"/>
                </w:tcPr>
                <w:p w14:paraId="158883EC">
                  <w:pPr>
                    <w:pStyle w:val="18"/>
                    <w:bidi w:val="0"/>
                    <w:jc w:val="center"/>
                    <w:rPr>
                      <w:rFonts w:hint="eastAsia"/>
                      <w:lang w:val="en-US" w:eastAsia="zh-CN"/>
                    </w:rPr>
                  </w:pPr>
                </w:p>
              </w:tc>
              <w:tc>
                <w:tcPr>
                  <w:tcW w:w="1336" w:type="dxa"/>
                  <w:vAlign w:val="center"/>
                </w:tcPr>
                <w:p w14:paraId="0CDA0594">
                  <w:pPr>
                    <w:pStyle w:val="18"/>
                    <w:bidi w:val="0"/>
                    <w:jc w:val="center"/>
                    <w:rPr>
                      <w:rFonts w:hint="default"/>
                      <w:lang w:val="en-US" w:eastAsia="zh-CN"/>
                    </w:rPr>
                  </w:pPr>
                  <w:r>
                    <w:rPr>
                      <w:rFonts w:hint="eastAsia"/>
                      <w:lang w:val="en-US" w:eastAsia="zh-CN"/>
                    </w:rPr>
                    <w:t>7.69</w:t>
                  </w:r>
                </w:p>
              </w:tc>
              <w:tc>
                <w:tcPr>
                  <w:tcW w:w="2603" w:type="dxa"/>
                  <w:vAlign w:val="center"/>
                </w:tcPr>
                <w:p w14:paraId="39649750">
                  <w:pPr>
                    <w:pStyle w:val="18"/>
                    <w:bidi w:val="0"/>
                    <w:ind w:firstLine="0" w:firstLineChars="0"/>
                    <w:jc w:val="center"/>
                    <w:rPr>
                      <w:rFonts w:hint="eastAsia"/>
                      <w:lang w:val="en-US" w:eastAsia="zh-CN"/>
                    </w:rPr>
                  </w:pPr>
                  <w:r>
                    <w:rPr>
                      <w:rFonts w:hint="eastAsia"/>
                      <w:lang w:val="en-US" w:eastAsia="zh-CN"/>
                    </w:rPr>
                    <w:t>干化后，交由岳阳县建鑫环保页岩岳阳县建鑫环保页岩砖厂制砖</w:t>
                  </w:r>
                </w:p>
              </w:tc>
            </w:tr>
            <w:tr w14:paraId="3DDB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3C0F9F02">
                  <w:pPr>
                    <w:pStyle w:val="18"/>
                    <w:bidi w:val="0"/>
                    <w:jc w:val="center"/>
                    <w:rPr>
                      <w:rFonts w:hint="eastAsia"/>
                      <w:lang w:val="en-US" w:eastAsia="zh-CN"/>
                    </w:rPr>
                  </w:pPr>
                </w:p>
              </w:tc>
              <w:tc>
                <w:tcPr>
                  <w:tcW w:w="2100" w:type="dxa"/>
                  <w:vAlign w:val="center"/>
                </w:tcPr>
                <w:p w14:paraId="11501C0B">
                  <w:pPr>
                    <w:pStyle w:val="18"/>
                    <w:bidi w:val="0"/>
                    <w:ind w:firstLine="0" w:firstLineChars="0"/>
                    <w:jc w:val="center"/>
                    <w:rPr>
                      <w:rFonts w:hint="eastAsia"/>
                      <w:lang w:val="en-US" w:eastAsia="zh-CN"/>
                    </w:rPr>
                  </w:pPr>
                  <w:r>
                    <w:rPr>
                      <w:rFonts w:hint="eastAsia"/>
                      <w:lang w:val="en-US" w:eastAsia="zh-CN"/>
                    </w:rPr>
                    <w:t>废反渗透膜</w:t>
                  </w:r>
                </w:p>
              </w:tc>
              <w:tc>
                <w:tcPr>
                  <w:tcW w:w="1064" w:type="dxa"/>
                  <w:vMerge w:val="continue"/>
                  <w:vAlign w:val="center"/>
                </w:tcPr>
                <w:p w14:paraId="556DDA52">
                  <w:pPr>
                    <w:pStyle w:val="18"/>
                    <w:bidi w:val="0"/>
                    <w:jc w:val="center"/>
                    <w:rPr>
                      <w:rFonts w:hint="eastAsia"/>
                      <w:lang w:val="en-US" w:eastAsia="zh-CN"/>
                    </w:rPr>
                  </w:pPr>
                </w:p>
              </w:tc>
              <w:tc>
                <w:tcPr>
                  <w:tcW w:w="1336" w:type="dxa"/>
                  <w:vAlign w:val="center"/>
                </w:tcPr>
                <w:p w14:paraId="406B476A">
                  <w:pPr>
                    <w:pStyle w:val="18"/>
                    <w:bidi w:val="0"/>
                    <w:jc w:val="center"/>
                    <w:rPr>
                      <w:rFonts w:hint="default"/>
                      <w:lang w:val="en-US" w:eastAsia="zh-CN"/>
                    </w:rPr>
                  </w:pPr>
                  <w:r>
                    <w:rPr>
                      <w:rFonts w:hint="eastAsia"/>
                      <w:lang w:val="en-US" w:eastAsia="zh-CN"/>
                    </w:rPr>
                    <w:t>0.1</w:t>
                  </w:r>
                </w:p>
              </w:tc>
              <w:tc>
                <w:tcPr>
                  <w:tcW w:w="2603" w:type="dxa"/>
                  <w:vAlign w:val="center"/>
                </w:tcPr>
                <w:p w14:paraId="6266C228">
                  <w:pPr>
                    <w:pStyle w:val="18"/>
                    <w:bidi w:val="0"/>
                    <w:ind w:firstLine="0" w:firstLineChars="0"/>
                    <w:jc w:val="center"/>
                    <w:rPr>
                      <w:rFonts w:hint="eastAsia"/>
                      <w:lang w:val="en-US" w:eastAsia="zh-CN"/>
                    </w:rPr>
                  </w:pPr>
                  <w:r>
                    <w:rPr>
                      <w:rFonts w:hint="eastAsia"/>
                      <w:lang w:val="en-US" w:eastAsia="zh-CN"/>
                    </w:rPr>
                    <w:t>厂家回收</w:t>
                  </w:r>
                </w:p>
              </w:tc>
            </w:tr>
            <w:tr w14:paraId="05D9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378EF5FA">
                  <w:pPr>
                    <w:pStyle w:val="18"/>
                    <w:bidi w:val="0"/>
                    <w:jc w:val="center"/>
                    <w:rPr>
                      <w:rFonts w:hint="eastAsia"/>
                      <w:lang w:val="en-US" w:eastAsia="zh-CN"/>
                    </w:rPr>
                  </w:pPr>
                </w:p>
              </w:tc>
              <w:tc>
                <w:tcPr>
                  <w:tcW w:w="2100" w:type="dxa"/>
                  <w:vAlign w:val="center"/>
                </w:tcPr>
                <w:p w14:paraId="2C62F999">
                  <w:pPr>
                    <w:pStyle w:val="18"/>
                    <w:bidi w:val="0"/>
                    <w:ind w:firstLine="0" w:firstLineChars="0"/>
                    <w:jc w:val="center"/>
                    <w:rPr>
                      <w:rFonts w:hint="eastAsia"/>
                      <w:lang w:val="en-US" w:eastAsia="zh-CN"/>
                    </w:rPr>
                  </w:pPr>
                  <w:r>
                    <w:rPr>
                      <w:rFonts w:hint="eastAsia"/>
                      <w:lang w:val="en-US" w:eastAsia="zh-CN"/>
                    </w:rPr>
                    <w:t>废滤芯</w:t>
                  </w:r>
                </w:p>
              </w:tc>
              <w:tc>
                <w:tcPr>
                  <w:tcW w:w="1064" w:type="dxa"/>
                  <w:vMerge w:val="continue"/>
                  <w:vAlign w:val="center"/>
                </w:tcPr>
                <w:p w14:paraId="62E71357">
                  <w:pPr>
                    <w:pStyle w:val="18"/>
                    <w:bidi w:val="0"/>
                    <w:jc w:val="center"/>
                    <w:rPr>
                      <w:rFonts w:hint="eastAsia"/>
                      <w:lang w:val="en-US" w:eastAsia="zh-CN"/>
                    </w:rPr>
                  </w:pPr>
                </w:p>
              </w:tc>
              <w:tc>
                <w:tcPr>
                  <w:tcW w:w="1336" w:type="dxa"/>
                  <w:vAlign w:val="center"/>
                </w:tcPr>
                <w:p w14:paraId="0BA3F2BB">
                  <w:pPr>
                    <w:pStyle w:val="18"/>
                    <w:bidi w:val="0"/>
                    <w:jc w:val="center"/>
                    <w:rPr>
                      <w:rFonts w:hint="default"/>
                      <w:lang w:val="en-US" w:eastAsia="zh-CN"/>
                    </w:rPr>
                  </w:pPr>
                  <w:r>
                    <w:rPr>
                      <w:rFonts w:hint="eastAsia"/>
                      <w:lang w:val="en-US" w:eastAsia="zh-CN"/>
                    </w:rPr>
                    <w:t>0.1</w:t>
                  </w:r>
                </w:p>
              </w:tc>
              <w:tc>
                <w:tcPr>
                  <w:tcW w:w="2603" w:type="dxa"/>
                  <w:vAlign w:val="center"/>
                </w:tcPr>
                <w:p w14:paraId="3997F369">
                  <w:pPr>
                    <w:pStyle w:val="18"/>
                    <w:bidi w:val="0"/>
                    <w:ind w:firstLine="0" w:firstLineChars="0"/>
                    <w:jc w:val="center"/>
                    <w:rPr>
                      <w:rFonts w:hint="eastAsia"/>
                      <w:lang w:val="en-US" w:eastAsia="zh-CN"/>
                    </w:rPr>
                  </w:pPr>
                  <w:r>
                    <w:rPr>
                      <w:rFonts w:hint="eastAsia"/>
                      <w:lang w:val="en-US" w:eastAsia="zh-CN"/>
                    </w:rPr>
                    <w:t>由废品回收单位回收处理</w:t>
                  </w:r>
                </w:p>
              </w:tc>
            </w:tr>
            <w:tr w14:paraId="080E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48CF6462">
                  <w:pPr>
                    <w:pStyle w:val="18"/>
                    <w:bidi w:val="0"/>
                    <w:jc w:val="center"/>
                    <w:rPr>
                      <w:rFonts w:hint="eastAsia"/>
                      <w:lang w:val="en-US" w:eastAsia="zh-CN"/>
                    </w:rPr>
                  </w:pPr>
                </w:p>
              </w:tc>
              <w:tc>
                <w:tcPr>
                  <w:tcW w:w="2100" w:type="dxa"/>
                  <w:vAlign w:val="center"/>
                </w:tcPr>
                <w:p w14:paraId="5EAD8EE4">
                  <w:pPr>
                    <w:pStyle w:val="18"/>
                    <w:bidi w:val="0"/>
                    <w:ind w:firstLine="0" w:firstLineChars="0"/>
                    <w:jc w:val="center"/>
                    <w:rPr>
                      <w:rFonts w:hint="eastAsia"/>
                      <w:lang w:val="en-US" w:eastAsia="zh-CN"/>
                    </w:rPr>
                  </w:pPr>
                  <w:r>
                    <w:rPr>
                      <w:rFonts w:hint="eastAsia"/>
                      <w:lang w:val="en-US" w:eastAsia="zh-CN"/>
                    </w:rPr>
                    <w:t>实验室化学试剂、废包装、废药品</w:t>
                  </w:r>
                </w:p>
              </w:tc>
              <w:tc>
                <w:tcPr>
                  <w:tcW w:w="1064" w:type="dxa"/>
                  <w:vMerge w:val="restart"/>
                  <w:vAlign w:val="center"/>
                </w:tcPr>
                <w:p w14:paraId="51822A86">
                  <w:pPr>
                    <w:pStyle w:val="18"/>
                    <w:bidi w:val="0"/>
                    <w:ind w:firstLine="0" w:firstLineChars="0"/>
                    <w:jc w:val="center"/>
                    <w:rPr>
                      <w:rFonts w:hint="eastAsia"/>
                      <w:lang w:val="en-US" w:eastAsia="zh-CN"/>
                    </w:rPr>
                  </w:pPr>
                  <w:r>
                    <w:rPr>
                      <w:rFonts w:hint="eastAsia"/>
                      <w:lang w:val="en-US" w:eastAsia="zh-CN"/>
                    </w:rPr>
                    <w:t>危险废物</w:t>
                  </w:r>
                </w:p>
              </w:tc>
              <w:tc>
                <w:tcPr>
                  <w:tcW w:w="1336" w:type="dxa"/>
                  <w:vAlign w:val="center"/>
                </w:tcPr>
                <w:p w14:paraId="6A2E37AF">
                  <w:pPr>
                    <w:pStyle w:val="18"/>
                    <w:bidi w:val="0"/>
                    <w:jc w:val="center"/>
                    <w:rPr>
                      <w:rFonts w:hint="default"/>
                      <w:lang w:val="en-US" w:eastAsia="zh-CN"/>
                    </w:rPr>
                  </w:pPr>
                  <w:r>
                    <w:rPr>
                      <w:rFonts w:hint="eastAsia"/>
                      <w:lang w:val="en-US" w:eastAsia="zh-CN"/>
                    </w:rPr>
                    <w:t>7.44</w:t>
                  </w:r>
                </w:p>
              </w:tc>
              <w:tc>
                <w:tcPr>
                  <w:tcW w:w="2603" w:type="dxa"/>
                  <w:vMerge w:val="restart"/>
                  <w:vAlign w:val="center"/>
                </w:tcPr>
                <w:p w14:paraId="3BB1CCEC">
                  <w:pPr>
                    <w:pStyle w:val="18"/>
                    <w:bidi w:val="0"/>
                    <w:jc w:val="center"/>
                    <w:rPr>
                      <w:rFonts w:hint="eastAsia"/>
                      <w:lang w:val="en-US" w:eastAsia="zh-CN"/>
                    </w:rPr>
                  </w:pPr>
                  <w:r>
                    <w:rPr>
                      <w:rFonts w:hint="eastAsia"/>
                      <w:lang w:val="en-US" w:eastAsia="zh-CN"/>
                    </w:rPr>
                    <w:t>交由湖南瀚洋环保有限公司处理</w:t>
                  </w:r>
                </w:p>
              </w:tc>
            </w:tr>
            <w:tr w14:paraId="18AB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29F6573E">
                  <w:pPr>
                    <w:pStyle w:val="18"/>
                    <w:bidi w:val="0"/>
                    <w:jc w:val="center"/>
                    <w:rPr>
                      <w:rFonts w:hint="eastAsia"/>
                      <w:lang w:val="en-US" w:eastAsia="zh-CN"/>
                    </w:rPr>
                  </w:pPr>
                </w:p>
              </w:tc>
              <w:tc>
                <w:tcPr>
                  <w:tcW w:w="2100" w:type="dxa"/>
                  <w:vAlign w:val="center"/>
                </w:tcPr>
                <w:p w14:paraId="52B1F806">
                  <w:pPr>
                    <w:pStyle w:val="18"/>
                    <w:bidi w:val="0"/>
                    <w:ind w:firstLine="0" w:firstLineChars="0"/>
                    <w:jc w:val="center"/>
                    <w:rPr>
                      <w:rFonts w:hint="default"/>
                      <w:lang w:val="en-US" w:eastAsia="zh-CN"/>
                    </w:rPr>
                  </w:pPr>
                  <w:r>
                    <w:rPr>
                      <w:rFonts w:hint="eastAsia"/>
                      <w:lang w:val="en-US" w:eastAsia="zh-CN"/>
                    </w:rPr>
                    <w:t>废铝桶</w:t>
                  </w:r>
                </w:p>
              </w:tc>
              <w:tc>
                <w:tcPr>
                  <w:tcW w:w="1064" w:type="dxa"/>
                  <w:vMerge w:val="continue"/>
                  <w:vAlign w:val="center"/>
                </w:tcPr>
                <w:p w14:paraId="2DCB3A38">
                  <w:pPr>
                    <w:pStyle w:val="18"/>
                    <w:bidi w:val="0"/>
                    <w:ind w:firstLine="0" w:firstLineChars="0"/>
                    <w:jc w:val="center"/>
                    <w:rPr>
                      <w:rFonts w:hint="eastAsia"/>
                      <w:lang w:val="en-US" w:eastAsia="zh-CN"/>
                    </w:rPr>
                  </w:pPr>
                </w:p>
              </w:tc>
              <w:tc>
                <w:tcPr>
                  <w:tcW w:w="1336" w:type="dxa"/>
                  <w:vAlign w:val="center"/>
                </w:tcPr>
                <w:p w14:paraId="6C5F4978">
                  <w:pPr>
                    <w:pStyle w:val="18"/>
                    <w:bidi w:val="0"/>
                    <w:jc w:val="center"/>
                    <w:rPr>
                      <w:rFonts w:hint="default"/>
                      <w:lang w:val="en-US" w:eastAsia="zh-CN"/>
                    </w:rPr>
                  </w:pPr>
                  <w:r>
                    <w:rPr>
                      <w:rFonts w:hint="eastAsia"/>
                      <w:lang w:val="en-US" w:eastAsia="zh-CN"/>
                    </w:rPr>
                    <w:t>2.16</w:t>
                  </w:r>
                </w:p>
              </w:tc>
              <w:tc>
                <w:tcPr>
                  <w:tcW w:w="2603" w:type="dxa"/>
                  <w:vMerge w:val="continue"/>
                  <w:vAlign w:val="center"/>
                </w:tcPr>
                <w:p w14:paraId="2445BA66">
                  <w:pPr>
                    <w:pStyle w:val="18"/>
                    <w:bidi w:val="0"/>
                    <w:jc w:val="center"/>
                    <w:rPr>
                      <w:rFonts w:hint="eastAsia"/>
                      <w:lang w:val="en-US" w:eastAsia="zh-CN"/>
                    </w:rPr>
                  </w:pPr>
                </w:p>
              </w:tc>
            </w:tr>
            <w:tr w14:paraId="001C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vAlign w:val="center"/>
                </w:tcPr>
                <w:p w14:paraId="3957AE78">
                  <w:pPr>
                    <w:pStyle w:val="18"/>
                    <w:bidi w:val="0"/>
                    <w:jc w:val="center"/>
                    <w:rPr>
                      <w:rFonts w:hint="eastAsia"/>
                      <w:lang w:val="en-US" w:eastAsia="zh-CN"/>
                    </w:rPr>
                  </w:pPr>
                </w:p>
              </w:tc>
              <w:tc>
                <w:tcPr>
                  <w:tcW w:w="3164" w:type="dxa"/>
                  <w:gridSpan w:val="2"/>
                  <w:vAlign w:val="center"/>
                </w:tcPr>
                <w:p w14:paraId="7D926C73">
                  <w:pPr>
                    <w:pStyle w:val="18"/>
                    <w:bidi w:val="0"/>
                    <w:jc w:val="center"/>
                    <w:rPr>
                      <w:rFonts w:hint="default"/>
                      <w:lang w:val="en-US" w:eastAsia="zh-CN"/>
                    </w:rPr>
                  </w:pPr>
                  <w:r>
                    <w:rPr>
                      <w:rFonts w:hint="eastAsia"/>
                      <w:lang w:val="en-US" w:eastAsia="zh-CN"/>
                    </w:rPr>
                    <w:t>生活垃圾</w:t>
                  </w:r>
                </w:p>
              </w:tc>
              <w:tc>
                <w:tcPr>
                  <w:tcW w:w="1336" w:type="dxa"/>
                  <w:vAlign w:val="center"/>
                </w:tcPr>
                <w:p w14:paraId="6166274C">
                  <w:pPr>
                    <w:pStyle w:val="18"/>
                    <w:bidi w:val="0"/>
                    <w:jc w:val="center"/>
                    <w:rPr>
                      <w:rFonts w:hint="default"/>
                      <w:lang w:val="en-US" w:eastAsia="zh-CN"/>
                    </w:rPr>
                  </w:pPr>
                  <w:r>
                    <w:rPr>
                      <w:rFonts w:hint="eastAsia"/>
                      <w:lang w:val="en-US" w:eastAsia="zh-CN"/>
                    </w:rPr>
                    <w:t>71.28</w:t>
                  </w:r>
                </w:p>
              </w:tc>
              <w:tc>
                <w:tcPr>
                  <w:tcW w:w="2603" w:type="dxa"/>
                  <w:vAlign w:val="center"/>
                </w:tcPr>
                <w:p w14:paraId="61018BD1">
                  <w:pPr>
                    <w:pStyle w:val="18"/>
                    <w:bidi w:val="0"/>
                    <w:ind w:firstLine="0" w:firstLineChars="0"/>
                    <w:jc w:val="center"/>
                    <w:rPr>
                      <w:rFonts w:hint="eastAsia"/>
                      <w:lang w:val="en-US" w:eastAsia="zh-CN"/>
                    </w:rPr>
                  </w:pPr>
                  <w:r>
                    <w:rPr>
                      <w:rFonts w:hint="eastAsia"/>
                      <w:lang w:val="en-US" w:eastAsia="zh-CN"/>
                    </w:rPr>
                    <w:t>由环卫部门统一清运</w:t>
                  </w:r>
                </w:p>
              </w:tc>
            </w:tr>
          </w:tbl>
          <w:p w14:paraId="04530DDC">
            <w:pPr>
              <w:bidi w:val="0"/>
              <w:rPr>
                <w:rFonts w:hint="default"/>
                <w:lang w:val="en-US" w:eastAsia="zh-CN"/>
              </w:rPr>
            </w:pPr>
            <w:r>
              <w:rPr>
                <w:rFonts w:hint="eastAsia"/>
                <w:lang w:val="en-US" w:eastAsia="zh-CN"/>
              </w:rPr>
              <w:t>由上表可知，企业固体废物均得到了妥善处置。</w:t>
            </w:r>
          </w:p>
          <w:p w14:paraId="69FE15FD">
            <w:pPr>
              <w:pStyle w:val="16"/>
              <w:numPr>
                <w:ilvl w:val="0"/>
                <w:numId w:val="0"/>
              </w:numPr>
              <w:bidi w:val="0"/>
              <w:ind w:left="0" w:leftChars="0" w:firstLine="482" w:firstLineChars="200"/>
              <w:jc w:val="both"/>
              <w:rPr>
                <w:rFonts w:hint="default" w:cs="Times New Roman"/>
                <w:b/>
                <w:bCs/>
                <w:color w:val="auto"/>
                <w:szCs w:val="24"/>
                <w:u w:val="none" w:color="auto"/>
                <w:lang w:val="en-US" w:eastAsia="zh-CN"/>
              </w:rPr>
            </w:pPr>
            <w:r>
              <w:rPr>
                <w:rFonts w:hint="eastAsia" w:cs="Times New Roman"/>
                <w:b/>
                <w:bCs/>
                <w:color w:val="auto"/>
                <w:kern w:val="2"/>
                <w:sz w:val="24"/>
                <w:szCs w:val="24"/>
                <w:u w:color="auto"/>
                <w:lang w:val="en-US" w:eastAsia="zh-CN" w:bidi="ar-SA"/>
              </w:rPr>
              <w:t>3</w:t>
            </w:r>
            <w:r>
              <w:rPr>
                <w:rFonts w:hint="default" w:ascii="Times New Roman" w:hAnsi="Times New Roman" w:eastAsia="宋体" w:cs="Times New Roman"/>
                <w:b/>
                <w:bCs/>
                <w:color w:val="auto"/>
                <w:kern w:val="2"/>
                <w:sz w:val="24"/>
                <w:szCs w:val="24"/>
                <w:u w:color="auto"/>
                <w:lang w:val="en-US" w:eastAsia="zh-CN" w:bidi="ar-SA"/>
              </w:rPr>
              <w:t>、</w:t>
            </w:r>
            <w:r>
              <w:rPr>
                <w:rFonts w:hint="default" w:cs="Times New Roman"/>
                <w:b/>
                <w:bCs/>
                <w:color w:val="auto"/>
                <w:szCs w:val="24"/>
                <w:u w:val="none" w:color="auto"/>
                <w:lang w:val="en-US" w:eastAsia="zh-CN"/>
              </w:rPr>
              <w:t>环境管理情况和现有工程总体评价</w:t>
            </w:r>
          </w:p>
          <w:p w14:paraId="7020E6B3">
            <w:pPr>
              <w:bidi w:val="0"/>
              <w:rPr>
                <w:rFonts w:hint="default"/>
                <w:lang w:val="en-US" w:eastAsia="zh-CN"/>
              </w:rPr>
            </w:pPr>
            <w:r>
              <w:rPr>
                <w:rFonts w:hint="eastAsia"/>
                <w:lang w:val="en-US" w:eastAsia="zh-CN"/>
              </w:rPr>
              <w:t>企业已</w:t>
            </w:r>
            <w:r>
              <w:rPr>
                <w:rFonts w:hint="default"/>
                <w:lang w:val="en-US" w:eastAsia="zh-CN"/>
              </w:rPr>
              <w:t>设立了环保管理机构，建立了环保管理规章制度，有专人负责环保现场管理，负责对废水处理设施、固废的管理，安排了设备检修人员对环保设备进行维护，建立了一套完整的规章制度，设立了环境保护档案管理制度。</w:t>
            </w:r>
          </w:p>
          <w:p w14:paraId="469A59AB">
            <w:pPr>
              <w:bidi w:val="0"/>
              <w:rPr>
                <w:rFonts w:hint="default"/>
                <w:lang w:val="en-US" w:eastAsia="zh-CN"/>
              </w:rPr>
            </w:pPr>
            <w:r>
              <w:rPr>
                <w:rFonts w:hint="eastAsia"/>
                <w:lang w:val="en-US" w:eastAsia="zh-CN"/>
              </w:rPr>
              <w:t>企业</w:t>
            </w:r>
            <w:r>
              <w:rPr>
                <w:rFonts w:hint="default"/>
                <w:lang w:val="en-US" w:eastAsia="zh-CN"/>
              </w:rPr>
              <w:t>在建设和运行中较好地执行了国家环境保护“三同时”的要求，各项环保设施运行正常，相应的防治措施可行，企业环境管理较完善，污染物排放达标，满足地区污染物总量控制要求，生产正常，各方面达到了环保的基本要求。</w:t>
            </w:r>
          </w:p>
          <w:p w14:paraId="6FD227A4">
            <w:pPr>
              <w:pStyle w:val="16"/>
              <w:numPr>
                <w:ilvl w:val="0"/>
                <w:numId w:val="0"/>
              </w:numPr>
              <w:bidi w:val="0"/>
              <w:ind w:firstLine="482" w:firstLineChars="200"/>
              <w:jc w:val="both"/>
              <w:rPr>
                <w:rFonts w:hint="eastAsia" w:cs="Times New Roman"/>
                <w:b/>
                <w:bCs/>
                <w:color w:val="auto"/>
                <w:szCs w:val="24"/>
                <w:u w:val="none" w:color="auto"/>
                <w:lang w:val="en-US" w:eastAsia="zh-CN"/>
              </w:rPr>
            </w:pPr>
            <w:r>
              <w:rPr>
                <w:rFonts w:hint="eastAsia" w:ascii="Times New Roman" w:hAnsi="Times New Roman" w:eastAsia="宋体" w:cs="Times New Roman"/>
                <w:b/>
                <w:bCs/>
                <w:color w:val="auto"/>
                <w:kern w:val="2"/>
                <w:sz w:val="24"/>
                <w:szCs w:val="24"/>
                <w:u w:color="auto"/>
                <w:lang w:val="en-US" w:eastAsia="zh-CN" w:bidi="ar-SA"/>
              </w:rPr>
              <w:t>4、</w:t>
            </w:r>
            <w:r>
              <w:rPr>
                <w:rFonts w:hint="eastAsia" w:cs="Times New Roman"/>
                <w:b/>
                <w:bCs/>
                <w:color w:val="auto"/>
                <w:szCs w:val="24"/>
                <w:u w:val="none" w:color="auto"/>
                <w:lang w:val="en-US" w:eastAsia="zh-CN"/>
              </w:rPr>
              <w:t>存在的环境问题</w:t>
            </w:r>
          </w:p>
          <w:p w14:paraId="5C15B3C5">
            <w:pPr>
              <w:bidi w:val="0"/>
              <w:rPr>
                <w:rFonts w:hint="default"/>
                <w:lang w:val="en-US" w:eastAsia="zh-CN"/>
              </w:rPr>
            </w:pPr>
            <w:r>
              <w:rPr>
                <w:rFonts w:hint="default"/>
                <w:lang w:val="en-US" w:eastAsia="zh-CN"/>
              </w:rPr>
              <w:t>厂区实行</w:t>
            </w:r>
            <w:r>
              <w:rPr>
                <w:rFonts w:hint="eastAsia"/>
                <w:lang w:val="en-US" w:eastAsia="zh-CN"/>
              </w:rPr>
              <w:t>“</w:t>
            </w:r>
            <w:r>
              <w:rPr>
                <w:rFonts w:hint="default"/>
                <w:lang w:val="en-US" w:eastAsia="zh-CN"/>
              </w:rPr>
              <w:t>雨污分流、污污分流</w:t>
            </w:r>
            <w:r>
              <w:rPr>
                <w:rFonts w:hint="eastAsia"/>
                <w:lang w:val="en-US" w:eastAsia="zh-CN"/>
              </w:rPr>
              <w:t>”</w:t>
            </w:r>
            <w:r>
              <w:rPr>
                <w:rFonts w:hint="default"/>
                <w:lang w:val="en-US" w:eastAsia="zh-CN"/>
              </w:rPr>
              <w:t>，雨水沟及污水管网建设完善，按要求建设危废</w:t>
            </w:r>
            <w:r>
              <w:rPr>
                <w:rFonts w:hint="eastAsia"/>
                <w:lang w:val="en-US" w:eastAsia="zh-CN"/>
              </w:rPr>
              <w:t>暂存间</w:t>
            </w:r>
            <w:r>
              <w:rPr>
                <w:rFonts w:hint="default"/>
                <w:lang w:val="en-US" w:eastAsia="zh-CN"/>
              </w:rPr>
              <w:t>及一般废物暂存间，厂区原辅材料、产品规范入库。依据厂区现有工程例行监测报告和现场调查，厂区废水、废气、噪声均已做到达标排放，固体废物去向明确，得到了妥善处置，无遗留环境问题。</w:t>
            </w:r>
          </w:p>
        </w:tc>
      </w:tr>
    </w:tbl>
    <w:p w14:paraId="7955D443">
      <w:pPr>
        <w:rPr>
          <w:rStyle w:val="12"/>
          <w:rFonts w:hint="eastAsia"/>
          <w:lang w:val="en-US" w:eastAsia="zh-CN"/>
        </w:rPr>
      </w:pPr>
      <w:r>
        <w:rPr>
          <w:rStyle w:val="12"/>
          <w:rFonts w:hint="eastAsia"/>
          <w:lang w:val="en-US" w:eastAsia="zh-CN"/>
        </w:rPr>
        <w:br w:type="page"/>
      </w:r>
    </w:p>
    <w:p w14:paraId="7D37C415">
      <w:pPr>
        <w:pStyle w:val="2"/>
        <w:numPr>
          <w:ilvl w:val="0"/>
          <w:numId w:val="2"/>
        </w:numPr>
        <w:bidi w:val="0"/>
        <w:jc w:val="center"/>
        <w:rPr>
          <w:rFonts w:hint="default" w:ascii="Times New Roman" w:hAnsi="Times New Roman" w:eastAsia="宋体" w:cs="Times New Roman"/>
          <w:color w:val="auto"/>
          <w:u w:val="none" w:color="auto"/>
        </w:rPr>
      </w:pPr>
      <w:bookmarkStart w:id="10" w:name="_Toc20279"/>
      <w:bookmarkStart w:id="11" w:name="_Toc30241"/>
      <w:r>
        <w:rPr>
          <w:rFonts w:hint="default" w:ascii="Times New Roman" w:hAnsi="Times New Roman" w:eastAsia="宋体" w:cs="Times New Roman"/>
          <w:color w:val="auto"/>
          <w:u w:val="none" w:color="auto"/>
        </w:rPr>
        <w:t>区域环境质量现状、环境保护目标及评价标准</w:t>
      </w:r>
      <w:bookmarkEnd w:id="10"/>
      <w:bookmarkEnd w:id="1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14:paraId="4FA2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A5A3150">
            <w:pPr>
              <w:numPr>
                <w:ilvl w:val="0"/>
                <w:numId w:val="0"/>
              </w:numPr>
              <w:jc w:val="center"/>
              <w:rPr>
                <w:rFonts w:hint="eastAsia"/>
                <w:vertAlign w:val="baseline"/>
                <w:lang w:val="en-US" w:eastAsia="zh-CN"/>
              </w:rPr>
            </w:pPr>
            <w:r>
              <w:rPr>
                <w:rFonts w:hint="eastAsia"/>
                <w:vertAlign w:val="baseline"/>
                <w:lang w:val="en-US" w:eastAsia="zh-CN"/>
              </w:rPr>
              <w:t>区域环境质量现状</w:t>
            </w:r>
          </w:p>
        </w:tc>
        <w:tc>
          <w:tcPr>
            <w:tcW w:w="8115" w:type="dxa"/>
          </w:tcPr>
          <w:p w14:paraId="28AE8ED0">
            <w:pPr>
              <w:pStyle w:val="15"/>
              <w:bidi w:val="0"/>
              <w:rPr>
                <w:rFonts w:hint="eastAsia"/>
                <w:lang w:val="en-US" w:eastAsia="zh-CN"/>
              </w:rPr>
            </w:pPr>
            <w:r>
              <w:rPr>
                <w:rFonts w:hint="eastAsia"/>
                <w:lang w:val="en-US" w:eastAsia="zh-CN"/>
              </w:rPr>
              <w:t>1、环境空气质量现状</w:t>
            </w:r>
          </w:p>
          <w:p w14:paraId="0641D628">
            <w:pPr>
              <w:pStyle w:val="16"/>
              <w:bidi w:val="0"/>
              <w:rPr>
                <w:rFonts w:hint="eastAsia"/>
                <w:lang w:val="en-US" w:eastAsia="zh-CN"/>
              </w:rPr>
            </w:pPr>
            <w:r>
              <w:rPr>
                <w:rFonts w:hint="eastAsia"/>
                <w:lang w:val="en-US" w:eastAsia="zh-CN"/>
              </w:rPr>
              <w:t>根据生态环境部办公厅2020年12月24日印发的《建设项目环境影响报告表编制技术指南（污染影响类）（试行）》中具体编制要求，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w:t>
            </w:r>
          </w:p>
          <w:p w14:paraId="5B15E083">
            <w:pPr>
              <w:pStyle w:val="16"/>
              <w:ind w:firstLine="480"/>
            </w:pPr>
            <w:r>
              <w:rPr>
                <w:rFonts w:hint="eastAsia"/>
                <w:lang w:val="en-US" w:eastAsia="zh-CN"/>
              </w:rPr>
              <w:t>根据《环境影响评价技术导则 大气环境》（HJ2.2-2018）中“6.21项目所在区域达标判定，优先采用评价基准年国家或地方生态环境主管部门公布的数据质量公告或环境质量报告中的数据或结论”。</w:t>
            </w:r>
            <w:r>
              <w:rPr>
                <w:rFonts w:hint="eastAsia"/>
              </w:rPr>
              <w:t>本次评价引用岳阳市生态环境主管部门已公布的</w:t>
            </w:r>
            <w:r>
              <w:rPr>
                <w:rFonts w:hint="eastAsia"/>
                <w:lang w:eastAsia="zh-CN"/>
              </w:rPr>
              <w:t>《</w:t>
            </w:r>
            <w:r>
              <w:rPr>
                <w:rFonts w:hint="eastAsia"/>
              </w:rPr>
              <w:t>岳阳市202</w:t>
            </w:r>
            <w:r>
              <w:rPr>
                <w:rFonts w:hint="eastAsia"/>
                <w:lang w:val="en-US" w:eastAsia="zh-CN"/>
              </w:rPr>
              <w:t>4</w:t>
            </w:r>
            <w:r>
              <w:rPr>
                <w:rFonts w:hint="eastAsia"/>
              </w:rPr>
              <w:t>年度生态环境质量公报</w:t>
            </w:r>
            <w:r>
              <w:rPr>
                <w:rFonts w:hint="eastAsia"/>
                <w:lang w:eastAsia="zh-CN"/>
              </w:rPr>
              <w:t>》</w:t>
            </w:r>
            <w:r>
              <w:rPr>
                <w:rFonts w:hint="eastAsia"/>
              </w:rPr>
              <w:t>中</w:t>
            </w:r>
            <w:r>
              <w:rPr>
                <w:rFonts w:hint="eastAsia"/>
                <w:lang w:eastAsia="zh-CN"/>
              </w:rPr>
              <w:t>“</w:t>
            </w:r>
            <w:r>
              <w:rPr>
                <w:rFonts w:hint="eastAsia"/>
              </w:rPr>
              <w:t>岳阳县</w:t>
            </w:r>
            <w:r>
              <w:rPr>
                <w:rFonts w:hint="eastAsia"/>
                <w:lang w:eastAsia="zh-CN"/>
              </w:rPr>
              <w:t>”</w:t>
            </w:r>
            <w:r>
              <w:rPr>
                <w:rFonts w:hint="eastAsia"/>
              </w:rPr>
              <w:t>监测数据，具体监测数据统计详见下表。</w:t>
            </w:r>
          </w:p>
          <w:p w14:paraId="721E1424">
            <w:pPr>
              <w:pStyle w:val="17"/>
            </w:pPr>
            <w:r>
              <w:rPr>
                <w:rFonts w:hint="eastAsia"/>
              </w:rPr>
              <w:t>表3-1  基本污染物环境质量现状统计表</w:t>
            </w:r>
          </w:p>
          <w:tbl>
            <w:tblPr>
              <w:tblStyle w:val="10"/>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078"/>
              <w:gridCol w:w="1162"/>
              <w:gridCol w:w="1137"/>
              <w:gridCol w:w="853"/>
              <w:gridCol w:w="739"/>
            </w:tblGrid>
            <w:tr w14:paraId="25FB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restart"/>
                  <w:tcBorders>
                    <w:top w:val="single" w:color="auto" w:sz="4" w:space="0"/>
                    <w:left w:val="single" w:color="auto" w:sz="4" w:space="0"/>
                    <w:bottom w:val="single" w:color="auto" w:sz="4" w:space="0"/>
                    <w:right w:val="single" w:color="auto" w:sz="4" w:space="0"/>
                  </w:tcBorders>
                  <w:vAlign w:val="center"/>
                </w:tcPr>
                <w:p w14:paraId="363EAAF2">
                  <w:pPr>
                    <w:pStyle w:val="18"/>
                  </w:pPr>
                  <w:r>
                    <w:rPr>
                      <w:rFonts w:hint="eastAsia"/>
                    </w:rPr>
                    <w:t>污染物</w:t>
                  </w:r>
                </w:p>
              </w:tc>
              <w:tc>
                <w:tcPr>
                  <w:tcW w:w="1979" w:type="pct"/>
                  <w:vMerge w:val="restart"/>
                  <w:tcBorders>
                    <w:top w:val="single" w:color="auto" w:sz="4" w:space="0"/>
                    <w:left w:val="single" w:color="auto" w:sz="4" w:space="0"/>
                    <w:bottom w:val="single" w:color="auto" w:sz="4" w:space="0"/>
                    <w:right w:val="single" w:color="auto" w:sz="4" w:space="0"/>
                  </w:tcBorders>
                  <w:vAlign w:val="center"/>
                </w:tcPr>
                <w:p w14:paraId="7492389C">
                  <w:pPr>
                    <w:pStyle w:val="18"/>
                  </w:pPr>
                  <w:r>
                    <w:rPr>
                      <w:rFonts w:hint="eastAsia"/>
                    </w:rPr>
                    <w:t>年评价指标</w:t>
                  </w:r>
                </w:p>
              </w:tc>
              <w:tc>
                <w:tcPr>
                  <w:tcW w:w="753" w:type="pct"/>
                  <w:vMerge w:val="restart"/>
                  <w:tcBorders>
                    <w:top w:val="single" w:color="auto" w:sz="4" w:space="0"/>
                    <w:left w:val="single" w:color="auto" w:sz="4" w:space="0"/>
                    <w:bottom w:val="single" w:color="auto" w:sz="4" w:space="0"/>
                    <w:right w:val="single" w:color="auto" w:sz="4" w:space="0"/>
                  </w:tcBorders>
                  <w:vAlign w:val="center"/>
                </w:tcPr>
                <w:p w14:paraId="29AE809E">
                  <w:pPr>
                    <w:pStyle w:val="18"/>
                  </w:pPr>
                  <w:r>
                    <w:rPr>
                      <w:rFonts w:hint="eastAsia"/>
                    </w:rPr>
                    <w:t>现状浓度（</w:t>
                  </w:r>
                  <w:r>
                    <w:t>ug/m</w:t>
                  </w:r>
                  <w:r>
                    <w:rPr>
                      <w:vertAlign w:val="superscript"/>
                    </w:rPr>
                    <w:t>3</w:t>
                  </w:r>
                  <w:r>
                    <w:rPr>
                      <w:rFonts w:hint="eastAsia"/>
                    </w:rPr>
                    <w:t>）</w:t>
                  </w:r>
                </w:p>
              </w:tc>
              <w:tc>
                <w:tcPr>
                  <w:tcW w:w="680" w:type="pct"/>
                  <w:vMerge w:val="restart"/>
                  <w:tcBorders>
                    <w:top w:val="single" w:color="auto" w:sz="4" w:space="0"/>
                    <w:left w:val="single" w:color="auto" w:sz="4" w:space="0"/>
                    <w:bottom w:val="single" w:color="auto" w:sz="4" w:space="0"/>
                    <w:right w:val="single" w:color="auto" w:sz="4" w:space="0"/>
                  </w:tcBorders>
                  <w:vAlign w:val="center"/>
                </w:tcPr>
                <w:p w14:paraId="7AA45381">
                  <w:pPr>
                    <w:pStyle w:val="18"/>
                  </w:pPr>
                  <w:r>
                    <w:rPr>
                      <w:rFonts w:hint="eastAsia"/>
                    </w:rPr>
                    <w:t>标准值（</w:t>
                  </w:r>
                  <w:r>
                    <w:t>ug/m</w:t>
                  </w:r>
                  <w:r>
                    <w:rPr>
                      <w:vertAlign w:val="superscript"/>
                    </w:rPr>
                    <w:t>3</w:t>
                  </w:r>
                  <w:r>
                    <w:rPr>
                      <w:rFonts w:hint="eastAsia"/>
                    </w:rPr>
                    <w:t>）</w:t>
                  </w:r>
                </w:p>
              </w:tc>
              <w:tc>
                <w:tcPr>
                  <w:tcW w:w="555" w:type="pct"/>
                  <w:vMerge w:val="restart"/>
                  <w:tcBorders>
                    <w:top w:val="single" w:color="auto" w:sz="4" w:space="0"/>
                    <w:left w:val="single" w:color="auto" w:sz="4" w:space="0"/>
                    <w:bottom w:val="single" w:color="auto" w:sz="4" w:space="0"/>
                    <w:right w:val="single" w:color="auto" w:sz="4" w:space="0"/>
                  </w:tcBorders>
                  <w:vAlign w:val="center"/>
                </w:tcPr>
                <w:p w14:paraId="25C721FD">
                  <w:pPr>
                    <w:pStyle w:val="18"/>
                  </w:pPr>
                  <w:r>
                    <w:rPr>
                      <w:rFonts w:hint="eastAsia"/>
                    </w:rPr>
                    <w:t>占标率（</w:t>
                  </w:r>
                  <w:r>
                    <w:t>%</w:t>
                  </w:r>
                  <w:r>
                    <w:rPr>
                      <w:rFonts w:hint="eastAsia"/>
                    </w:rPr>
                    <w:t>）</w:t>
                  </w:r>
                </w:p>
              </w:tc>
              <w:tc>
                <w:tcPr>
                  <w:tcW w:w="482" w:type="pct"/>
                  <w:vMerge w:val="restart"/>
                  <w:tcBorders>
                    <w:top w:val="single" w:color="auto" w:sz="4" w:space="0"/>
                    <w:left w:val="single" w:color="auto" w:sz="4" w:space="0"/>
                    <w:bottom w:val="single" w:color="auto" w:sz="4" w:space="0"/>
                    <w:right w:val="single" w:color="auto" w:sz="4" w:space="0"/>
                  </w:tcBorders>
                  <w:vAlign w:val="center"/>
                </w:tcPr>
                <w:p w14:paraId="1C72C5DB">
                  <w:pPr>
                    <w:pStyle w:val="18"/>
                  </w:pPr>
                  <w:r>
                    <w:rPr>
                      <w:rFonts w:hint="eastAsia"/>
                    </w:rPr>
                    <w:t>达标情况</w:t>
                  </w:r>
                </w:p>
              </w:tc>
            </w:tr>
            <w:tr w14:paraId="70B4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47" w:type="pct"/>
                  <w:vMerge w:val="continue"/>
                  <w:tcBorders>
                    <w:top w:val="single" w:color="auto" w:sz="4" w:space="0"/>
                    <w:left w:val="single" w:color="auto" w:sz="4" w:space="0"/>
                    <w:bottom w:val="single" w:color="auto" w:sz="4" w:space="0"/>
                    <w:right w:val="single" w:color="auto" w:sz="4" w:space="0"/>
                  </w:tcBorders>
                  <w:vAlign w:val="center"/>
                </w:tcPr>
                <w:p w14:paraId="6AB64A1D">
                  <w:pPr>
                    <w:pStyle w:val="18"/>
                  </w:pPr>
                </w:p>
              </w:tc>
              <w:tc>
                <w:tcPr>
                  <w:tcW w:w="1979" w:type="pct"/>
                  <w:vMerge w:val="continue"/>
                  <w:tcBorders>
                    <w:top w:val="single" w:color="auto" w:sz="4" w:space="0"/>
                    <w:left w:val="single" w:color="auto" w:sz="4" w:space="0"/>
                    <w:bottom w:val="single" w:color="auto" w:sz="4" w:space="0"/>
                    <w:right w:val="single" w:color="auto" w:sz="4" w:space="0"/>
                  </w:tcBorders>
                  <w:vAlign w:val="center"/>
                </w:tcPr>
                <w:p w14:paraId="75CACCC6">
                  <w:pPr>
                    <w:pStyle w:val="18"/>
                  </w:pPr>
                </w:p>
              </w:tc>
              <w:tc>
                <w:tcPr>
                  <w:tcW w:w="753" w:type="pct"/>
                  <w:vMerge w:val="continue"/>
                  <w:tcBorders>
                    <w:top w:val="single" w:color="auto" w:sz="4" w:space="0"/>
                    <w:left w:val="single" w:color="auto" w:sz="4" w:space="0"/>
                    <w:bottom w:val="single" w:color="auto" w:sz="4" w:space="0"/>
                    <w:right w:val="single" w:color="auto" w:sz="4" w:space="0"/>
                  </w:tcBorders>
                  <w:vAlign w:val="center"/>
                </w:tcPr>
                <w:p w14:paraId="6AB78D5D">
                  <w:pPr>
                    <w:pStyle w:val="18"/>
                  </w:pPr>
                </w:p>
              </w:tc>
              <w:tc>
                <w:tcPr>
                  <w:tcW w:w="680" w:type="pct"/>
                  <w:vMerge w:val="continue"/>
                  <w:tcBorders>
                    <w:top w:val="single" w:color="auto" w:sz="4" w:space="0"/>
                    <w:left w:val="single" w:color="auto" w:sz="4" w:space="0"/>
                    <w:bottom w:val="single" w:color="auto" w:sz="4" w:space="0"/>
                    <w:right w:val="single" w:color="auto" w:sz="4" w:space="0"/>
                  </w:tcBorders>
                  <w:vAlign w:val="center"/>
                </w:tcPr>
                <w:p w14:paraId="48E01DA1">
                  <w:pPr>
                    <w:pStyle w:val="18"/>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14:paraId="5F2C6F9E">
                  <w:pPr>
                    <w:pStyle w:val="18"/>
                  </w:pPr>
                </w:p>
              </w:tc>
              <w:tc>
                <w:tcPr>
                  <w:tcW w:w="482" w:type="pct"/>
                  <w:vMerge w:val="continue"/>
                  <w:tcBorders>
                    <w:top w:val="single" w:color="auto" w:sz="4" w:space="0"/>
                    <w:left w:val="single" w:color="auto" w:sz="4" w:space="0"/>
                    <w:bottom w:val="single" w:color="auto" w:sz="4" w:space="0"/>
                    <w:right w:val="single" w:color="auto" w:sz="4" w:space="0"/>
                  </w:tcBorders>
                  <w:vAlign w:val="center"/>
                </w:tcPr>
                <w:p w14:paraId="0404B770">
                  <w:pPr>
                    <w:pStyle w:val="18"/>
                  </w:pPr>
                </w:p>
              </w:tc>
            </w:tr>
            <w:tr w14:paraId="196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D240593">
                  <w:pPr>
                    <w:pStyle w:val="18"/>
                    <w:rPr>
                      <w:szCs w:val="21"/>
                    </w:rPr>
                  </w:pPr>
                  <w:r>
                    <w:t>PM</w:t>
                  </w:r>
                  <w:r>
                    <w:rPr>
                      <w:vertAlign w:val="subscript"/>
                    </w:rPr>
                    <w:t>2.5</w:t>
                  </w:r>
                </w:p>
              </w:tc>
              <w:tc>
                <w:tcPr>
                  <w:tcW w:w="1979" w:type="pct"/>
                  <w:tcBorders>
                    <w:top w:val="single" w:color="auto" w:sz="4" w:space="0"/>
                    <w:left w:val="single" w:color="auto" w:sz="4" w:space="0"/>
                    <w:bottom w:val="single" w:color="auto" w:sz="4" w:space="0"/>
                    <w:right w:val="single" w:color="auto" w:sz="4" w:space="0"/>
                  </w:tcBorders>
                  <w:vAlign w:val="center"/>
                </w:tcPr>
                <w:p w14:paraId="0A28B08A">
                  <w:pPr>
                    <w:pStyle w:val="18"/>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69129E61">
                  <w:pPr>
                    <w:pStyle w:val="18"/>
                    <w:rPr>
                      <w:rFonts w:hint="eastAsia" w:eastAsia="宋体"/>
                      <w:lang w:eastAsia="zh-CN"/>
                    </w:rPr>
                  </w:pPr>
                  <w:r>
                    <w:rPr>
                      <w:rFonts w:hint="eastAsia"/>
                    </w:rPr>
                    <w:t>3</w:t>
                  </w:r>
                  <w:r>
                    <w:rPr>
                      <w:rFonts w:hint="eastAsia"/>
                      <w:lang w:val="en-US" w:eastAsia="zh-CN"/>
                    </w:rPr>
                    <w:t>3</w:t>
                  </w:r>
                </w:p>
              </w:tc>
              <w:tc>
                <w:tcPr>
                  <w:tcW w:w="680" w:type="pct"/>
                  <w:tcBorders>
                    <w:top w:val="single" w:color="auto" w:sz="4" w:space="0"/>
                    <w:left w:val="single" w:color="auto" w:sz="4" w:space="0"/>
                    <w:bottom w:val="single" w:color="auto" w:sz="4" w:space="0"/>
                    <w:right w:val="single" w:color="auto" w:sz="4" w:space="0"/>
                  </w:tcBorders>
                  <w:vAlign w:val="center"/>
                </w:tcPr>
                <w:p w14:paraId="237BC0B3">
                  <w:pPr>
                    <w:pStyle w:val="18"/>
                  </w:pPr>
                  <w:r>
                    <w:t>35</w:t>
                  </w:r>
                </w:p>
              </w:tc>
              <w:tc>
                <w:tcPr>
                  <w:tcW w:w="555" w:type="pct"/>
                  <w:tcBorders>
                    <w:top w:val="single" w:color="auto" w:sz="4" w:space="0"/>
                    <w:left w:val="single" w:color="auto" w:sz="4" w:space="0"/>
                    <w:bottom w:val="single" w:color="auto" w:sz="4" w:space="0"/>
                    <w:right w:val="single" w:color="auto" w:sz="4" w:space="0"/>
                  </w:tcBorders>
                  <w:vAlign w:val="center"/>
                </w:tcPr>
                <w:p w14:paraId="3DA198EB">
                  <w:pPr>
                    <w:pStyle w:val="18"/>
                    <w:rPr>
                      <w:rFonts w:hint="default" w:eastAsia="宋体"/>
                      <w:lang w:val="en-US" w:eastAsia="zh-CN"/>
                    </w:rPr>
                  </w:pPr>
                  <w:r>
                    <w:rPr>
                      <w:rFonts w:hint="eastAsia"/>
                    </w:rPr>
                    <w:t>9</w:t>
                  </w:r>
                  <w:r>
                    <w:rPr>
                      <w:rFonts w:hint="eastAsia"/>
                      <w:lang w:val="en-US" w:eastAsia="zh-CN"/>
                    </w:rPr>
                    <w:t>4.3</w:t>
                  </w:r>
                </w:p>
              </w:tc>
              <w:tc>
                <w:tcPr>
                  <w:tcW w:w="482" w:type="pct"/>
                  <w:tcBorders>
                    <w:top w:val="single" w:color="auto" w:sz="4" w:space="0"/>
                    <w:left w:val="single" w:color="auto" w:sz="4" w:space="0"/>
                    <w:bottom w:val="single" w:color="auto" w:sz="4" w:space="0"/>
                    <w:right w:val="single" w:color="auto" w:sz="4" w:space="0"/>
                  </w:tcBorders>
                  <w:vAlign w:val="center"/>
                </w:tcPr>
                <w:p w14:paraId="38DC7AD3">
                  <w:pPr>
                    <w:pStyle w:val="18"/>
                  </w:pPr>
                  <w:r>
                    <w:rPr>
                      <w:rFonts w:hint="eastAsia"/>
                    </w:rPr>
                    <w:t>达标</w:t>
                  </w:r>
                </w:p>
              </w:tc>
            </w:tr>
            <w:tr w14:paraId="3695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0107B19D">
                  <w:pPr>
                    <w:pStyle w:val="18"/>
                    <w:rPr>
                      <w:szCs w:val="21"/>
                    </w:rPr>
                  </w:pPr>
                  <w:r>
                    <w:t>PM</w:t>
                  </w:r>
                  <w:r>
                    <w:rPr>
                      <w:vertAlign w:val="subscript"/>
                    </w:rPr>
                    <w:t>10</w:t>
                  </w:r>
                </w:p>
              </w:tc>
              <w:tc>
                <w:tcPr>
                  <w:tcW w:w="1979" w:type="pct"/>
                  <w:tcBorders>
                    <w:top w:val="single" w:color="auto" w:sz="4" w:space="0"/>
                    <w:left w:val="single" w:color="auto" w:sz="4" w:space="0"/>
                    <w:bottom w:val="single" w:color="auto" w:sz="4" w:space="0"/>
                    <w:right w:val="single" w:color="auto" w:sz="4" w:space="0"/>
                  </w:tcBorders>
                  <w:vAlign w:val="center"/>
                </w:tcPr>
                <w:p w14:paraId="3DBE8B3E">
                  <w:pPr>
                    <w:pStyle w:val="18"/>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1EED178A">
                  <w:pPr>
                    <w:pStyle w:val="18"/>
                    <w:rPr>
                      <w:rFonts w:hint="default" w:eastAsia="宋体"/>
                      <w:szCs w:val="21"/>
                      <w:lang w:val="en-US" w:eastAsia="zh-CN"/>
                    </w:rPr>
                  </w:pPr>
                  <w:r>
                    <w:rPr>
                      <w:rFonts w:hint="eastAsia"/>
                      <w:szCs w:val="21"/>
                      <w:lang w:val="en-US" w:eastAsia="zh-CN"/>
                    </w:rPr>
                    <w:t>45</w:t>
                  </w:r>
                </w:p>
              </w:tc>
              <w:tc>
                <w:tcPr>
                  <w:tcW w:w="680" w:type="pct"/>
                  <w:tcBorders>
                    <w:top w:val="single" w:color="auto" w:sz="4" w:space="0"/>
                    <w:left w:val="single" w:color="auto" w:sz="4" w:space="0"/>
                    <w:bottom w:val="single" w:color="auto" w:sz="4" w:space="0"/>
                    <w:right w:val="single" w:color="auto" w:sz="4" w:space="0"/>
                  </w:tcBorders>
                  <w:vAlign w:val="center"/>
                </w:tcPr>
                <w:p w14:paraId="2A2FD312">
                  <w:pPr>
                    <w:pStyle w:val="18"/>
                    <w:rPr>
                      <w:szCs w:val="21"/>
                    </w:rPr>
                  </w:pPr>
                  <w:r>
                    <w:t>70</w:t>
                  </w:r>
                </w:p>
              </w:tc>
              <w:tc>
                <w:tcPr>
                  <w:tcW w:w="555" w:type="pct"/>
                  <w:tcBorders>
                    <w:top w:val="single" w:color="auto" w:sz="4" w:space="0"/>
                    <w:left w:val="single" w:color="auto" w:sz="4" w:space="0"/>
                    <w:bottom w:val="single" w:color="auto" w:sz="4" w:space="0"/>
                    <w:right w:val="single" w:color="auto" w:sz="4" w:space="0"/>
                  </w:tcBorders>
                  <w:vAlign w:val="center"/>
                </w:tcPr>
                <w:p w14:paraId="164BBC9F">
                  <w:pPr>
                    <w:pStyle w:val="18"/>
                    <w:rPr>
                      <w:rFonts w:hint="default" w:eastAsia="宋体"/>
                      <w:szCs w:val="21"/>
                      <w:lang w:val="en-US" w:eastAsia="zh-CN"/>
                    </w:rPr>
                  </w:pPr>
                  <w:r>
                    <w:rPr>
                      <w:rFonts w:hint="eastAsia"/>
                      <w:lang w:val="en-US" w:eastAsia="zh-CN"/>
                    </w:rPr>
                    <w:t>64.3</w:t>
                  </w:r>
                </w:p>
              </w:tc>
              <w:tc>
                <w:tcPr>
                  <w:tcW w:w="482" w:type="pct"/>
                  <w:tcBorders>
                    <w:top w:val="single" w:color="auto" w:sz="4" w:space="0"/>
                    <w:left w:val="single" w:color="auto" w:sz="4" w:space="0"/>
                    <w:bottom w:val="single" w:color="auto" w:sz="4" w:space="0"/>
                    <w:right w:val="single" w:color="auto" w:sz="4" w:space="0"/>
                  </w:tcBorders>
                  <w:vAlign w:val="center"/>
                </w:tcPr>
                <w:p w14:paraId="14F076DA">
                  <w:pPr>
                    <w:pStyle w:val="18"/>
                    <w:rPr>
                      <w:szCs w:val="21"/>
                    </w:rPr>
                  </w:pPr>
                  <w:r>
                    <w:rPr>
                      <w:rFonts w:hint="eastAsia"/>
                    </w:rPr>
                    <w:t>达标</w:t>
                  </w:r>
                </w:p>
              </w:tc>
            </w:tr>
            <w:tr w14:paraId="6B5F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86420DF">
                  <w:pPr>
                    <w:pStyle w:val="18"/>
                    <w:rPr>
                      <w:szCs w:val="21"/>
                    </w:rPr>
                  </w:pPr>
                  <w:r>
                    <w:t>O</w:t>
                  </w:r>
                  <w:r>
                    <w:rPr>
                      <w:vertAlign w:val="subscript"/>
                    </w:rPr>
                    <w:t>3</w:t>
                  </w:r>
                </w:p>
              </w:tc>
              <w:tc>
                <w:tcPr>
                  <w:tcW w:w="1979" w:type="pct"/>
                  <w:tcBorders>
                    <w:top w:val="single" w:color="auto" w:sz="4" w:space="0"/>
                    <w:left w:val="single" w:color="auto" w:sz="4" w:space="0"/>
                    <w:bottom w:val="single" w:color="auto" w:sz="4" w:space="0"/>
                    <w:right w:val="single" w:color="auto" w:sz="4" w:space="0"/>
                  </w:tcBorders>
                  <w:vAlign w:val="center"/>
                </w:tcPr>
                <w:p w14:paraId="2ABC3F25">
                  <w:pPr>
                    <w:pStyle w:val="18"/>
                    <w:rPr>
                      <w:szCs w:val="21"/>
                    </w:rPr>
                  </w:pPr>
                  <w:r>
                    <w:t>90</w:t>
                  </w:r>
                  <w:r>
                    <w:rPr>
                      <w:rFonts w:hint="eastAsia"/>
                    </w:rPr>
                    <w:t>百分位数</w:t>
                  </w:r>
                  <w:r>
                    <w:t>8</w:t>
                  </w:r>
                  <w:r>
                    <w:rPr>
                      <w:rFonts w:hint="eastAsia"/>
                    </w:rPr>
                    <w:t>小时平均质量浓度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08F3FD77">
                  <w:pPr>
                    <w:pStyle w:val="18"/>
                    <w:rPr>
                      <w:rFonts w:hint="default" w:eastAsia="宋体"/>
                      <w:szCs w:val="21"/>
                      <w:lang w:val="en-US" w:eastAsia="zh-CN"/>
                    </w:rPr>
                  </w:pPr>
                  <w:r>
                    <w:rPr>
                      <w:rFonts w:hint="eastAsia"/>
                    </w:rPr>
                    <w:t>1</w:t>
                  </w:r>
                  <w:r>
                    <w:rPr>
                      <w:rFonts w:hint="eastAsia"/>
                      <w:lang w:val="en-US" w:eastAsia="zh-CN"/>
                    </w:rPr>
                    <w:t>42</w:t>
                  </w:r>
                </w:p>
              </w:tc>
              <w:tc>
                <w:tcPr>
                  <w:tcW w:w="680" w:type="pct"/>
                  <w:tcBorders>
                    <w:top w:val="single" w:color="auto" w:sz="4" w:space="0"/>
                    <w:left w:val="single" w:color="auto" w:sz="4" w:space="0"/>
                    <w:bottom w:val="single" w:color="auto" w:sz="4" w:space="0"/>
                    <w:right w:val="single" w:color="auto" w:sz="4" w:space="0"/>
                  </w:tcBorders>
                  <w:vAlign w:val="center"/>
                </w:tcPr>
                <w:p w14:paraId="612622A5">
                  <w:pPr>
                    <w:pStyle w:val="18"/>
                    <w:rPr>
                      <w:rFonts w:hint="default" w:eastAsia="宋体"/>
                      <w:szCs w:val="21"/>
                      <w:lang w:val="en-US" w:eastAsia="zh-CN"/>
                    </w:rPr>
                  </w:pPr>
                  <w:r>
                    <w:t>1</w:t>
                  </w:r>
                  <w:r>
                    <w:rPr>
                      <w:rFonts w:hint="eastAsia"/>
                      <w:lang w:val="en-US" w:eastAsia="zh-CN"/>
                    </w:rPr>
                    <w:t>60</w:t>
                  </w:r>
                </w:p>
              </w:tc>
              <w:tc>
                <w:tcPr>
                  <w:tcW w:w="555" w:type="pct"/>
                  <w:tcBorders>
                    <w:top w:val="single" w:color="auto" w:sz="4" w:space="0"/>
                    <w:left w:val="single" w:color="auto" w:sz="4" w:space="0"/>
                    <w:bottom w:val="single" w:color="auto" w:sz="4" w:space="0"/>
                    <w:right w:val="single" w:color="auto" w:sz="4" w:space="0"/>
                  </w:tcBorders>
                  <w:vAlign w:val="center"/>
                </w:tcPr>
                <w:p w14:paraId="7AA32391">
                  <w:pPr>
                    <w:pStyle w:val="18"/>
                    <w:rPr>
                      <w:rFonts w:hint="default" w:eastAsia="宋体"/>
                      <w:szCs w:val="21"/>
                      <w:lang w:val="en-US" w:eastAsia="zh-CN"/>
                    </w:rPr>
                  </w:pPr>
                  <w:r>
                    <w:rPr>
                      <w:rFonts w:hint="eastAsia"/>
                      <w:szCs w:val="21"/>
                    </w:rPr>
                    <w:t>8</w:t>
                  </w:r>
                  <w:r>
                    <w:rPr>
                      <w:rFonts w:hint="eastAsia"/>
                      <w:szCs w:val="21"/>
                      <w:lang w:val="en-US" w:eastAsia="zh-CN"/>
                    </w:rPr>
                    <w:t>8.8</w:t>
                  </w:r>
                </w:p>
              </w:tc>
              <w:tc>
                <w:tcPr>
                  <w:tcW w:w="482" w:type="pct"/>
                  <w:tcBorders>
                    <w:top w:val="single" w:color="auto" w:sz="4" w:space="0"/>
                    <w:left w:val="single" w:color="auto" w:sz="4" w:space="0"/>
                    <w:bottom w:val="single" w:color="auto" w:sz="4" w:space="0"/>
                    <w:right w:val="single" w:color="auto" w:sz="4" w:space="0"/>
                  </w:tcBorders>
                  <w:vAlign w:val="center"/>
                </w:tcPr>
                <w:p w14:paraId="4731FA88">
                  <w:pPr>
                    <w:pStyle w:val="18"/>
                    <w:rPr>
                      <w:szCs w:val="21"/>
                    </w:rPr>
                  </w:pPr>
                  <w:r>
                    <w:rPr>
                      <w:rFonts w:hint="eastAsia"/>
                    </w:rPr>
                    <w:t>达标</w:t>
                  </w:r>
                </w:p>
              </w:tc>
            </w:tr>
            <w:tr w14:paraId="6091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7E60DFE0">
                  <w:pPr>
                    <w:pStyle w:val="18"/>
                  </w:pPr>
                  <w:r>
                    <w:t>NO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0447124">
                  <w:pPr>
                    <w:pStyle w:val="18"/>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47496C60">
                  <w:pPr>
                    <w:pStyle w:val="18"/>
                    <w:rPr>
                      <w:rFonts w:hint="default" w:eastAsia="宋体"/>
                      <w:lang w:val="en-US" w:eastAsia="zh-CN"/>
                    </w:rPr>
                  </w:pPr>
                  <w:r>
                    <w:rPr>
                      <w:rFonts w:hint="eastAsia"/>
                      <w:lang w:val="en-US" w:eastAsia="zh-CN"/>
                    </w:rPr>
                    <w:t>16</w:t>
                  </w:r>
                </w:p>
              </w:tc>
              <w:tc>
                <w:tcPr>
                  <w:tcW w:w="680" w:type="pct"/>
                  <w:tcBorders>
                    <w:top w:val="single" w:color="auto" w:sz="4" w:space="0"/>
                    <w:left w:val="single" w:color="auto" w:sz="4" w:space="0"/>
                    <w:bottom w:val="single" w:color="auto" w:sz="4" w:space="0"/>
                    <w:right w:val="single" w:color="auto" w:sz="4" w:space="0"/>
                  </w:tcBorders>
                  <w:vAlign w:val="center"/>
                </w:tcPr>
                <w:p w14:paraId="676721A2">
                  <w:pPr>
                    <w:pStyle w:val="18"/>
                  </w:pPr>
                  <w:r>
                    <w:t>40</w:t>
                  </w:r>
                </w:p>
              </w:tc>
              <w:tc>
                <w:tcPr>
                  <w:tcW w:w="555" w:type="pct"/>
                  <w:tcBorders>
                    <w:top w:val="single" w:color="auto" w:sz="4" w:space="0"/>
                    <w:left w:val="single" w:color="auto" w:sz="4" w:space="0"/>
                    <w:bottom w:val="single" w:color="auto" w:sz="4" w:space="0"/>
                    <w:right w:val="single" w:color="auto" w:sz="4" w:space="0"/>
                  </w:tcBorders>
                  <w:vAlign w:val="center"/>
                </w:tcPr>
                <w:p w14:paraId="6EDC281E">
                  <w:pPr>
                    <w:pStyle w:val="18"/>
                    <w:rPr>
                      <w:rFonts w:hint="eastAsia" w:eastAsia="宋体"/>
                      <w:lang w:eastAsia="zh-CN"/>
                    </w:rPr>
                  </w:pPr>
                  <w:r>
                    <w:rPr>
                      <w:rFonts w:hint="eastAsia"/>
                    </w:rPr>
                    <w:t>4</w:t>
                  </w:r>
                  <w:r>
                    <w:rPr>
                      <w:rFonts w:hint="eastAsia"/>
                      <w:lang w:val="en-US" w:eastAsia="zh-CN"/>
                    </w:rPr>
                    <w:t>0</w:t>
                  </w:r>
                </w:p>
              </w:tc>
              <w:tc>
                <w:tcPr>
                  <w:tcW w:w="482" w:type="pct"/>
                  <w:tcBorders>
                    <w:top w:val="single" w:color="auto" w:sz="4" w:space="0"/>
                    <w:left w:val="single" w:color="auto" w:sz="4" w:space="0"/>
                    <w:bottom w:val="single" w:color="auto" w:sz="4" w:space="0"/>
                    <w:right w:val="single" w:color="auto" w:sz="4" w:space="0"/>
                  </w:tcBorders>
                  <w:vAlign w:val="center"/>
                </w:tcPr>
                <w:p w14:paraId="7018B441">
                  <w:pPr>
                    <w:pStyle w:val="18"/>
                  </w:pPr>
                  <w:r>
                    <w:rPr>
                      <w:rFonts w:hint="eastAsia"/>
                    </w:rPr>
                    <w:t>达标</w:t>
                  </w:r>
                </w:p>
              </w:tc>
            </w:tr>
            <w:tr w14:paraId="2502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5D8312A4">
                  <w:pPr>
                    <w:pStyle w:val="18"/>
                    <w:rPr>
                      <w:szCs w:val="21"/>
                    </w:rPr>
                  </w:pPr>
                  <w:r>
                    <w:t>SO</w:t>
                  </w:r>
                  <w:r>
                    <w:rPr>
                      <w:vertAlign w:val="subscript"/>
                    </w:rPr>
                    <w:t>2</w:t>
                  </w:r>
                </w:p>
              </w:tc>
              <w:tc>
                <w:tcPr>
                  <w:tcW w:w="1979" w:type="pct"/>
                  <w:tcBorders>
                    <w:top w:val="single" w:color="auto" w:sz="4" w:space="0"/>
                    <w:left w:val="single" w:color="auto" w:sz="4" w:space="0"/>
                    <w:bottom w:val="single" w:color="auto" w:sz="4" w:space="0"/>
                    <w:right w:val="single" w:color="auto" w:sz="4" w:space="0"/>
                  </w:tcBorders>
                  <w:vAlign w:val="center"/>
                </w:tcPr>
                <w:p w14:paraId="44792A83">
                  <w:pPr>
                    <w:pStyle w:val="18"/>
                    <w:rPr>
                      <w:szCs w:val="21"/>
                    </w:rPr>
                  </w:pPr>
                  <w:r>
                    <w:rPr>
                      <w:rFonts w:hint="eastAsia"/>
                    </w:rPr>
                    <w:t>年平均质量浓度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50237056">
                  <w:pPr>
                    <w:pStyle w:val="18"/>
                    <w:rPr>
                      <w:rFonts w:hint="eastAsia" w:eastAsia="宋体"/>
                      <w:szCs w:val="21"/>
                      <w:lang w:eastAsia="zh-CN"/>
                    </w:rPr>
                  </w:pPr>
                  <w:r>
                    <w:rPr>
                      <w:rFonts w:hint="eastAsia"/>
                      <w:lang w:val="en-US" w:eastAsia="zh-CN"/>
                    </w:rPr>
                    <w:t>6</w:t>
                  </w:r>
                </w:p>
              </w:tc>
              <w:tc>
                <w:tcPr>
                  <w:tcW w:w="680" w:type="pct"/>
                  <w:tcBorders>
                    <w:top w:val="single" w:color="auto" w:sz="4" w:space="0"/>
                    <w:left w:val="single" w:color="auto" w:sz="4" w:space="0"/>
                    <w:bottom w:val="single" w:color="auto" w:sz="4" w:space="0"/>
                    <w:right w:val="single" w:color="auto" w:sz="4" w:space="0"/>
                  </w:tcBorders>
                  <w:vAlign w:val="center"/>
                </w:tcPr>
                <w:p w14:paraId="0F2B21B2">
                  <w:pPr>
                    <w:pStyle w:val="18"/>
                    <w:rPr>
                      <w:szCs w:val="21"/>
                    </w:rPr>
                  </w:pPr>
                  <w:r>
                    <w:t>60</w:t>
                  </w:r>
                </w:p>
              </w:tc>
              <w:tc>
                <w:tcPr>
                  <w:tcW w:w="555" w:type="pct"/>
                  <w:tcBorders>
                    <w:top w:val="single" w:color="auto" w:sz="4" w:space="0"/>
                    <w:left w:val="single" w:color="auto" w:sz="4" w:space="0"/>
                    <w:bottom w:val="single" w:color="auto" w:sz="4" w:space="0"/>
                    <w:right w:val="single" w:color="auto" w:sz="4" w:space="0"/>
                  </w:tcBorders>
                  <w:vAlign w:val="center"/>
                </w:tcPr>
                <w:p w14:paraId="235EB2E0">
                  <w:pPr>
                    <w:pStyle w:val="18"/>
                    <w:rPr>
                      <w:rFonts w:hint="default" w:eastAsia="宋体"/>
                      <w:szCs w:val="21"/>
                      <w:lang w:val="en-US" w:eastAsia="zh-CN"/>
                    </w:rPr>
                  </w:pPr>
                  <w:r>
                    <w:rPr>
                      <w:rFonts w:hint="eastAsia"/>
                      <w:lang w:val="en-US" w:eastAsia="zh-CN"/>
                    </w:rPr>
                    <w:t>10</w:t>
                  </w:r>
                </w:p>
              </w:tc>
              <w:tc>
                <w:tcPr>
                  <w:tcW w:w="482" w:type="pct"/>
                  <w:tcBorders>
                    <w:top w:val="single" w:color="auto" w:sz="4" w:space="0"/>
                    <w:left w:val="single" w:color="auto" w:sz="4" w:space="0"/>
                    <w:bottom w:val="single" w:color="auto" w:sz="4" w:space="0"/>
                    <w:right w:val="single" w:color="auto" w:sz="4" w:space="0"/>
                  </w:tcBorders>
                  <w:vAlign w:val="center"/>
                </w:tcPr>
                <w:p w14:paraId="13A0181E">
                  <w:pPr>
                    <w:pStyle w:val="18"/>
                  </w:pPr>
                  <w:r>
                    <w:rPr>
                      <w:rFonts w:hint="eastAsia"/>
                    </w:rPr>
                    <w:t>达标</w:t>
                  </w:r>
                </w:p>
              </w:tc>
            </w:tr>
            <w:tr w14:paraId="26F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47" w:type="pct"/>
                  <w:tcBorders>
                    <w:top w:val="single" w:color="auto" w:sz="4" w:space="0"/>
                    <w:left w:val="single" w:color="auto" w:sz="4" w:space="0"/>
                    <w:bottom w:val="single" w:color="auto" w:sz="4" w:space="0"/>
                    <w:right w:val="single" w:color="auto" w:sz="4" w:space="0"/>
                  </w:tcBorders>
                  <w:vAlign w:val="center"/>
                </w:tcPr>
                <w:p w14:paraId="35518C37">
                  <w:pPr>
                    <w:pStyle w:val="18"/>
                  </w:pPr>
                  <w:r>
                    <w:t>CO</w:t>
                  </w:r>
                </w:p>
              </w:tc>
              <w:tc>
                <w:tcPr>
                  <w:tcW w:w="1979" w:type="pct"/>
                  <w:tcBorders>
                    <w:top w:val="single" w:color="auto" w:sz="4" w:space="0"/>
                    <w:left w:val="single" w:color="auto" w:sz="4" w:space="0"/>
                    <w:bottom w:val="single" w:color="auto" w:sz="4" w:space="0"/>
                    <w:right w:val="single" w:color="auto" w:sz="4" w:space="0"/>
                  </w:tcBorders>
                  <w:vAlign w:val="center"/>
                </w:tcPr>
                <w:p w14:paraId="197DC8FB">
                  <w:pPr>
                    <w:pStyle w:val="18"/>
                  </w:pPr>
                  <w:r>
                    <w:t>95</w:t>
                  </w:r>
                  <w:r>
                    <w:rPr>
                      <w:rFonts w:hint="eastAsia"/>
                    </w:rPr>
                    <w:t>百分位数日平均质量浓度</w:t>
                  </w:r>
                </w:p>
              </w:tc>
              <w:tc>
                <w:tcPr>
                  <w:tcW w:w="753" w:type="pct"/>
                  <w:tcBorders>
                    <w:top w:val="single" w:color="auto" w:sz="4" w:space="0"/>
                    <w:left w:val="single" w:color="auto" w:sz="4" w:space="0"/>
                    <w:bottom w:val="single" w:color="auto" w:sz="4" w:space="0"/>
                    <w:right w:val="single" w:color="auto" w:sz="4" w:space="0"/>
                  </w:tcBorders>
                  <w:vAlign w:val="center"/>
                </w:tcPr>
                <w:p w14:paraId="352A0AC6">
                  <w:pPr>
                    <w:pStyle w:val="18"/>
                    <w:rPr>
                      <w:rFonts w:hint="default" w:eastAsia="宋体"/>
                      <w:lang w:val="en-US" w:eastAsia="zh-CN"/>
                    </w:rPr>
                  </w:pPr>
                  <w:r>
                    <w:rPr>
                      <w:rFonts w:hint="eastAsia"/>
                      <w:lang w:val="en-US" w:eastAsia="zh-CN"/>
                    </w:rPr>
                    <w:t>1000</w:t>
                  </w:r>
                </w:p>
              </w:tc>
              <w:tc>
                <w:tcPr>
                  <w:tcW w:w="680" w:type="pct"/>
                  <w:tcBorders>
                    <w:top w:val="single" w:color="auto" w:sz="4" w:space="0"/>
                    <w:left w:val="single" w:color="auto" w:sz="4" w:space="0"/>
                    <w:bottom w:val="single" w:color="auto" w:sz="4" w:space="0"/>
                    <w:right w:val="single" w:color="auto" w:sz="4" w:space="0"/>
                  </w:tcBorders>
                  <w:vAlign w:val="center"/>
                </w:tcPr>
                <w:p w14:paraId="585457AF">
                  <w:pPr>
                    <w:pStyle w:val="18"/>
                  </w:pPr>
                  <w:r>
                    <w:t>4000</w:t>
                  </w:r>
                </w:p>
              </w:tc>
              <w:tc>
                <w:tcPr>
                  <w:tcW w:w="555" w:type="pct"/>
                  <w:tcBorders>
                    <w:top w:val="single" w:color="auto" w:sz="4" w:space="0"/>
                    <w:left w:val="single" w:color="auto" w:sz="4" w:space="0"/>
                    <w:bottom w:val="single" w:color="auto" w:sz="4" w:space="0"/>
                    <w:right w:val="single" w:color="auto" w:sz="4" w:space="0"/>
                  </w:tcBorders>
                  <w:vAlign w:val="center"/>
                </w:tcPr>
                <w:p w14:paraId="0F819EB9">
                  <w:pPr>
                    <w:pStyle w:val="18"/>
                    <w:rPr>
                      <w:rFonts w:hint="eastAsia" w:eastAsia="宋体"/>
                      <w:lang w:eastAsia="zh-CN"/>
                    </w:rPr>
                  </w:pPr>
                  <w:r>
                    <w:rPr>
                      <w:rFonts w:hint="eastAsia"/>
                    </w:rPr>
                    <w:t>2</w:t>
                  </w:r>
                  <w:r>
                    <w:rPr>
                      <w:rFonts w:hint="eastAsia"/>
                      <w:lang w:val="en-US" w:eastAsia="zh-CN"/>
                    </w:rPr>
                    <w:t>5</w:t>
                  </w:r>
                </w:p>
              </w:tc>
              <w:tc>
                <w:tcPr>
                  <w:tcW w:w="482" w:type="pct"/>
                  <w:tcBorders>
                    <w:top w:val="single" w:color="auto" w:sz="4" w:space="0"/>
                    <w:left w:val="single" w:color="auto" w:sz="4" w:space="0"/>
                    <w:bottom w:val="single" w:color="auto" w:sz="4" w:space="0"/>
                    <w:right w:val="single" w:color="auto" w:sz="4" w:space="0"/>
                  </w:tcBorders>
                  <w:vAlign w:val="center"/>
                </w:tcPr>
                <w:p w14:paraId="2B6BE4AB">
                  <w:pPr>
                    <w:pStyle w:val="18"/>
                  </w:pPr>
                  <w:r>
                    <w:rPr>
                      <w:rFonts w:hint="eastAsia"/>
                    </w:rPr>
                    <w:t>达标</w:t>
                  </w:r>
                </w:p>
              </w:tc>
            </w:tr>
          </w:tbl>
          <w:p w14:paraId="6A4FEC8D">
            <w:pPr>
              <w:pStyle w:val="16"/>
              <w:ind w:firstLine="480"/>
              <w:rPr>
                <w:rFonts w:hint="eastAsia"/>
                <w:lang w:val="en-US" w:eastAsia="zh-CN"/>
              </w:rPr>
            </w:pPr>
            <w:r>
              <w:rPr>
                <w:rFonts w:hint="eastAsia"/>
              </w:rPr>
              <w:t>由上表可知，岳阳县202</w:t>
            </w:r>
            <w:r>
              <w:rPr>
                <w:rFonts w:hint="eastAsia"/>
                <w:lang w:val="en-US" w:eastAsia="zh-CN"/>
              </w:rPr>
              <w:t>4</w:t>
            </w:r>
            <w:r>
              <w:rPr>
                <w:rFonts w:hint="eastAsia"/>
              </w:rPr>
              <w:t>年PM</w:t>
            </w:r>
            <w:r>
              <w:rPr>
                <w:rFonts w:hint="eastAsia"/>
                <w:vertAlign w:val="subscript"/>
              </w:rPr>
              <w:t>2.5</w:t>
            </w:r>
            <w:r>
              <w:rPr>
                <w:rFonts w:hint="eastAsia"/>
              </w:rPr>
              <w:t>、PM</w:t>
            </w:r>
            <w:r>
              <w:rPr>
                <w:rFonts w:hint="eastAsia"/>
                <w:vertAlign w:val="subscript"/>
              </w:rPr>
              <w:t>10</w:t>
            </w:r>
            <w:r>
              <w:rPr>
                <w:rFonts w:hint="eastAsia"/>
              </w:rPr>
              <w:t>、O</w:t>
            </w:r>
            <w:r>
              <w:rPr>
                <w:rFonts w:hint="eastAsia"/>
                <w:vertAlign w:val="subscript"/>
              </w:rPr>
              <w:t>3</w:t>
            </w:r>
            <w:r>
              <w:rPr>
                <w:rFonts w:hint="eastAsia"/>
              </w:rPr>
              <w:t>、NO</w:t>
            </w:r>
            <w:r>
              <w:rPr>
                <w:rFonts w:hint="eastAsia"/>
                <w:vertAlign w:val="subscript"/>
              </w:rPr>
              <w:t>2</w:t>
            </w:r>
            <w:r>
              <w:rPr>
                <w:rFonts w:hint="eastAsia"/>
              </w:rPr>
              <w:t>、SO</w:t>
            </w:r>
            <w:r>
              <w:rPr>
                <w:rFonts w:hint="eastAsia"/>
                <w:vertAlign w:val="subscript"/>
              </w:rPr>
              <w:t>2</w:t>
            </w:r>
            <w:r>
              <w:rPr>
                <w:rFonts w:hint="eastAsia"/>
              </w:rPr>
              <w:t>、CO各项监测指标均能达到《环境空气质量标准》（GB3095-2012）及2018修改单中二级标准要求，项目所在区域为达标区。</w:t>
            </w:r>
          </w:p>
          <w:p w14:paraId="6943F5B8">
            <w:pPr>
              <w:pStyle w:val="15"/>
              <w:bidi w:val="0"/>
              <w:rPr>
                <w:rFonts w:hint="eastAsia"/>
                <w:lang w:val="en-US" w:eastAsia="zh-CN"/>
              </w:rPr>
            </w:pPr>
            <w:r>
              <w:rPr>
                <w:rFonts w:hint="eastAsia"/>
                <w:lang w:val="en-US" w:eastAsia="zh-CN"/>
              </w:rPr>
              <w:t>2、地表水环境质量现状</w:t>
            </w:r>
          </w:p>
          <w:p w14:paraId="5A7E21FD">
            <w:pPr>
              <w:pStyle w:val="16"/>
              <w:bidi w:val="0"/>
              <w:ind w:left="0" w:leftChars="0" w:firstLine="480" w:firstLineChars="200"/>
              <w:rPr>
                <w:rFonts w:hint="eastAsia"/>
                <w:lang w:val="en-US" w:eastAsia="zh-CN"/>
              </w:rPr>
            </w:pPr>
            <w:r>
              <w:rPr>
                <w:rFonts w:hint="eastAsia"/>
                <w:lang w:val="en-US" w:eastAsia="zh-CN"/>
              </w:rPr>
              <w:t>本项目废水经厂区污水处理站处理后进入岳阳高新技术产业园区污水处理厂，最后排入新墙河。本次评价引用岳阳市生态环境局发布的《岳阳市2024年度生态环境质量公报》中“三、地表水环境：新墙河水质总体为优，9个控制断面水质均达到或优于Ⅱ类”，因此，新墙河水质较好。</w:t>
            </w:r>
          </w:p>
          <w:p w14:paraId="383A7433">
            <w:pPr>
              <w:pStyle w:val="16"/>
              <w:bidi w:val="0"/>
              <w:ind w:left="0" w:leftChars="0" w:firstLine="480" w:firstLineChars="200"/>
              <w:rPr>
                <w:rFonts w:hint="default"/>
                <w:lang w:val="en-US" w:eastAsia="zh-CN"/>
              </w:rPr>
            </w:pPr>
            <w:r>
              <w:rPr>
                <w:rFonts w:hint="eastAsia"/>
                <w:lang w:val="en-US" w:eastAsia="zh-CN"/>
              </w:rPr>
              <w:t>根据岳阳县政府门户网发布的《岳阳县饮用水源地水质状况》中“新墙水库”断面数据，具体检测结果统计详见下表。</w:t>
            </w:r>
          </w:p>
          <w:p w14:paraId="75BAEC14">
            <w:pPr>
              <w:pStyle w:val="17"/>
              <w:bidi w:val="0"/>
              <w:rPr>
                <w:rFonts w:hint="eastAsia"/>
                <w:lang w:val="en-US" w:eastAsia="zh-CN"/>
              </w:rPr>
            </w:pPr>
            <w:r>
              <w:rPr>
                <w:rFonts w:hint="default"/>
                <w:lang w:val="en-US" w:eastAsia="zh-CN"/>
              </w:rPr>
              <w:t>表3-</w:t>
            </w:r>
            <w:r>
              <w:rPr>
                <w:rFonts w:hint="eastAsia"/>
                <w:lang w:val="en-US" w:eastAsia="zh-CN"/>
              </w:rPr>
              <w:t>2</w:t>
            </w:r>
            <w:r>
              <w:rPr>
                <w:rFonts w:hint="default"/>
                <w:lang w:val="en-US" w:eastAsia="zh-CN"/>
              </w:rPr>
              <w:t xml:space="preserve"> 新墙水库监测结果</w:t>
            </w:r>
            <w:r>
              <w:rPr>
                <w:rFonts w:hint="eastAsia"/>
                <w:lang w:val="en-US" w:eastAsia="zh-CN"/>
              </w:rPr>
              <w:t>统计表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243"/>
              <w:gridCol w:w="2347"/>
              <w:gridCol w:w="1568"/>
              <w:gridCol w:w="1569"/>
            </w:tblGrid>
            <w:tr w14:paraId="1D5A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Align w:val="center"/>
                </w:tcPr>
                <w:p w14:paraId="767D691E">
                  <w:pPr>
                    <w:pStyle w:val="18"/>
                    <w:bidi w:val="0"/>
                    <w:rPr>
                      <w:rFonts w:hint="default"/>
                      <w:lang w:val="en-US" w:eastAsia="zh-CN"/>
                    </w:rPr>
                  </w:pPr>
                  <w:r>
                    <w:rPr>
                      <w:rFonts w:hint="eastAsia"/>
                      <w:lang w:val="en-US" w:eastAsia="zh-CN"/>
                    </w:rPr>
                    <w:t>检测断面</w:t>
                  </w:r>
                </w:p>
              </w:tc>
              <w:tc>
                <w:tcPr>
                  <w:tcW w:w="793" w:type="pct"/>
                  <w:vAlign w:val="center"/>
                </w:tcPr>
                <w:p w14:paraId="1CEABBEB">
                  <w:pPr>
                    <w:pStyle w:val="18"/>
                    <w:bidi w:val="0"/>
                    <w:rPr>
                      <w:rFonts w:hint="default"/>
                      <w:lang w:val="en-US" w:eastAsia="zh-CN"/>
                    </w:rPr>
                  </w:pPr>
                  <w:r>
                    <w:rPr>
                      <w:rFonts w:hint="eastAsia"/>
                      <w:lang w:val="en-US" w:eastAsia="zh-CN"/>
                    </w:rPr>
                    <w:t>所属水系</w:t>
                  </w:r>
                </w:p>
              </w:tc>
              <w:tc>
                <w:tcPr>
                  <w:tcW w:w="1497" w:type="pct"/>
                  <w:vAlign w:val="center"/>
                </w:tcPr>
                <w:p w14:paraId="576D1534">
                  <w:pPr>
                    <w:pStyle w:val="18"/>
                    <w:bidi w:val="0"/>
                    <w:rPr>
                      <w:rFonts w:hint="default"/>
                      <w:lang w:val="en-US" w:eastAsia="zh-CN"/>
                    </w:rPr>
                  </w:pPr>
                  <w:r>
                    <w:rPr>
                      <w:rFonts w:hint="eastAsia"/>
                      <w:lang w:val="en-US" w:eastAsia="zh-CN"/>
                    </w:rPr>
                    <w:t>时间</w:t>
                  </w:r>
                </w:p>
              </w:tc>
              <w:tc>
                <w:tcPr>
                  <w:tcW w:w="1000" w:type="pct"/>
                  <w:vAlign w:val="center"/>
                </w:tcPr>
                <w:p w14:paraId="0B880962">
                  <w:pPr>
                    <w:pStyle w:val="18"/>
                    <w:bidi w:val="0"/>
                    <w:rPr>
                      <w:rFonts w:hint="default"/>
                      <w:lang w:val="en-US" w:eastAsia="zh-CN"/>
                    </w:rPr>
                  </w:pPr>
                  <w:r>
                    <w:rPr>
                      <w:rFonts w:hint="default"/>
                      <w:lang w:val="en-US" w:eastAsia="zh-CN"/>
                    </w:rPr>
                    <w:t>水质类别</w:t>
                  </w:r>
                </w:p>
              </w:tc>
              <w:tc>
                <w:tcPr>
                  <w:tcW w:w="1000" w:type="pct"/>
                  <w:vAlign w:val="center"/>
                </w:tcPr>
                <w:p w14:paraId="714FB22A">
                  <w:pPr>
                    <w:pStyle w:val="18"/>
                    <w:bidi w:val="0"/>
                    <w:rPr>
                      <w:rFonts w:hint="default"/>
                      <w:lang w:val="en-US" w:eastAsia="zh-CN"/>
                    </w:rPr>
                  </w:pPr>
                  <w:r>
                    <w:rPr>
                      <w:rFonts w:hint="eastAsia"/>
                      <w:lang w:val="en-US" w:eastAsia="zh-CN"/>
                    </w:rPr>
                    <w:t>水质状况</w:t>
                  </w:r>
                </w:p>
              </w:tc>
            </w:tr>
            <w:tr w14:paraId="044A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restart"/>
                  <w:vAlign w:val="center"/>
                </w:tcPr>
                <w:p w14:paraId="320B8738">
                  <w:pPr>
                    <w:pStyle w:val="18"/>
                    <w:bidi w:val="0"/>
                    <w:rPr>
                      <w:rFonts w:hint="default"/>
                      <w:lang w:val="en-US" w:eastAsia="zh-CN"/>
                    </w:rPr>
                  </w:pPr>
                  <w:r>
                    <w:rPr>
                      <w:rFonts w:hint="default"/>
                      <w:lang w:val="en-US" w:eastAsia="zh-CN"/>
                    </w:rPr>
                    <w:t>新墙水库</w:t>
                  </w:r>
                </w:p>
              </w:tc>
              <w:tc>
                <w:tcPr>
                  <w:tcW w:w="793" w:type="pct"/>
                  <w:vMerge w:val="restart"/>
                  <w:vAlign w:val="center"/>
                </w:tcPr>
                <w:p w14:paraId="44699AF7">
                  <w:pPr>
                    <w:pStyle w:val="18"/>
                    <w:bidi w:val="0"/>
                    <w:rPr>
                      <w:rFonts w:hint="default"/>
                      <w:lang w:val="en-US" w:eastAsia="zh-CN"/>
                    </w:rPr>
                  </w:pPr>
                  <w:r>
                    <w:rPr>
                      <w:rFonts w:hint="eastAsia"/>
                      <w:lang w:val="en-US" w:eastAsia="zh-CN"/>
                    </w:rPr>
                    <w:t>新墙河</w:t>
                  </w:r>
                </w:p>
              </w:tc>
              <w:tc>
                <w:tcPr>
                  <w:tcW w:w="1497" w:type="pct"/>
                  <w:vAlign w:val="center"/>
                </w:tcPr>
                <w:p w14:paraId="6C470787">
                  <w:pPr>
                    <w:pStyle w:val="18"/>
                    <w:bidi w:val="0"/>
                    <w:rPr>
                      <w:rFonts w:hint="default"/>
                      <w:lang w:val="en-US" w:eastAsia="zh-CN"/>
                    </w:rPr>
                  </w:pPr>
                  <w:r>
                    <w:rPr>
                      <w:rFonts w:hint="default"/>
                      <w:lang w:val="en-US" w:eastAsia="zh-CN"/>
                    </w:rPr>
                    <w:t>2024.1</w:t>
                  </w:r>
                </w:p>
              </w:tc>
              <w:tc>
                <w:tcPr>
                  <w:tcW w:w="1000" w:type="pct"/>
                  <w:vAlign w:val="center"/>
                </w:tcPr>
                <w:p w14:paraId="3067EE65">
                  <w:pPr>
                    <w:pStyle w:val="18"/>
                    <w:bidi w:val="0"/>
                    <w:rPr>
                      <w:rFonts w:hint="default"/>
                      <w:lang w:val="en-US" w:eastAsia="zh-CN"/>
                    </w:rPr>
                  </w:pPr>
                  <w:r>
                    <w:rPr>
                      <w:rFonts w:hint="eastAsia"/>
                    </w:rPr>
                    <w:t>Ⅱ</w:t>
                  </w:r>
                </w:p>
              </w:tc>
              <w:tc>
                <w:tcPr>
                  <w:tcW w:w="1000" w:type="pct"/>
                  <w:vAlign w:val="center"/>
                </w:tcPr>
                <w:p w14:paraId="1DEFDAA0">
                  <w:pPr>
                    <w:pStyle w:val="18"/>
                    <w:bidi w:val="0"/>
                    <w:rPr>
                      <w:rFonts w:hint="default"/>
                      <w:lang w:val="en-US" w:eastAsia="zh-CN"/>
                    </w:rPr>
                  </w:pPr>
                  <w:r>
                    <w:rPr>
                      <w:rFonts w:hint="eastAsia"/>
                      <w:lang w:val="en-US" w:eastAsia="zh-CN"/>
                    </w:rPr>
                    <w:t>优</w:t>
                  </w:r>
                </w:p>
              </w:tc>
            </w:tr>
            <w:tr w14:paraId="65B6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08A7A924">
                  <w:pPr>
                    <w:pStyle w:val="18"/>
                    <w:bidi w:val="0"/>
                    <w:rPr>
                      <w:rFonts w:hint="default"/>
                      <w:lang w:val="en-US" w:eastAsia="zh-CN"/>
                    </w:rPr>
                  </w:pPr>
                </w:p>
              </w:tc>
              <w:tc>
                <w:tcPr>
                  <w:tcW w:w="793" w:type="pct"/>
                  <w:vMerge w:val="continue"/>
                  <w:vAlign w:val="center"/>
                </w:tcPr>
                <w:p w14:paraId="5365C4E7">
                  <w:pPr>
                    <w:pStyle w:val="18"/>
                    <w:bidi w:val="0"/>
                    <w:rPr>
                      <w:rFonts w:hint="default"/>
                      <w:lang w:val="en-US" w:eastAsia="zh-CN"/>
                    </w:rPr>
                  </w:pPr>
                </w:p>
              </w:tc>
              <w:tc>
                <w:tcPr>
                  <w:tcW w:w="1497" w:type="pct"/>
                  <w:vAlign w:val="center"/>
                </w:tcPr>
                <w:p w14:paraId="0FD34616">
                  <w:pPr>
                    <w:pStyle w:val="18"/>
                    <w:bidi w:val="0"/>
                    <w:rPr>
                      <w:rFonts w:hint="default"/>
                      <w:lang w:val="en-US" w:eastAsia="zh-CN"/>
                    </w:rPr>
                  </w:pPr>
                  <w:r>
                    <w:rPr>
                      <w:rFonts w:hint="default"/>
                      <w:lang w:val="en-US" w:eastAsia="zh-CN"/>
                    </w:rPr>
                    <w:t>2024.</w:t>
                  </w:r>
                  <w:r>
                    <w:rPr>
                      <w:rFonts w:hint="eastAsia"/>
                      <w:lang w:val="en-US" w:eastAsia="zh-CN"/>
                    </w:rPr>
                    <w:t>2</w:t>
                  </w:r>
                </w:p>
              </w:tc>
              <w:tc>
                <w:tcPr>
                  <w:tcW w:w="1000" w:type="pct"/>
                  <w:vAlign w:val="center"/>
                </w:tcPr>
                <w:p w14:paraId="645F2046">
                  <w:pPr>
                    <w:pStyle w:val="18"/>
                    <w:bidi w:val="0"/>
                    <w:rPr>
                      <w:rFonts w:hint="default"/>
                      <w:lang w:val="en-US" w:eastAsia="zh-CN"/>
                    </w:rPr>
                  </w:pPr>
                  <w:r>
                    <w:rPr>
                      <w:rFonts w:hint="eastAsia"/>
                    </w:rPr>
                    <w:t>Ⅱ</w:t>
                  </w:r>
                </w:p>
              </w:tc>
              <w:tc>
                <w:tcPr>
                  <w:tcW w:w="1000" w:type="pct"/>
                  <w:vAlign w:val="center"/>
                </w:tcPr>
                <w:p w14:paraId="5CCC1D1A">
                  <w:pPr>
                    <w:pStyle w:val="18"/>
                    <w:bidi w:val="0"/>
                    <w:rPr>
                      <w:rFonts w:hint="eastAsia"/>
                    </w:rPr>
                  </w:pPr>
                  <w:r>
                    <w:rPr>
                      <w:rFonts w:hint="eastAsia"/>
                      <w:lang w:val="en-US" w:eastAsia="zh-CN"/>
                    </w:rPr>
                    <w:t>优</w:t>
                  </w:r>
                </w:p>
              </w:tc>
            </w:tr>
            <w:tr w14:paraId="2EF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517EC590">
                  <w:pPr>
                    <w:pStyle w:val="18"/>
                    <w:bidi w:val="0"/>
                    <w:rPr>
                      <w:rFonts w:hint="default"/>
                      <w:lang w:val="en-US" w:eastAsia="zh-CN"/>
                    </w:rPr>
                  </w:pPr>
                </w:p>
              </w:tc>
              <w:tc>
                <w:tcPr>
                  <w:tcW w:w="793" w:type="pct"/>
                  <w:vMerge w:val="continue"/>
                  <w:vAlign w:val="center"/>
                </w:tcPr>
                <w:p w14:paraId="11D045C6">
                  <w:pPr>
                    <w:pStyle w:val="18"/>
                    <w:bidi w:val="0"/>
                    <w:rPr>
                      <w:rFonts w:hint="default"/>
                      <w:lang w:val="en-US" w:eastAsia="zh-CN"/>
                    </w:rPr>
                  </w:pPr>
                </w:p>
              </w:tc>
              <w:tc>
                <w:tcPr>
                  <w:tcW w:w="1497" w:type="pct"/>
                  <w:vAlign w:val="center"/>
                </w:tcPr>
                <w:p w14:paraId="59F3824E">
                  <w:pPr>
                    <w:pStyle w:val="18"/>
                    <w:bidi w:val="0"/>
                    <w:rPr>
                      <w:rFonts w:hint="default"/>
                      <w:lang w:val="en-US" w:eastAsia="zh-CN"/>
                    </w:rPr>
                  </w:pPr>
                  <w:r>
                    <w:rPr>
                      <w:rFonts w:hint="default"/>
                      <w:lang w:val="en-US" w:eastAsia="zh-CN"/>
                    </w:rPr>
                    <w:t>2024.</w:t>
                  </w:r>
                  <w:r>
                    <w:rPr>
                      <w:rFonts w:hint="eastAsia"/>
                      <w:lang w:val="en-US" w:eastAsia="zh-CN"/>
                    </w:rPr>
                    <w:t>3</w:t>
                  </w:r>
                </w:p>
              </w:tc>
              <w:tc>
                <w:tcPr>
                  <w:tcW w:w="1000" w:type="pct"/>
                  <w:vAlign w:val="center"/>
                </w:tcPr>
                <w:p w14:paraId="45F99000">
                  <w:pPr>
                    <w:pStyle w:val="18"/>
                    <w:bidi w:val="0"/>
                    <w:rPr>
                      <w:rFonts w:hint="default"/>
                      <w:lang w:val="en-US" w:eastAsia="zh-CN"/>
                    </w:rPr>
                  </w:pPr>
                  <w:r>
                    <w:rPr>
                      <w:rFonts w:hint="eastAsia"/>
                    </w:rPr>
                    <w:t>Ⅱ</w:t>
                  </w:r>
                </w:p>
              </w:tc>
              <w:tc>
                <w:tcPr>
                  <w:tcW w:w="1000" w:type="pct"/>
                  <w:vAlign w:val="center"/>
                </w:tcPr>
                <w:p w14:paraId="2A47E762">
                  <w:pPr>
                    <w:pStyle w:val="18"/>
                    <w:bidi w:val="0"/>
                    <w:rPr>
                      <w:rFonts w:hint="eastAsia"/>
                    </w:rPr>
                  </w:pPr>
                  <w:r>
                    <w:rPr>
                      <w:rFonts w:hint="eastAsia"/>
                      <w:lang w:val="en-US" w:eastAsia="zh-CN"/>
                    </w:rPr>
                    <w:t>优</w:t>
                  </w:r>
                </w:p>
              </w:tc>
            </w:tr>
            <w:tr w14:paraId="1B44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292DBE85">
                  <w:pPr>
                    <w:pStyle w:val="18"/>
                    <w:bidi w:val="0"/>
                    <w:rPr>
                      <w:rFonts w:hint="default"/>
                      <w:lang w:val="en-US" w:eastAsia="zh-CN"/>
                    </w:rPr>
                  </w:pPr>
                </w:p>
              </w:tc>
              <w:tc>
                <w:tcPr>
                  <w:tcW w:w="793" w:type="pct"/>
                  <w:vMerge w:val="continue"/>
                  <w:vAlign w:val="center"/>
                </w:tcPr>
                <w:p w14:paraId="5BCC03FB">
                  <w:pPr>
                    <w:pStyle w:val="18"/>
                    <w:bidi w:val="0"/>
                    <w:rPr>
                      <w:rFonts w:hint="default"/>
                      <w:lang w:val="en-US" w:eastAsia="zh-CN"/>
                    </w:rPr>
                  </w:pPr>
                </w:p>
              </w:tc>
              <w:tc>
                <w:tcPr>
                  <w:tcW w:w="1497" w:type="pct"/>
                  <w:vAlign w:val="center"/>
                </w:tcPr>
                <w:p w14:paraId="2B7FDB09">
                  <w:pPr>
                    <w:pStyle w:val="18"/>
                    <w:bidi w:val="0"/>
                    <w:rPr>
                      <w:rFonts w:hint="default"/>
                      <w:lang w:val="en-US" w:eastAsia="zh-CN"/>
                    </w:rPr>
                  </w:pPr>
                  <w:r>
                    <w:rPr>
                      <w:rFonts w:hint="default"/>
                      <w:lang w:val="en-US" w:eastAsia="zh-CN"/>
                    </w:rPr>
                    <w:t>2024.</w:t>
                  </w:r>
                  <w:r>
                    <w:rPr>
                      <w:rFonts w:hint="eastAsia"/>
                      <w:lang w:val="en-US" w:eastAsia="zh-CN"/>
                    </w:rPr>
                    <w:t>4</w:t>
                  </w:r>
                </w:p>
              </w:tc>
              <w:tc>
                <w:tcPr>
                  <w:tcW w:w="1000" w:type="pct"/>
                  <w:vAlign w:val="center"/>
                </w:tcPr>
                <w:p w14:paraId="1B82C67A">
                  <w:pPr>
                    <w:pStyle w:val="18"/>
                    <w:bidi w:val="0"/>
                    <w:rPr>
                      <w:rFonts w:hint="default"/>
                      <w:lang w:val="en-US" w:eastAsia="zh-CN"/>
                    </w:rPr>
                  </w:pPr>
                  <w:r>
                    <w:rPr>
                      <w:rFonts w:hint="eastAsia"/>
                    </w:rPr>
                    <w:t>Ⅱ</w:t>
                  </w:r>
                </w:p>
              </w:tc>
              <w:tc>
                <w:tcPr>
                  <w:tcW w:w="1000" w:type="pct"/>
                  <w:vAlign w:val="center"/>
                </w:tcPr>
                <w:p w14:paraId="16377680">
                  <w:pPr>
                    <w:pStyle w:val="18"/>
                    <w:bidi w:val="0"/>
                    <w:rPr>
                      <w:rFonts w:hint="eastAsia"/>
                    </w:rPr>
                  </w:pPr>
                  <w:r>
                    <w:rPr>
                      <w:rFonts w:hint="eastAsia"/>
                      <w:lang w:val="en-US" w:eastAsia="zh-CN"/>
                    </w:rPr>
                    <w:t>优</w:t>
                  </w:r>
                </w:p>
              </w:tc>
            </w:tr>
            <w:tr w14:paraId="551F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02B730AC">
                  <w:pPr>
                    <w:pStyle w:val="18"/>
                    <w:bidi w:val="0"/>
                    <w:rPr>
                      <w:rFonts w:hint="default"/>
                      <w:lang w:val="en-US" w:eastAsia="zh-CN"/>
                    </w:rPr>
                  </w:pPr>
                </w:p>
              </w:tc>
              <w:tc>
                <w:tcPr>
                  <w:tcW w:w="793" w:type="pct"/>
                  <w:vMerge w:val="continue"/>
                  <w:vAlign w:val="center"/>
                </w:tcPr>
                <w:p w14:paraId="5FF15FFC">
                  <w:pPr>
                    <w:pStyle w:val="18"/>
                    <w:bidi w:val="0"/>
                    <w:rPr>
                      <w:rFonts w:hint="default"/>
                      <w:lang w:val="en-US" w:eastAsia="zh-CN"/>
                    </w:rPr>
                  </w:pPr>
                </w:p>
              </w:tc>
              <w:tc>
                <w:tcPr>
                  <w:tcW w:w="1497" w:type="pct"/>
                  <w:vAlign w:val="center"/>
                </w:tcPr>
                <w:p w14:paraId="05D9488C">
                  <w:pPr>
                    <w:pStyle w:val="18"/>
                    <w:bidi w:val="0"/>
                    <w:rPr>
                      <w:rFonts w:hint="default"/>
                      <w:lang w:val="en-US" w:eastAsia="zh-CN"/>
                    </w:rPr>
                  </w:pPr>
                  <w:r>
                    <w:rPr>
                      <w:rFonts w:hint="default"/>
                      <w:lang w:val="en-US" w:eastAsia="zh-CN"/>
                    </w:rPr>
                    <w:t>2024.</w:t>
                  </w:r>
                  <w:r>
                    <w:rPr>
                      <w:rFonts w:hint="eastAsia"/>
                      <w:lang w:val="en-US" w:eastAsia="zh-CN"/>
                    </w:rPr>
                    <w:t>5</w:t>
                  </w:r>
                </w:p>
              </w:tc>
              <w:tc>
                <w:tcPr>
                  <w:tcW w:w="1000" w:type="pct"/>
                  <w:vAlign w:val="center"/>
                </w:tcPr>
                <w:p w14:paraId="6EBA399F">
                  <w:pPr>
                    <w:pStyle w:val="18"/>
                    <w:bidi w:val="0"/>
                    <w:rPr>
                      <w:rFonts w:hint="default"/>
                      <w:lang w:val="en-US" w:eastAsia="zh-CN"/>
                    </w:rPr>
                  </w:pPr>
                  <w:r>
                    <w:rPr>
                      <w:rFonts w:hint="eastAsia"/>
                    </w:rPr>
                    <w:t>Ⅲ</w:t>
                  </w:r>
                </w:p>
              </w:tc>
              <w:tc>
                <w:tcPr>
                  <w:tcW w:w="1000" w:type="pct"/>
                  <w:vAlign w:val="center"/>
                </w:tcPr>
                <w:p w14:paraId="7B03C4CE">
                  <w:pPr>
                    <w:pStyle w:val="18"/>
                    <w:bidi w:val="0"/>
                    <w:rPr>
                      <w:rFonts w:hint="eastAsia"/>
                    </w:rPr>
                  </w:pPr>
                  <w:r>
                    <w:rPr>
                      <w:rFonts w:hint="eastAsia"/>
                      <w:lang w:val="en-US" w:eastAsia="zh-CN"/>
                    </w:rPr>
                    <w:t>良好</w:t>
                  </w:r>
                </w:p>
              </w:tc>
            </w:tr>
            <w:tr w14:paraId="3016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7D63CD5B">
                  <w:pPr>
                    <w:pStyle w:val="18"/>
                    <w:bidi w:val="0"/>
                    <w:rPr>
                      <w:rFonts w:hint="default"/>
                      <w:lang w:val="en-US" w:eastAsia="zh-CN"/>
                    </w:rPr>
                  </w:pPr>
                </w:p>
              </w:tc>
              <w:tc>
                <w:tcPr>
                  <w:tcW w:w="793" w:type="pct"/>
                  <w:vMerge w:val="continue"/>
                  <w:vAlign w:val="center"/>
                </w:tcPr>
                <w:p w14:paraId="1951BA0A">
                  <w:pPr>
                    <w:pStyle w:val="18"/>
                    <w:bidi w:val="0"/>
                    <w:rPr>
                      <w:rFonts w:hint="default"/>
                      <w:lang w:val="en-US" w:eastAsia="zh-CN"/>
                    </w:rPr>
                  </w:pPr>
                </w:p>
              </w:tc>
              <w:tc>
                <w:tcPr>
                  <w:tcW w:w="1497" w:type="pct"/>
                  <w:vAlign w:val="center"/>
                </w:tcPr>
                <w:p w14:paraId="48B9BCA6">
                  <w:pPr>
                    <w:pStyle w:val="18"/>
                    <w:bidi w:val="0"/>
                    <w:rPr>
                      <w:rFonts w:hint="default"/>
                      <w:lang w:val="en-US" w:eastAsia="zh-CN"/>
                    </w:rPr>
                  </w:pPr>
                  <w:r>
                    <w:rPr>
                      <w:rFonts w:hint="default"/>
                      <w:lang w:val="en-US" w:eastAsia="zh-CN"/>
                    </w:rPr>
                    <w:t>2024.</w:t>
                  </w:r>
                  <w:r>
                    <w:rPr>
                      <w:rFonts w:hint="eastAsia"/>
                      <w:lang w:val="en-US" w:eastAsia="zh-CN"/>
                    </w:rPr>
                    <w:t>6</w:t>
                  </w:r>
                </w:p>
              </w:tc>
              <w:tc>
                <w:tcPr>
                  <w:tcW w:w="1000" w:type="pct"/>
                  <w:vAlign w:val="center"/>
                </w:tcPr>
                <w:p w14:paraId="1C4FA842">
                  <w:pPr>
                    <w:pStyle w:val="18"/>
                    <w:bidi w:val="0"/>
                    <w:rPr>
                      <w:rFonts w:hint="default"/>
                      <w:lang w:val="en-US" w:eastAsia="zh-CN"/>
                    </w:rPr>
                  </w:pPr>
                  <w:r>
                    <w:rPr>
                      <w:rFonts w:hint="eastAsia"/>
                    </w:rPr>
                    <w:t>Ⅱ</w:t>
                  </w:r>
                </w:p>
              </w:tc>
              <w:tc>
                <w:tcPr>
                  <w:tcW w:w="1000" w:type="pct"/>
                  <w:vAlign w:val="center"/>
                </w:tcPr>
                <w:p w14:paraId="39DF13E9">
                  <w:pPr>
                    <w:pStyle w:val="18"/>
                    <w:bidi w:val="0"/>
                    <w:rPr>
                      <w:rFonts w:hint="eastAsia"/>
                    </w:rPr>
                  </w:pPr>
                  <w:r>
                    <w:rPr>
                      <w:rFonts w:hint="eastAsia"/>
                      <w:lang w:val="en-US" w:eastAsia="zh-CN"/>
                    </w:rPr>
                    <w:t>优</w:t>
                  </w:r>
                </w:p>
              </w:tc>
            </w:tr>
            <w:tr w14:paraId="1951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183E4861">
                  <w:pPr>
                    <w:pStyle w:val="18"/>
                    <w:bidi w:val="0"/>
                    <w:rPr>
                      <w:rFonts w:hint="default"/>
                      <w:lang w:val="en-US" w:eastAsia="zh-CN"/>
                    </w:rPr>
                  </w:pPr>
                </w:p>
              </w:tc>
              <w:tc>
                <w:tcPr>
                  <w:tcW w:w="793" w:type="pct"/>
                  <w:vMerge w:val="continue"/>
                  <w:vAlign w:val="center"/>
                </w:tcPr>
                <w:p w14:paraId="4086BC48">
                  <w:pPr>
                    <w:pStyle w:val="18"/>
                    <w:bidi w:val="0"/>
                    <w:rPr>
                      <w:rFonts w:hint="default"/>
                      <w:lang w:val="en-US" w:eastAsia="zh-CN"/>
                    </w:rPr>
                  </w:pPr>
                </w:p>
              </w:tc>
              <w:tc>
                <w:tcPr>
                  <w:tcW w:w="1497" w:type="pct"/>
                  <w:vAlign w:val="center"/>
                </w:tcPr>
                <w:p w14:paraId="0AB48760">
                  <w:pPr>
                    <w:pStyle w:val="18"/>
                    <w:bidi w:val="0"/>
                    <w:rPr>
                      <w:rFonts w:hint="default"/>
                      <w:lang w:val="en-US" w:eastAsia="zh-CN"/>
                    </w:rPr>
                  </w:pPr>
                  <w:r>
                    <w:rPr>
                      <w:rFonts w:hint="default"/>
                      <w:lang w:val="en-US" w:eastAsia="zh-CN"/>
                    </w:rPr>
                    <w:t>2024.</w:t>
                  </w:r>
                  <w:r>
                    <w:rPr>
                      <w:rFonts w:hint="eastAsia"/>
                      <w:lang w:val="en-US" w:eastAsia="zh-CN"/>
                    </w:rPr>
                    <w:t>7</w:t>
                  </w:r>
                </w:p>
              </w:tc>
              <w:tc>
                <w:tcPr>
                  <w:tcW w:w="1000" w:type="pct"/>
                  <w:vAlign w:val="center"/>
                </w:tcPr>
                <w:p w14:paraId="1C66A4E7">
                  <w:pPr>
                    <w:pStyle w:val="18"/>
                    <w:bidi w:val="0"/>
                    <w:rPr>
                      <w:rFonts w:hint="default"/>
                      <w:lang w:val="en-US" w:eastAsia="zh-CN"/>
                    </w:rPr>
                  </w:pPr>
                  <w:r>
                    <w:rPr>
                      <w:rFonts w:hint="eastAsia"/>
                    </w:rPr>
                    <w:t>Ⅱ</w:t>
                  </w:r>
                </w:p>
              </w:tc>
              <w:tc>
                <w:tcPr>
                  <w:tcW w:w="1000" w:type="pct"/>
                  <w:vAlign w:val="center"/>
                </w:tcPr>
                <w:p w14:paraId="10BCCD22">
                  <w:pPr>
                    <w:pStyle w:val="18"/>
                    <w:bidi w:val="0"/>
                    <w:rPr>
                      <w:rFonts w:hint="eastAsia"/>
                    </w:rPr>
                  </w:pPr>
                  <w:r>
                    <w:rPr>
                      <w:rFonts w:hint="eastAsia"/>
                      <w:lang w:val="en-US" w:eastAsia="zh-CN"/>
                    </w:rPr>
                    <w:t>优</w:t>
                  </w:r>
                </w:p>
              </w:tc>
            </w:tr>
            <w:tr w14:paraId="5899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6560B156">
                  <w:pPr>
                    <w:pStyle w:val="18"/>
                    <w:bidi w:val="0"/>
                    <w:rPr>
                      <w:rFonts w:hint="default"/>
                      <w:lang w:val="en-US" w:eastAsia="zh-CN"/>
                    </w:rPr>
                  </w:pPr>
                </w:p>
              </w:tc>
              <w:tc>
                <w:tcPr>
                  <w:tcW w:w="793" w:type="pct"/>
                  <w:vMerge w:val="continue"/>
                  <w:vAlign w:val="center"/>
                </w:tcPr>
                <w:p w14:paraId="3EC2C210">
                  <w:pPr>
                    <w:pStyle w:val="18"/>
                    <w:bidi w:val="0"/>
                    <w:rPr>
                      <w:rFonts w:hint="default"/>
                      <w:lang w:val="en-US" w:eastAsia="zh-CN"/>
                    </w:rPr>
                  </w:pPr>
                </w:p>
              </w:tc>
              <w:tc>
                <w:tcPr>
                  <w:tcW w:w="1497" w:type="pct"/>
                  <w:vAlign w:val="center"/>
                </w:tcPr>
                <w:p w14:paraId="6EFE8A2A">
                  <w:pPr>
                    <w:pStyle w:val="18"/>
                    <w:bidi w:val="0"/>
                    <w:rPr>
                      <w:rFonts w:hint="default"/>
                      <w:lang w:val="en-US" w:eastAsia="zh-CN"/>
                    </w:rPr>
                  </w:pPr>
                  <w:r>
                    <w:rPr>
                      <w:rFonts w:hint="default"/>
                      <w:lang w:val="en-US" w:eastAsia="zh-CN"/>
                    </w:rPr>
                    <w:t>2024.</w:t>
                  </w:r>
                  <w:r>
                    <w:rPr>
                      <w:rFonts w:hint="eastAsia"/>
                      <w:lang w:val="en-US" w:eastAsia="zh-CN"/>
                    </w:rPr>
                    <w:t>8</w:t>
                  </w:r>
                </w:p>
              </w:tc>
              <w:tc>
                <w:tcPr>
                  <w:tcW w:w="1000" w:type="pct"/>
                  <w:vAlign w:val="center"/>
                </w:tcPr>
                <w:p w14:paraId="1F27511D">
                  <w:pPr>
                    <w:pStyle w:val="18"/>
                    <w:bidi w:val="0"/>
                    <w:rPr>
                      <w:rFonts w:hint="default"/>
                      <w:lang w:val="en-US" w:eastAsia="zh-CN"/>
                    </w:rPr>
                  </w:pPr>
                  <w:r>
                    <w:rPr>
                      <w:rFonts w:hint="eastAsia"/>
                    </w:rPr>
                    <w:t>Ⅱ</w:t>
                  </w:r>
                </w:p>
              </w:tc>
              <w:tc>
                <w:tcPr>
                  <w:tcW w:w="1000" w:type="pct"/>
                  <w:vAlign w:val="center"/>
                </w:tcPr>
                <w:p w14:paraId="38117617">
                  <w:pPr>
                    <w:pStyle w:val="18"/>
                    <w:bidi w:val="0"/>
                    <w:rPr>
                      <w:rFonts w:hint="eastAsia"/>
                    </w:rPr>
                  </w:pPr>
                  <w:r>
                    <w:rPr>
                      <w:rFonts w:hint="eastAsia"/>
                      <w:lang w:val="en-US" w:eastAsia="zh-CN"/>
                    </w:rPr>
                    <w:t>优</w:t>
                  </w:r>
                </w:p>
              </w:tc>
            </w:tr>
            <w:tr w14:paraId="199E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12596FAC">
                  <w:pPr>
                    <w:pStyle w:val="18"/>
                    <w:bidi w:val="0"/>
                    <w:rPr>
                      <w:rFonts w:hint="default"/>
                      <w:lang w:val="en-US" w:eastAsia="zh-CN"/>
                    </w:rPr>
                  </w:pPr>
                </w:p>
              </w:tc>
              <w:tc>
                <w:tcPr>
                  <w:tcW w:w="793" w:type="pct"/>
                  <w:vMerge w:val="continue"/>
                  <w:vAlign w:val="center"/>
                </w:tcPr>
                <w:p w14:paraId="10D51982">
                  <w:pPr>
                    <w:pStyle w:val="18"/>
                    <w:bidi w:val="0"/>
                    <w:rPr>
                      <w:rFonts w:hint="default"/>
                      <w:lang w:val="en-US" w:eastAsia="zh-CN"/>
                    </w:rPr>
                  </w:pPr>
                </w:p>
              </w:tc>
              <w:tc>
                <w:tcPr>
                  <w:tcW w:w="1497" w:type="pct"/>
                  <w:vAlign w:val="center"/>
                </w:tcPr>
                <w:p w14:paraId="208238CF">
                  <w:pPr>
                    <w:pStyle w:val="18"/>
                    <w:bidi w:val="0"/>
                    <w:rPr>
                      <w:rFonts w:hint="default"/>
                      <w:lang w:val="en-US" w:eastAsia="zh-CN"/>
                    </w:rPr>
                  </w:pPr>
                  <w:r>
                    <w:rPr>
                      <w:rFonts w:hint="default"/>
                      <w:lang w:val="en-US" w:eastAsia="zh-CN"/>
                    </w:rPr>
                    <w:t>2024.</w:t>
                  </w:r>
                  <w:r>
                    <w:rPr>
                      <w:rFonts w:hint="eastAsia"/>
                      <w:lang w:val="en-US" w:eastAsia="zh-CN"/>
                    </w:rPr>
                    <w:t>9</w:t>
                  </w:r>
                </w:p>
              </w:tc>
              <w:tc>
                <w:tcPr>
                  <w:tcW w:w="1000" w:type="pct"/>
                  <w:vAlign w:val="center"/>
                </w:tcPr>
                <w:p w14:paraId="743743D2">
                  <w:pPr>
                    <w:pStyle w:val="18"/>
                    <w:bidi w:val="0"/>
                    <w:rPr>
                      <w:rFonts w:hint="default"/>
                      <w:lang w:val="en-US" w:eastAsia="zh-CN"/>
                    </w:rPr>
                  </w:pPr>
                  <w:r>
                    <w:rPr>
                      <w:rFonts w:hint="eastAsia"/>
                    </w:rPr>
                    <w:t>Ⅱ</w:t>
                  </w:r>
                </w:p>
              </w:tc>
              <w:tc>
                <w:tcPr>
                  <w:tcW w:w="1000" w:type="pct"/>
                  <w:vAlign w:val="center"/>
                </w:tcPr>
                <w:p w14:paraId="18AEF76B">
                  <w:pPr>
                    <w:pStyle w:val="18"/>
                    <w:bidi w:val="0"/>
                    <w:rPr>
                      <w:rFonts w:hint="eastAsia"/>
                    </w:rPr>
                  </w:pPr>
                  <w:r>
                    <w:rPr>
                      <w:rFonts w:hint="eastAsia"/>
                      <w:lang w:val="en-US" w:eastAsia="zh-CN"/>
                    </w:rPr>
                    <w:t>优</w:t>
                  </w:r>
                </w:p>
              </w:tc>
            </w:tr>
            <w:tr w14:paraId="60F9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3FA94338">
                  <w:pPr>
                    <w:pStyle w:val="18"/>
                    <w:bidi w:val="0"/>
                    <w:rPr>
                      <w:rFonts w:hint="default"/>
                      <w:lang w:val="en-US" w:eastAsia="zh-CN"/>
                    </w:rPr>
                  </w:pPr>
                </w:p>
              </w:tc>
              <w:tc>
                <w:tcPr>
                  <w:tcW w:w="793" w:type="pct"/>
                  <w:vMerge w:val="continue"/>
                  <w:vAlign w:val="center"/>
                </w:tcPr>
                <w:p w14:paraId="61EB50F4">
                  <w:pPr>
                    <w:pStyle w:val="18"/>
                    <w:bidi w:val="0"/>
                    <w:rPr>
                      <w:rFonts w:hint="default"/>
                      <w:lang w:val="en-US" w:eastAsia="zh-CN"/>
                    </w:rPr>
                  </w:pPr>
                </w:p>
              </w:tc>
              <w:tc>
                <w:tcPr>
                  <w:tcW w:w="1497" w:type="pct"/>
                  <w:vAlign w:val="center"/>
                </w:tcPr>
                <w:p w14:paraId="12BEAF97">
                  <w:pPr>
                    <w:pStyle w:val="18"/>
                    <w:bidi w:val="0"/>
                    <w:rPr>
                      <w:rFonts w:hint="default"/>
                      <w:lang w:val="en-US" w:eastAsia="zh-CN"/>
                    </w:rPr>
                  </w:pPr>
                  <w:r>
                    <w:rPr>
                      <w:rFonts w:hint="default"/>
                      <w:lang w:val="en-US" w:eastAsia="zh-CN"/>
                    </w:rPr>
                    <w:t>2024.</w:t>
                  </w:r>
                  <w:r>
                    <w:rPr>
                      <w:rFonts w:hint="eastAsia"/>
                      <w:lang w:val="en-US" w:eastAsia="zh-CN"/>
                    </w:rPr>
                    <w:t>10</w:t>
                  </w:r>
                </w:p>
              </w:tc>
              <w:tc>
                <w:tcPr>
                  <w:tcW w:w="1000" w:type="pct"/>
                  <w:vAlign w:val="center"/>
                </w:tcPr>
                <w:p w14:paraId="14EF868C">
                  <w:pPr>
                    <w:pStyle w:val="18"/>
                    <w:bidi w:val="0"/>
                    <w:rPr>
                      <w:rFonts w:hint="default"/>
                      <w:lang w:val="en-US" w:eastAsia="zh-CN"/>
                    </w:rPr>
                  </w:pPr>
                  <w:r>
                    <w:rPr>
                      <w:rFonts w:hint="eastAsia"/>
                    </w:rPr>
                    <w:t>Ⅱ</w:t>
                  </w:r>
                </w:p>
              </w:tc>
              <w:tc>
                <w:tcPr>
                  <w:tcW w:w="1000" w:type="pct"/>
                  <w:vAlign w:val="center"/>
                </w:tcPr>
                <w:p w14:paraId="4CB969F8">
                  <w:pPr>
                    <w:pStyle w:val="18"/>
                    <w:bidi w:val="0"/>
                    <w:rPr>
                      <w:rFonts w:hint="eastAsia"/>
                    </w:rPr>
                  </w:pPr>
                  <w:r>
                    <w:rPr>
                      <w:rFonts w:hint="eastAsia"/>
                      <w:lang w:val="en-US" w:eastAsia="zh-CN"/>
                    </w:rPr>
                    <w:t>优</w:t>
                  </w:r>
                </w:p>
              </w:tc>
            </w:tr>
            <w:tr w14:paraId="1B68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36BCAF81">
                  <w:pPr>
                    <w:pStyle w:val="18"/>
                    <w:bidi w:val="0"/>
                    <w:rPr>
                      <w:rFonts w:hint="default"/>
                      <w:lang w:val="en-US" w:eastAsia="zh-CN"/>
                    </w:rPr>
                  </w:pPr>
                </w:p>
              </w:tc>
              <w:tc>
                <w:tcPr>
                  <w:tcW w:w="793" w:type="pct"/>
                  <w:vMerge w:val="continue"/>
                  <w:vAlign w:val="center"/>
                </w:tcPr>
                <w:p w14:paraId="0420E02D">
                  <w:pPr>
                    <w:pStyle w:val="18"/>
                    <w:bidi w:val="0"/>
                    <w:rPr>
                      <w:rFonts w:hint="default"/>
                      <w:lang w:val="en-US" w:eastAsia="zh-CN"/>
                    </w:rPr>
                  </w:pPr>
                </w:p>
              </w:tc>
              <w:tc>
                <w:tcPr>
                  <w:tcW w:w="1497" w:type="pct"/>
                  <w:vAlign w:val="center"/>
                </w:tcPr>
                <w:p w14:paraId="27973AB0">
                  <w:pPr>
                    <w:pStyle w:val="18"/>
                    <w:bidi w:val="0"/>
                    <w:rPr>
                      <w:rFonts w:hint="default"/>
                      <w:lang w:val="en-US" w:eastAsia="zh-CN"/>
                    </w:rPr>
                  </w:pPr>
                  <w:r>
                    <w:rPr>
                      <w:rFonts w:hint="default"/>
                      <w:lang w:val="en-US" w:eastAsia="zh-CN"/>
                    </w:rPr>
                    <w:t>2024.</w:t>
                  </w:r>
                  <w:r>
                    <w:rPr>
                      <w:rFonts w:hint="eastAsia"/>
                      <w:lang w:val="en-US" w:eastAsia="zh-CN"/>
                    </w:rPr>
                    <w:t>11</w:t>
                  </w:r>
                </w:p>
              </w:tc>
              <w:tc>
                <w:tcPr>
                  <w:tcW w:w="1000" w:type="pct"/>
                  <w:vAlign w:val="center"/>
                </w:tcPr>
                <w:p w14:paraId="40153AB2">
                  <w:pPr>
                    <w:pStyle w:val="18"/>
                    <w:bidi w:val="0"/>
                    <w:rPr>
                      <w:rFonts w:hint="default"/>
                      <w:lang w:val="en-US" w:eastAsia="zh-CN"/>
                    </w:rPr>
                  </w:pPr>
                  <w:r>
                    <w:rPr>
                      <w:rFonts w:hint="eastAsia"/>
                    </w:rPr>
                    <w:t>Ⅲ</w:t>
                  </w:r>
                </w:p>
              </w:tc>
              <w:tc>
                <w:tcPr>
                  <w:tcW w:w="1000" w:type="pct"/>
                  <w:vAlign w:val="center"/>
                </w:tcPr>
                <w:p w14:paraId="2C6F5AD3">
                  <w:pPr>
                    <w:pStyle w:val="18"/>
                    <w:bidi w:val="0"/>
                    <w:rPr>
                      <w:rFonts w:hint="eastAsia"/>
                    </w:rPr>
                  </w:pPr>
                  <w:r>
                    <w:rPr>
                      <w:rFonts w:hint="eastAsia"/>
                      <w:lang w:val="en-US" w:eastAsia="zh-CN"/>
                    </w:rPr>
                    <w:t>良好</w:t>
                  </w:r>
                </w:p>
              </w:tc>
            </w:tr>
            <w:tr w14:paraId="03A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7B5E6516">
                  <w:pPr>
                    <w:pStyle w:val="18"/>
                    <w:bidi w:val="0"/>
                    <w:rPr>
                      <w:rFonts w:hint="default"/>
                      <w:lang w:val="en-US" w:eastAsia="zh-CN"/>
                    </w:rPr>
                  </w:pPr>
                </w:p>
              </w:tc>
              <w:tc>
                <w:tcPr>
                  <w:tcW w:w="793" w:type="pct"/>
                  <w:vMerge w:val="continue"/>
                  <w:vAlign w:val="center"/>
                </w:tcPr>
                <w:p w14:paraId="2FECDB57">
                  <w:pPr>
                    <w:pStyle w:val="18"/>
                    <w:bidi w:val="0"/>
                    <w:rPr>
                      <w:rFonts w:hint="default"/>
                      <w:lang w:val="en-US" w:eastAsia="zh-CN"/>
                    </w:rPr>
                  </w:pPr>
                </w:p>
              </w:tc>
              <w:tc>
                <w:tcPr>
                  <w:tcW w:w="1497" w:type="pct"/>
                  <w:vAlign w:val="center"/>
                </w:tcPr>
                <w:p w14:paraId="64F6DAB7">
                  <w:pPr>
                    <w:pStyle w:val="18"/>
                    <w:bidi w:val="0"/>
                    <w:rPr>
                      <w:rFonts w:hint="default"/>
                      <w:lang w:val="en-US" w:eastAsia="zh-CN"/>
                    </w:rPr>
                  </w:pPr>
                  <w:r>
                    <w:rPr>
                      <w:rFonts w:hint="default"/>
                      <w:lang w:val="en-US" w:eastAsia="zh-CN"/>
                    </w:rPr>
                    <w:t>2024.</w:t>
                  </w:r>
                  <w:r>
                    <w:rPr>
                      <w:rFonts w:hint="eastAsia"/>
                      <w:lang w:val="en-US" w:eastAsia="zh-CN"/>
                    </w:rPr>
                    <w:t>12</w:t>
                  </w:r>
                </w:p>
              </w:tc>
              <w:tc>
                <w:tcPr>
                  <w:tcW w:w="1000" w:type="pct"/>
                  <w:vAlign w:val="center"/>
                </w:tcPr>
                <w:p w14:paraId="4067DFBB">
                  <w:pPr>
                    <w:pStyle w:val="18"/>
                    <w:bidi w:val="0"/>
                    <w:rPr>
                      <w:rFonts w:hint="default"/>
                      <w:lang w:val="en-US" w:eastAsia="zh-CN"/>
                    </w:rPr>
                  </w:pPr>
                  <w:r>
                    <w:rPr>
                      <w:rFonts w:hint="default"/>
                      <w:lang w:val="en-US" w:eastAsia="zh-CN"/>
                    </w:rPr>
                    <w:t>Ⅰ</w:t>
                  </w:r>
                </w:p>
              </w:tc>
              <w:tc>
                <w:tcPr>
                  <w:tcW w:w="1000" w:type="pct"/>
                  <w:vAlign w:val="center"/>
                </w:tcPr>
                <w:p w14:paraId="1FE299E5">
                  <w:pPr>
                    <w:pStyle w:val="18"/>
                    <w:bidi w:val="0"/>
                    <w:rPr>
                      <w:rFonts w:hint="default"/>
                      <w:lang w:val="en-US" w:eastAsia="zh-CN"/>
                    </w:rPr>
                  </w:pPr>
                  <w:r>
                    <w:rPr>
                      <w:rFonts w:hint="eastAsia"/>
                      <w:lang w:val="en-US" w:eastAsia="zh-CN"/>
                    </w:rPr>
                    <w:t>优</w:t>
                  </w:r>
                </w:p>
              </w:tc>
            </w:tr>
          </w:tbl>
          <w:p w14:paraId="558F2644">
            <w:pPr>
              <w:bidi w:val="0"/>
              <w:rPr>
                <w:rFonts w:hint="default"/>
                <w:lang w:val="en-US" w:eastAsia="zh-CN"/>
              </w:rPr>
            </w:pPr>
            <w:r>
              <w:rPr>
                <w:rFonts w:hint="eastAsia"/>
                <w:lang w:val="en-US" w:eastAsia="zh-CN"/>
              </w:rPr>
              <w:t>由上表可知，新墙水库水质监测断面各监测因子均可满足《地表水环境质量标准》（GB3838-2002）中的Ⅲ类标准，说明新墙水库水质状况良好。</w:t>
            </w:r>
          </w:p>
          <w:p w14:paraId="53D9C4BE">
            <w:pPr>
              <w:pStyle w:val="15"/>
              <w:bidi w:val="0"/>
              <w:rPr>
                <w:rFonts w:hint="eastAsia"/>
                <w:lang w:val="en-US" w:eastAsia="zh-CN"/>
              </w:rPr>
            </w:pPr>
            <w:r>
              <w:rPr>
                <w:rFonts w:hint="eastAsia"/>
                <w:lang w:val="en-US" w:eastAsia="zh-CN"/>
              </w:rPr>
              <w:t>3、声环境质量现状</w:t>
            </w:r>
          </w:p>
          <w:p w14:paraId="2CEE8980">
            <w:pPr>
              <w:pStyle w:val="16"/>
              <w:bidi w:val="0"/>
              <w:ind w:left="0" w:leftChars="0" w:firstLine="480" w:firstLineChars="200"/>
              <w:rPr>
                <w:rFonts w:hint="eastAsia"/>
                <w:lang w:val="en-US" w:eastAsia="zh-CN"/>
              </w:rPr>
            </w:pPr>
            <w:r>
              <w:rPr>
                <w:rFonts w:hint="eastAsia"/>
                <w:lang w:val="en-US" w:eastAsia="zh-CN"/>
              </w:rPr>
              <w:t>根据《建设项目环境影响报告表编制技术指南（污染影响类）》，厂界外周边50米范围内存在声环境保护目标的建设项目，应监测保护目标声环境质量现状并评价达标情况，噪声敏感建筑物指医院、学校、机关、科研单位、住宅等需要保持安静的建筑物。</w:t>
            </w:r>
          </w:p>
          <w:p w14:paraId="78A25AE4">
            <w:pPr>
              <w:pStyle w:val="16"/>
              <w:bidi w:val="0"/>
              <w:ind w:left="0" w:leftChars="0" w:firstLine="480" w:firstLineChars="200"/>
              <w:rPr>
                <w:rFonts w:hint="eastAsia"/>
                <w:lang w:val="en-US" w:eastAsia="zh-CN"/>
              </w:rPr>
            </w:pPr>
            <w:r>
              <w:rPr>
                <w:rFonts w:hint="eastAsia"/>
                <w:lang w:val="en-US" w:eastAsia="zh-CN"/>
              </w:rPr>
              <w:t>本项目厂界外周边50米范围内无声环境敏感目标，无需开展声环境现状调查。</w:t>
            </w:r>
          </w:p>
          <w:p w14:paraId="11CBCB52">
            <w:pPr>
              <w:pStyle w:val="15"/>
              <w:bidi w:val="0"/>
              <w:rPr>
                <w:rFonts w:hint="eastAsia"/>
                <w:lang w:val="en-US" w:eastAsia="zh-CN"/>
              </w:rPr>
            </w:pPr>
            <w:r>
              <w:rPr>
                <w:rFonts w:hint="eastAsia"/>
                <w:lang w:val="en-US" w:eastAsia="zh-CN"/>
              </w:rPr>
              <w:t>4、地下水、土壤环境质量现状</w:t>
            </w:r>
          </w:p>
          <w:p w14:paraId="46B5211E">
            <w:pPr>
              <w:pStyle w:val="16"/>
              <w:bidi w:val="0"/>
              <w:rPr>
                <w:rFonts w:hint="eastAsia"/>
                <w:lang w:val="en-US" w:eastAsia="zh-CN"/>
              </w:rPr>
            </w:pPr>
            <w:r>
              <w:rPr>
                <w:rFonts w:hint="eastAsia"/>
                <w:lang w:val="en-US" w:eastAsia="zh-CN"/>
              </w:rPr>
              <w:t>根据《建设项目环境影响报告表编制技术指南（污染影响类）》中提到的“原则上不开展环境质量现状调查。建设项目存在土壤、地下水环境污染途径的，应结合污染源、保护目标分布情况开展现状调查以留作背景值”。</w:t>
            </w:r>
          </w:p>
          <w:p w14:paraId="6107686F">
            <w:pPr>
              <w:pStyle w:val="16"/>
              <w:bidi w:val="0"/>
              <w:ind w:left="0" w:leftChars="0" w:firstLine="0" w:firstLineChars="0"/>
              <w:rPr>
                <w:rFonts w:hint="eastAsia"/>
                <w:lang w:val="en-US" w:eastAsia="zh-CN"/>
              </w:rPr>
            </w:pPr>
            <w:r>
              <w:rPr>
                <w:rFonts w:hint="eastAsia"/>
                <w:lang w:val="en-US" w:eastAsia="zh-CN"/>
              </w:rPr>
              <w:t>结合现场调查及工艺分析，本项目生产车间、实验室地面做好硬化及“三防”措施（防扬散、防流失、防渗漏）后，不具备地面漫流和垂直入渗的途径，不存在土壤、地下水污染途径。</w:t>
            </w:r>
          </w:p>
          <w:p w14:paraId="497FADD8">
            <w:pPr>
              <w:pStyle w:val="15"/>
              <w:bidi w:val="0"/>
              <w:rPr>
                <w:rFonts w:hint="eastAsia"/>
                <w:lang w:val="en-US" w:eastAsia="zh-CN"/>
              </w:rPr>
            </w:pPr>
            <w:r>
              <w:rPr>
                <w:rFonts w:hint="eastAsia"/>
                <w:lang w:val="en-US" w:eastAsia="zh-CN"/>
              </w:rPr>
              <w:t>5、生态环境质量现状</w:t>
            </w:r>
          </w:p>
          <w:p w14:paraId="4BAE868F">
            <w:pPr>
              <w:pStyle w:val="16"/>
              <w:bidi w:val="0"/>
              <w:rPr>
                <w:rFonts w:hint="default"/>
                <w:lang w:val="en-US" w:eastAsia="zh-CN"/>
              </w:rPr>
            </w:pPr>
            <w:r>
              <w:rPr>
                <w:rFonts w:hint="eastAsia"/>
                <w:lang w:val="en-US" w:eastAsia="zh-CN"/>
              </w:rPr>
              <w:t>根据生态环境部办公厅2020年12月24日印发的《建设项目环境影响报告表编制技术指南（污染影响类）（试行）》中具体编制要求“产业园区外建设项目新增用地且用地范围内含有生态环境敏感目标时，应进行生态调查。”结合现场调查，本项目位于产业园区内，且项目用地内无生态环境敏感目标，故本项目不开展生态环境质量现状调查。</w:t>
            </w:r>
          </w:p>
        </w:tc>
      </w:tr>
      <w:tr w14:paraId="1BEC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64C26E0F">
            <w:pPr>
              <w:numPr>
                <w:ilvl w:val="0"/>
                <w:numId w:val="0"/>
              </w:numPr>
              <w:jc w:val="center"/>
              <w:rPr>
                <w:rFonts w:hint="eastAsia"/>
                <w:vertAlign w:val="baseline"/>
                <w:lang w:val="en-US" w:eastAsia="zh-CN"/>
              </w:rPr>
            </w:pPr>
          </w:p>
          <w:p w14:paraId="4868EE5C">
            <w:pPr>
              <w:numPr>
                <w:ilvl w:val="0"/>
                <w:numId w:val="0"/>
              </w:numPr>
              <w:jc w:val="center"/>
              <w:rPr>
                <w:rFonts w:hint="eastAsia"/>
                <w:vertAlign w:val="baseline"/>
                <w:lang w:val="en-US" w:eastAsia="zh-CN"/>
              </w:rPr>
            </w:pPr>
          </w:p>
          <w:p w14:paraId="6786C14F">
            <w:pPr>
              <w:numPr>
                <w:ilvl w:val="0"/>
                <w:numId w:val="0"/>
              </w:numPr>
              <w:jc w:val="center"/>
              <w:rPr>
                <w:rFonts w:hint="eastAsia"/>
                <w:vertAlign w:val="baseline"/>
                <w:lang w:val="en-US" w:eastAsia="zh-CN"/>
              </w:rPr>
            </w:pPr>
          </w:p>
          <w:p w14:paraId="6BCC36E4">
            <w:pPr>
              <w:numPr>
                <w:ilvl w:val="0"/>
                <w:numId w:val="0"/>
              </w:numPr>
              <w:jc w:val="center"/>
              <w:rPr>
                <w:rFonts w:hint="eastAsia"/>
                <w:vertAlign w:val="baseline"/>
                <w:lang w:val="en-US" w:eastAsia="zh-CN"/>
              </w:rPr>
            </w:pPr>
          </w:p>
          <w:p w14:paraId="19818FAA">
            <w:pPr>
              <w:numPr>
                <w:ilvl w:val="0"/>
                <w:numId w:val="0"/>
              </w:numPr>
              <w:jc w:val="center"/>
              <w:rPr>
                <w:rFonts w:hint="eastAsia"/>
                <w:vertAlign w:val="baseline"/>
                <w:lang w:val="en-US" w:eastAsia="zh-CN"/>
              </w:rPr>
            </w:pPr>
          </w:p>
          <w:p w14:paraId="5B32D90D">
            <w:pPr>
              <w:numPr>
                <w:ilvl w:val="0"/>
                <w:numId w:val="0"/>
              </w:numPr>
              <w:jc w:val="center"/>
              <w:rPr>
                <w:rFonts w:hint="eastAsia"/>
                <w:vertAlign w:val="baseline"/>
                <w:lang w:val="en-US" w:eastAsia="zh-CN"/>
              </w:rPr>
            </w:pPr>
            <w:r>
              <w:rPr>
                <w:rFonts w:hint="eastAsia"/>
                <w:vertAlign w:val="baseline"/>
                <w:lang w:val="en-US" w:eastAsia="zh-CN"/>
              </w:rPr>
              <w:t>环境保护目标</w:t>
            </w:r>
          </w:p>
        </w:tc>
        <w:tc>
          <w:tcPr>
            <w:tcW w:w="8115" w:type="dxa"/>
          </w:tcPr>
          <w:p w14:paraId="3F03B043">
            <w:pPr>
              <w:pStyle w:val="16"/>
              <w:bidi w:val="0"/>
              <w:rPr>
                <w:rFonts w:hint="eastAsia"/>
                <w:lang w:val="en-US" w:eastAsia="zh-CN"/>
              </w:rPr>
            </w:pPr>
            <w:r>
              <w:rPr>
                <w:rFonts w:hint="eastAsia"/>
              </w:rPr>
              <w:t>根据《建设项目环境影响报告表编制技术指南》（污染影响类）对环境保护目标的要求，大气环境调查范围为500m，声环境调查范围为50m。根据对区域的现场踏勘调查，项目区域内无自然保护区、水源保护区、珍稀动植物保护物种、历史文物古迹等需要特殊保护的环境敏感点</w:t>
            </w:r>
            <w:r>
              <w:rPr>
                <w:rFonts w:hint="eastAsia"/>
                <w:lang w:eastAsia="zh-CN"/>
              </w:rPr>
              <w:t>；厂界外500米范围内无地下水集中式饮用水水源</w:t>
            </w:r>
            <w:r>
              <w:rPr>
                <w:rFonts w:hint="eastAsia"/>
                <w:lang w:val="en-US" w:eastAsia="zh-CN"/>
              </w:rPr>
              <w:t>和</w:t>
            </w:r>
            <w:r>
              <w:rPr>
                <w:rFonts w:hint="eastAsia"/>
                <w:lang w:eastAsia="zh-CN"/>
              </w:rPr>
              <w:t>热水、矿泉水、温泉等特殊地下水资源</w:t>
            </w:r>
            <w:r>
              <w:rPr>
                <w:rFonts w:hint="eastAsia"/>
                <w:lang w:val="en-US" w:eastAsia="zh-CN"/>
              </w:rPr>
              <w:t>。具体环境保护目标详见下表3-3~3-4。</w:t>
            </w:r>
          </w:p>
          <w:p w14:paraId="5ED1E1B7">
            <w:pPr>
              <w:pStyle w:val="17"/>
              <w:bidi w:val="0"/>
              <w:rPr>
                <w:rFonts w:hint="default"/>
              </w:rPr>
            </w:pPr>
            <w:r>
              <w:rPr>
                <w:rFonts w:hint="default"/>
              </w:rPr>
              <w:t>表3</w:t>
            </w:r>
            <w:r>
              <w:rPr>
                <w:rFonts w:hint="default"/>
                <w:lang w:val="en-US" w:eastAsia="zh-CN"/>
              </w:rPr>
              <w:t>-</w:t>
            </w:r>
            <w:r>
              <w:rPr>
                <w:rFonts w:hint="eastAsia"/>
                <w:lang w:val="en-US" w:eastAsia="zh-CN"/>
              </w:rPr>
              <w:t xml:space="preserve">3 </w:t>
            </w:r>
            <w:r>
              <w:rPr>
                <w:rFonts w:hint="default"/>
              </w:rPr>
              <w:t>环境空气保护目标表</w:t>
            </w:r>
          </w:p>
          <w:tbl>
            <w:tblPr>
              <w:tblStyle w:val="11"/>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401"/>
              <w:gridCol w:w="1190"/>
              <w:gridCol w:w="680"/>
              <w:gridCol w:w="695"/>
              <w:gridCol w:w="844"/>
              <w:gridCol w:w="796"/>
              <w:gridCol w:w="1147"/>
            </w:tblGrid>
            <w:tr w14:paraId="57F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vMerge w:val="restart"/>
                  <w:tcBorders>
                    <w:tl2br w:val="nil"/>
                    <w:tr2bl w:val="nil"/>
                  </w:tcBorders>
                  <w:noWrap w:val="0"/>
                  <w:vAlign w:val="center"/>
                </w:tcPr>
                <w:p w14:paraId="085CC655">
                  <w:pPr>
                    <w:pStyle w:val="18"/>
                    <w:bidi w:val="0"/>
                    <w:jc w:val="center"/>
                    <w:rPr>
                      <w:rFonts w:hint="default"/>
                      <w:lang w:val="en-US" w:eastAsia="zh-CN"/>
                    </w:rPr>
                  </w:pPr>
                  <w:r>
                    <w:rPr>
                      <w:rFonts w:hint="default"/>
                      <w:lang w:val="en-US" w:eastAsia="zh-CN"/>
                    </w:rPr>
                    <w:t>名称</w:t>
                  </w:r>
                </w:p>
              </w:tc>
              <w:tc>
                <w:tcPr>
                  <w:tcW w:w="1651" w:type="pct"/>
                  <w:gridSpan w:val="2"/>
                  <w:tcBorders>
                    <w:tl2br w:val="nil"/>
                    <w:tr2bl w:val="nil"/>
                  </w:tcBorders>
                  <w:noWrap w:val="0"/>
                  <w:vAlign w:val="center"/>
                </w:tcPr>
                <w:p w14:paraId="0297BF0E">
                  <w:pPr>
                    <w:pStyle w:val="18"/>
                    <w:bidi w:val="0"/>
                    <w:jc w:val="center"/>
                    <w:rPr>
                      <w:rFonts w:hint="default"/>
                      <w:lang w:val="en-US" w:eastAsia="zh-CN"/>
                    </w:rPr>
                  </w:pPr>
                  <w:r>
                    <w:rPr>
                      <w:rFonts w:hint="default"/>
                      <w:lang w:val="en-US" w:eastAsia="zh-CN"/>
                    </w:rPr>
                    <w:t>坐标</w:t>
                  </w:r>
                </w:p>
              </w:tc>
              <w:tc>
                <w:tcPr>
                  <w:tcW w:w="433" w:type="pct"/>
                  <w:vMerge w:val="restart"/>
                  <w:tcBorders>
                    <w:tl2br w:val="nil"/>
                    <w:tr2bl w:val="nil"/>
                  </w:tcBorders>
                  <w:noWrap w:val="0"/>
                  <w:vAlign w:val="center"/>
                </w:tcPr>
                <w:p w14:paraId="4F2894D3">
                  <w:pPr>
                    <w:pStyle w:val="18"/>
                    <w:bidi w:val="0"/>
                    <w:jc w:val="center"/>
                    <w:rPr>
                      <w:rFonts w:hint="default"/>
                      <w:lang w:val="en-US" w:eastAsia="zh-CN"/>
                    </w:rPr>
                  </w:pPr>
                  <w:r>
                    <w:rPr>
                      <w:rFonts w:hint="default"/>
                      <w:lang w:val="en-US" w:eastAsia="zh-CN"/>
                    </w:rPr>
                    <w:t>保护对象</w:t>
                  </w:r>
                </w:p>
              </w:tc>
              <w:tc>
                <w:tcPr>
                  <w:tcW w:w="443" w:type="pct"/>
                  <w:vMerge w:val="restart"/>
                  <w:tcBorders>
                    <w:tl2br w:val="nil"/>
                    <w:tr2bl w:val="nil"/>
                  </w:tcBorders>
                  <w:noWrap w:val="0"/>
                  <w:vAlign w:val="center"/>
                </w:tcPr>
                <w:p w14:paraId="29BA1246">
                  <w:pPr>
                    <w:pStyle w:val="18"/>
                    <w:bidi w:val="0"/>
                    <w:jc w:val="center"/>
                    <w:rPr>
                      <w:rFonts w:hint="default"/>
                      <w:lang w:val="en-US" w:eastAsia="zh-CN"/>
                    </w:rPr>
                  </w:pPr>
                  <w:r>
                    <w:rPr>
                      <w:rFonts w:hint="default"/>
                      <w:lang w:val="en-US" w:eastAsia="zh-CN"/>
                    </w:rPr>
                    <w:t>保护内容</w:t>
                  </w:r>
                </w:p>
              </w:tc>
              <w:tc>
                <w:tcPr>
                  <w:tcW w:w="538" w:type="pct"/>
                  <w:vMerge w:val="restart"/>
                  <w:tcBorders>
                    <w:tl2br w:val="nil"/>
                    <w:tr2bl w:val="nil"/>
                  </w:tcBorders>
                  <w:noWrap w:val="0"/>
                  <w:vAlign w:val="center"/>
                </w:tcPr>
                <w:p w14:paraId="706197D0">
                  <w:pPr>
                    <w:pStyle w:val="18"/>
                    <w:bidi w:val="0"/>
                    <w:jc w:val="center"/>
                    <w:rPr>
                      <w:rFonts w:hint="default"/>
                      <w:lang w:val="en-US" w:eastAsia="zh-CN"/>
                    </w:rPr>
                  </w:pPr>
                  <w:r>
                    <w:rPr>
                      <w:rFonts w:hint="default"/>
                      <w:lang w:val="en-US" w:eastAsia="zh-CN"/>
                    </w:rPr>
                    <w:t>环境功能区</w:t>
                  </w:r>
                </w:p>
              </w:tc>
              <w:tc>
                <w:tcPr>
                  <w:tcW w:w="507" w:type="pct"/>
                  <w:vMerge w:val="restart"/>
                  <w:tcBorders>
                    <w:tl2br w:val="nil"/>
                    <w:tr2bl w:val="nil"/>
                  </w:tcBorders>
                  <w:noWrap w:val="0"/>
                  <w:vAlign w:val="center"/>
                </w:tcPr>
                <w:p w14:paraId="02D61F65">
                  <w:pPr>
                    <w:pStyle w:val="18"/>
                    <w:bidi w:val="0"/>
                    <w:jc w:val="center"/>
                    <w:rPr>
                      <w:rFonts w:hint="default"/>
                      <w:lang w:val="en-US" w:eastAsia="zh-CN"/>
                    </w:rPr>
                  </w:pPr>
                  <w:r>
                    <w:rPr>
                      <w:rFonts w:hint="default"/>
                      <w:lang w:val="en-US" w:eastAsia="zh-CN"/>
                    </w:rPr>
                    <w:t>相对厂址方位</w:t>
                  </w:r>
                </w:p>
              </w:tc>
              <w:tc>
                <w:tcPr>
                  <w:tcW w:w="731" w:type="pct"/>
                  <w:vMerge w:val="restart"/>
                  <w:tcBorders>
                    <w:tl2br w:val="nil"/>
                    <w:tr2bl w:val="nil"/>
                  </w:tcBorders>
                  <w:noWrap w:val="0"/>
                  <w:vAlign w:val="center"/>
                </w:tcPr>
                <w:p w14:paraId="0F10647A">
                  <w:pPr>
                    <w:pStyle w:val="18"/>
                    <w:bidi w:val="0"/>
                    <w:jc w:val="center"/>
                    <w:rPr>
                      <w:rFonts w:hint="default"/>
                      <w:lang w:val="en-US" w:eastAsia="zh-CN"/>
                    </w:rPr>
                  </w:pPr>
                  <w:r>
                    <w:rPr>
                      <w:rFonts w:hint="default"/>
                      <w:lang w:val="en-US" w:eastAsia="zh-CN"/>
                    </w:rPr>
                    <w:t>相对厂界最近距离/m</w:t>
                  </w:r>
                </w:p>
              </w:tc>
            </w:tr>
            <w:tr w14:paraId="1350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vMerge w:val="continue"/>
                  <w:tcBorders>
                    <w:tl2br w:val="nil"/>
                    <w:tr2bl w:val="nil"/>
                  </w:tcBorders>
                  <w:noWrap w:val="0"/>
                  <w:vAlign w:val="center"/>
                </w:tcPr>
                <w:p w14:paraId="12959320">
                  <w:pPr>
                    <w:pStyle w:val="18"/>
                    <w:bidi w:val="0"/>
                    <w:jc w:val="center"/>
                    <w:rPr>
                      <w:rFonts w:hint="default"/>
                      <w:lang w:val="en-US" w:eastAsia="zh-CN"/>
                    </w:rPr>
                  </w:pPr>
                </w:p>
              </w:tc>
              <w:tc>
                <w:tcPr>
                  <w:tcW w:w="893" w:type="pct"/>
                  <w:tcBorders>
                    <w:tl2br w:val="nil"/>
                    <w:tr2bl w:val="nil"/>
                  </w:tcBorders>
                  <w:noWrap w:val="0"/>
                  <w:vAlign w:val="center"/>
                </w:tcPr>
                <w:p w14:paraId="477CF2D6">
                  <w:pPr>
                    <w:pStyle w:val="18"/>
                    <w:bidi w:val="0"/>
                    <w:jc w:val="center"/>
                    <w:rPr>
                      <w:rFonts w:hint="default"/>
                      <w:lang w:val="en-US" w:eastAsia="zh-CN"/>
                    </w:rPr>
                  </w:pPr>
                  <w:r>
                    <w:t>经度</w:t>
                  </w:r>
                </w:p>
              </w:tc>
              <w:tc>
                <w:tcPr>
                  <w:tcW w:w="758" w:type="pct"/>
                  <w:tcBorders>
                    <w:tl2br w:val="nil"/>
                    <w:tr2bl w:val="nil"/>
                  </w:tcBorders>
                  <w:noWrap w:val="0"/>
                  <w:vAlign w:val="center"/>
                </w:tcPr>
                <w:p w14:paraId="7684C607">
                  <w:pPr>
                    <w:pStyle w:val="18"/>
                    <w:bidi w:val="0"/>
                    <w:jc w:val="center"/>
                    <w:rPr>
                      <w:rFonts w:hint="default"/>
                      <w:lang w:val="en-US" w:eastAsia="zh-CN"/>
                    </w:rPr>
                  </w:pPr>
                  <w:r>
                    <w:t>纬度</w:t>
                  </w:r>
                </w:p>
              </w:tc>
              <w:tc>
                <w:tcPr>
                  <w:tcW w:w="433" w:type="pct"/>
                  <w:vMerge w:val="continue"/>
                  <w:tcBorders>
                    <w:tl2br w:val="nil"/>
                    <w:tr2bl w:val="nil"/>
                  </w:tcBorders>
                  <w:noWrap w:val="0"/>
                  <w:vAlign w:val="center"/>
                </w:tcPr>
                <w:p w14:paraId="1D5D24DD">
                  <w:pPr>
                    <w:pStyle w:val="18"/>
                    <w:bidi w:val="0"/>
                    <w:jc w:val="center"/>
                    <w:rPr>
                      <w:rFonts w:hint="default"/>
                      <w:lang w:val="en-US" w:eastAsia="zh-CN"/>
                    </w:rPr>
                  </w:pPr>
                </w:p>
              </w:tc>
              <w:tc>
                <w:tcPr>
                  <w:tcW w:w="443" w:type="pct"/>
                  <w:vMerge w:val="continue"/>
                  <w:tcBorders>
                    <w:tl2br w:val="nil"/>
                    <w:tr2bl w:val="nil"/>
                  </w:tcBorders>
                  <w:noWrap w:val="0"/>
                  <w:vAlign w:val="center"/>
                </w:tcPr>
                <w:p w14:paraId="1B1BD2F7">
                  <w:pPr>
                    <w:pStyle w:val="18"/>
                    <w:bidi w:val="0"/>
                    <w:jc w:val="center"/>
                    <w:rPr>
                      <w:rFonts w:hint="default"/>
                      <w:lang w:val="en-US" w:eastAsia="zh-CN"/>
                    </w:rPr>
                  </w:pPr>
                </w:p>
              </w:tc>
              <w:tc>
                <w:tcPr>
                  <w:tcW w:w="538" w:type="pct"/>
                  <w:vMerge w:val="continue"/>
                  <w:tcBorders>
                    <w:tl2br w:val="nil"/>
                    <w:tr2bl w:val="nil"/>
                  </w:tcBorders>
                  <w:noWrap w:val="0"/>
                  <w:vAlign w:val="center"/>
                </w:tcPr>
                <w:p w14:paraId="4D417838">
                  <w:pPr>
                    <w:pStyle w:val="18"/>
                    <w:bidi w:val="0"/>
                    <w:jc w:val="center"/>
                    <w:rPr>
                      <w:rFonts w:hint="default"/>
                      <w:lang w:val="en-US" w:eastAsia="zh-CN"/>
                    </w:rPr>
                  </w:pPr>
                </w:p>
              </w:tc>
              <w:tc>
                <w:tcPr>
                  <w:tcW w:w="507" w:type="pct"/>
                  <w:vMerge w:val="continue"/>
                  <w:tcBorders>
                    <w:tl2br w:val="nil"/>
                    <w:tr2bl w:val="nil"/>
                  </w:tcBorders>
                  <w:noWrap w:val="0"/>
                  <w:vAlign w:val="center"/>
                </w:tcPr>
                <w:p w14:paraId="5D9D7CA9">
                  <w:pPr>
                    <w:pStyle w:val="18"/>
                    <w:bidi w:val="0"/>
                    <w:jc w:val="center"/>
                    <w:rPr>
                      <w:rFonts w:hint="default"/>
                      <w:lang w:val="en-US" w:eastAsia="zh-CN"/>
                    </w:rPr>
                  </w:pPr>
                </w:p>
              </w:tc>
              <w:tc>
                <w:tcPr>
                  <w:tcW w:w="731" w:type="pct"/>
                  <w:vMerge w:val="continue"/>
                  <w:tcBorders>
                    <w:tl2br w:val="nil"/>
                    <w:tr2bl w:val="nil"/>
                  </w:tcBorders>
                  <w:noWrap w:val="0"/>
                  <w:vAlign w:val="center"/>
                </w:tcPr>
                <w:p w14:paraId="38009585">
                  <w:pPr>
                    <w:pStyle w:val="18"/>
                    <w:bidi w:val="0"/>
                    <w:jc w:val="center"/>
                    <w:rPr>
                      <w:rFonts w:hint="default"/>
                      <w:lang w:val="en-US" w:eastAsia="zh-CN"/>
                    </w:rPr>
                  </w:pPr>
                </w:p>
              </w:tc>
            </w:tr>
            <w:tr w14:paraId="2F1B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4931C2B9">
                  <w:pPr>
                    <w:pStyle w:val="18"/>
                    <w:bidi w:val="0"/>
                    <w:jc w:val="center"/>
                    <w:rPr>
                      <w:rFonts w:hint="default" w:eastAsia="宋体"/>
                      <w:lang w:val="en-US" w:eastAsia="zh-CN"/>
                    </w:rPr>
                  </w:pPr>
                  <w:r>
                    <w:rPr>
                      <w:rFonts w:hint="default" w:eastAsia="宋体"/>
                      <w:lang w:val="en-US" w:eastAsia="zh-CN"/>
                    </w:rPr>
                    <w:t>桥东社区</w:t>
                  </w:r>
                </w:p>
              </w:tc>
              <w:tc>
                <w:tcPr>
                  <w:tcW w:w="893" w:type="pct"/>
                  <w:tcBorders>
                    <w:tl2br w:val="nil"/>
                    <w:tr2bl w:val="nil"/>
                  </w:tcBorders>
                  <w:noWrap w:val="0"/>
                  <w:vAlign w:val="center"/>
                </w:tcPr>
                <w:p w14:paraId="0B1AEF8F">
                  <w:pPr>
                    <w:pStyle w:val="18"/>
                    <w:bidi w:val="0"/>
                    <w:jc w:val="center"/>
                    <w:rPr>
                      <w:rFonts w:hint="default"/>
                      <w:lang w:val="en-US" w:eastAsia="zh-CN"/>
                    </w:rPr>
                  </w:pPr>
                  <w:r>
                    <w:rPr>
                      <w:rFonts w:hint="default"/>
                      <w:lang w:val="en-US" w:eastAsia="zh-CN"/>
                    </w:rPr>
                    <w:t>113.130772</w:t>
                  </w:r>
                </w:p>
              </w:tc>
              <w:tc>
                <w:tcPr>
                  <w:tcW w:w="758" w:type="pct"/>
                  <w:tcBorders>
                    <w:tl2br w:val="nil"/>
                    <w:tr2bl w:val="nil"/>
                  </w:tcBorders>
                  <w:noWrap w:val="0"/>
                  <w:vAlign w:val="center"/>
                </w:tcPr>
                <w:p w14:paraId="6E0DD62B">
                  <w:pPr>
                    <w:pStyle w:val="18"/>
                    <w:bidi w:val="0"/>
                    <w:jc w:val="center"/>
                    <w:rPr>
                      <w:rFonts w:hint="default"/>
                      <w:lang w:val="en-US" w:eastAsia="zh-CN"/>
                    </w:rPr>
                  </w:pPr>
                  <w:r>
                    <w:rPr>
                      <w:rFonts w:hint="default"/>
                      <w:lang w:val="en-US" w:eastAsia="zh-CN"/>
                    </w:rPr>
                    <w:t>29.128475</w:t>
                  </w:r>
                </w:p>
              </w:tc>
              <w:tc>
                <w:tcPr>
                  <w:tcW w:w="433" w:type="pct"/>
                  <w:tcBorders>
                    <w:tl2br w:val="nil"/>
                    <w:tr2bl w:val="nil"/>
                  </w:tcBorders>
                  <w:noWrap w:val="0"/>
                  <w:vAlign w:val="center"/>
                </w:tcPr>
                <w:p w14:paraId="18BC5B10">
                  <w:pPr>
                    <w:pStyle w:val="18"/>
                    <w:bidi w:val="0"/>
                    <w:jc w:val="center"/>
                    <w:rPr>
                      <w:rFonts w:hint="default"/>
                      <w:lang w:val="en-US" w:eastAsia="zh-CN"/>
                    </w:rPr>
                  </w:pPr>
                  <w:r>
                    <w:rPr>
                      <w:rFonts w:hint="default"/>
                    </w:rPr>
                    <w:t>居民</w:t>
                  </w:r>
                </w:p>
              </w:tc>
              <w:tc>
                <w:tcPr>
                  <w:tcW w:w="443" w:type="pct"/>
                  <w:tcBorders>
                    <w:tl2br w:val="nil"/>
                    <w:tr2bl w:val="nil"/>
                  </w:tcBorders>
                  <w:noWrap w:val="0"/>
                  <w:vAlign w:val="center"/>
                </w:tcPr>
                <w:p w14:paraId="52C2FD38">
                  <w:pPr>
                    <w:pStyle w:val="18"/>
                    <w:bidi w:val="0"/>
                    <w:jc w:val="center"/>
                    <w:rPr>
                      <w:rFonts w:hint="default"/>
                      <w:lang w:val="en-US" w:eastAsia="zh-CN"/>
                    </w:rPr>
                  </w:pPr>
                  <w:r>
                    <w:rPr>
                      <w:rFonts w:hint="eastAsia"/>
                      <w:lang w:val="en-US" w:eastAsia="zh-CN"/>
                    </w:rPr>
                    <w:t>290</w:t>
                  </w:r>
                  <w:r>
                    <w:rPr>
                      <w:rFonts w:hint="default"/>
                    </w:rPr>
                    <w:t>户</w:t>
                  </w:r>
                </w:p>
              </w:tc>
              <w:tc>
                <w:tcPr>
                  <w:tcW w:w="538" w:type="pct"/>
                  <w:tcBorders>
                    <w:tl2br w:val="nil"/>
                    <w:tr2bl w:val="nil"/>
                  </w:tcBorders>
                  <w:noWrap w:val="0"/>
                  <w:vAlign w:val="center"/>
                </w:tcPr>
                <w:p w14:paraId="030EC290">
                  <w:pPr>
                    <w:pStyle w:val="18"/>
                    <w:bidi w:val="0"/>
                    <w:jc w:val="center"/>
                    <w:rPr>
                      <w:rFonts w:hint="default"/>
                      <w:lang w:val="en-US" w:eastAsia="zh-CN"/>
                    </w:rPr>
                  </w:pPr>
                  <w:r>
                    <w:rPr>
                      <w:rFonts w:hint="default"/>
                    </w:rPr>
                    <w:t>二类区</w:t>
                  </w:r>
                </w:p>
              </w:tc>
              <w:tc>
                <w:tcPr>
                  <w:tcW w:w="507" w:type="pct"/>
                  <w:tcBorders>
                    <w:tl2br w:val="nil"/>
                    <w:tr2bl w:val="nil"/>
                  </w:tcBorders>
                  <w:noWrap w:val="0"/>
                  <w:vAlign w:val="center"/>
                </w:tcPr>
                <w:p w14:paraId="2EB9B4B8">
                  <w:pPr>
                    <w:pStyle w:val="18"/>
                    <w:bidi w:val="0"/>
                    <w:jc w:val="center"/>
                    <w:rPr>
                      <w:rFonts w:hint="default"/>
                      <w:lang w:val="en-US" w:eastAsia="zh-CN"/>
                    </w:rPr>
                  </w:pPr>
                  <w:r>
                    <w:rPr>
                      <w:rFonts w:hint="eastAsia"/>
                      <w:lang w:val="en-US" w:eastAsia="zh-CN"/>
                    </w:rPr>
                    <w:t>南</w:t>
                  </w:r>
                </w:p>
              </w:tc>
              <w:tc>
                <w:tcPr>
                  <w:tcW w:w="731" w:type="pct"/>
                  <w:tcBorders>
                    <w:tl2br w:val="nil"/>
                    <w:tr2bl w:val="nil"/>
                  </w:tcBorders>
                  <w:noWrap w:val="0"/>
                  <w:vAlign w:val="center"/>
                </w:tcPr>
                <w:p w14:paraId="0FFDFBFC">
                  <w:pPr>
                    <w:pStyle w:val="18"/>
                    <w:bidi w:val="0"/>
                    <w:jc w:val="center"/>
                    <w:rPr>
                      <w:rFonts w:hint="default"/>
                      <w:lang w:val="en-US" w:eastAsia="zh-CN"/>
                    </w:rPr>
                  </w:pPr>
                  <w:r>
                    <w:rPr>
                      <w:rFonts w:hint="eastAsia"/>
                      <w:lang w:val="en-US" w:eastAsia="zh-CN"/>
                    </w:rPr>
                    <w:t>60~500</w:t>
                  </w:r>
                </w:p>
              </w:tc>
            </w:tr>
            <w:tr w14:paraId="1FF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6956744E">
                  <w:pPr>
                    <w:pStyle w:val="18"/>
                    <w:bidi w:val="0"/>
                    <w:jc w:val="center"/>
                    <w:rPr>
                      <w:rFonts w:hint="default" w:eastAsia="宋体"/>
                      <w:lang w:val="en-US" w:eastAsia="zh-CN"/>
                    </w:rPr>
                  </w:pPr>
                  <w:r>
                    <w:rPr>
                      <w:rFonts w:hint="eastAsia"/>
                      <w:lang w:val="en-US" w:eastAsia="zh-CN"/>
                    </w:rPr>
                    <w:t>盛园小区</w:t>
                  </w:r>
                </w:p>
              </w:tc>
              <w:tc>
                <w:tcPr>
                  <w:tcW w:w="893" w:type="pct"/>
                  <w:tcBorders>
                    <w:tl2br w:val="nil"/>
                    <w:tr2bl w:val="nil"/>
                  </w:tcBorders>
                  <w:noWrap w:val="0"/>
                  <w:vAlign w:val="center"/>
                </w:tcPr>
                <w:p w14:paraId="4307869A">
                  <w:pPr>
                    <w:pStyle w:val="18"/>
                    <w:bidi w:val="0"/>
                    <w:ind w:firstLine="0" w:firstLineChars="0"/>
                    <w:jc w:val="center"/>
                    <w:rPr>
                      <w:rFonts w:hint="default" w:ascii="Times New Roman" w:hAnsi="Times New Roman" w:eastAsia="宋体" w:cs="Times New Roman"/>
                      <w:snapToGrid w:val="0"/>
                      <w:kern w:val="0"/>
                      <w:sz w:val="21"/>
                      <w:szCs w:val="24"/>
                      <w:lang w:val="en-US" w:eastAsia="zh-CN" w:bidi="ar-SA"/>
                    </w:rPr>
                  </w:pPr>
                  <w:r>
                    <w:rPr>
                      <w:rFonts w:hint="default" w:ascii="Times New Roman" w:hAnsi="Times New Roman" w:eastAsia="宋体" w:cs="Times New Roman"/>
                      <w:snapToGrid w:val="0"/>
                      <w:kern w:val="0"/>
                      <w:sz w:val="21"/>
                      <w:szCs w:val="24"/>
                      <w:lang w:val="en-US" w:eastAsia="zh-CN" w:bidi="ar-SA"/>
                    </w:rPr>
                    <w:t>113.129415</w:t>
                  </w:r>
                </w:p>
              </w:tc>
              <w:tc>
                <w:tcPr>
                  <w:tcW w:w="758" w:type="pct"/>
                  <w:tcBorders>
                    <w:tl2br w:val="nil"/>
                    <w:tr2bl w:val="nil"/>
                  </w:tcBorders>
                  <w:noWrap w:val="0"/>
                  <w:vAlign w:val="center"/>
                </w:tcPr>
                <w:p w14:paraId="51459ABB">
                  <w:pPr>
                    <w:pStyle w:val="18"/>
                    <w:bidi w:val="0"/>
                    <w:ind w:firstLine="0" w:firstLineChars="0"/>
                    <w:jc w:val="center"/>
                    <w:rPr>
                      <w:rFonts w:hint="default" w:ascii="Times New Roman" w:hAnsi="Times New Roman" w:eastAsia="宋体" w:cs="Times New Roman"/>
                      <w:snapToGrid w:val="0"/>
                      <w:kern w:val="0"/>
                      <w:sz w:val="21"/>
                      <w:szCs w:val="24"/>
                      <w:lang w:val="en-US" w:eastAsia="zh-CN" w:bidi="ar-SA"/>
                    </w:rPr>
                  </w:pPr>
                  <w:r>
                    <w:rPr>
                      <w:rFonts w:hint="default" w:ascii="Times New Roman" w:hAnsi="Times New Roman" w:eastAsia="宋体" w:cs="Times New Roman"/>
                      <w:snapToGrid w:val="0"/>
                      <w:kern w:val="0"/>
                      <w:sz w:val="21"/>
                      <w:szCs w:val="24"/>
                      <w:lang w:val="en-US" w:eastAsia="zh-CN" w:bidi="ar-SA"/>
                    </w:rPr>
                    <w:t>29.132868</w:t>
                  </w:r>
                </w:p>
              </w:tc>
              <w:tc>
                <w:tcPr>
                  <w:tcW w:w="433" w:type="pct"/>
                  <w:tcBorders>
                    <w:tl2br w:val="nil"/>
                    <w:tr2bl w:val="nil"/>
                  </w:tcBorders>
                  <w:noWrap w:val="0"/>
                  <w:vAlign w:val="center"/>
                </w:tcPr>
                <w:p w14:paraId="310ACC02">
                  <w:pPr>
                    <w:pStyle w:val="18"/>
                    <w:bidi w:val="0"/>
                    <w:jc w:val="center"/>
                    <w:rPr>
                      <w:rFonts w:hint="default"/>
                      <w:lang w:val="en-US" w:eastAsia="zh-CN"/>
                    </w:rPr>
                  </w:pPr>
                  <w:r>
                    <w:rPr>
                      <w:rFonts w:hint="default"/>
                    </w:rPr>
                    <w:t>居民</w:t>
                  </w:r>
                </w:p>
              </w:tc>
              <w:tc>
                <w:tcPr>
                  <w:tcW w:w="443" w:type="pct"/>
                  <w:tcBorders>
                    <w:tl2br w:val="nil"/>
                    <w:tr2bl w:val="nil"/>
                  </w:tcBorders>
                  <w:noWrap w:val="0"/>
                  <w:vAlign w:val="center"/>
                </w:tcPr>
                <w:p w14:paraId="3C4BF14D">
                  <w:pPr>
                    <w:pStyle w:val="18"/>
                    <w:bidi w:val="0"/>
                    <w:jc w:val="center"/>
                    <w:rPr>
                      <w:rFonts w:hint="default"/>
                      <w:lang w:val="en-US" w:eastAsia="zh-CN"/>
                    </w:rPr>
                  </w:pPr>
                  <w:r>
                    <w:rPr>
                      <w:rFonts w:hint="eastAsia"/>
                      <w:lang w:val="en-US" w:eastAsia="zh-CN"/>
                    </w:rPr>
                    <w:t>870</w:t>
                  </w:r>
                  <w:r>
                    <w:rPr>
                      <w:rFonts w:hint="default"/>
                    </w:rPr>
                    <w:t>户</w:t>
                  </w:r>
                </w:p>
              </w:tc>
              <w:tc>
                <w:tcPr>
                  <w:tcW w:w="538" w:type="pct"/>
                  <w:tcBorders>
                    <w:tl2br w:val="nil"/>
                    <w:tr2bl w:val="nil"/>
                  </w:tcBorders>
                  <w:noWrap w:val="0"/>
                  <w:vAlign w:val="center"/>
                </w:tcPr>
                <w:p w14:paraId="754ECA00">
                  <w:pPr>
                    <w:pStyle w:val="18"/>
                    <w:bidi w:val="0"/>
                    <w:jc w:val="center"/>
                    <w:rPr>
                      <w:rFonts w:hint="default"/>
                      <w:lang w:val="en-US" w:eastAsia="zh-CN"/>
                    </w:rPr>
                  </w:pPr>
                  <w:r>
                    <w:rPr>
                      <w:rFonts w:hint="default"/>
                    </w:rPr>
                    <w:t>二类区</w:t>
                  </w:r>
                </w:p>
              </w:tc>
              <w:tc>
                <w:tcPr>
                  <w:tcW w:w="507" w:type="pct"/>
                  <w:tcBorders>
                    <w:tl2br w:val="nil"/>
                    <w:tr2bl w:val="nil"/>
                  </w:tcBorders>
                  <w:noWrap w:val="0"/>
                  <w:vAlign w:val="center"/>
                </w:tcPr>
                <w:p w14:paraId="5A3AF3E5">
                  <w:pPr>
                    <w:pStyle w:val="18"/>
                    <w:bidi w:val="0"/>
                    <w:jc w:val="center"/>
                    <w:rPr>
                      <w:rFonts w:hint="eastAsia" w:eastAsia="宋体"/>
                      <w:lang w:val="en-US" w:eastAsia="zh-CN"/>
                    </w:rPr>
                  </w:pPr>
                  <w:r>
                    <w:rPr>
                      <w:rFonts w:hint="eastAsia"/>
                      <w:lang w:val="en-US" w:eastAsia="zh-CN"/>
                    </w:rPr>
                    <w:t>西</w:t>
                  </w:r>
                </w:p>
              </w:tc>
              <w:tc>
                <w:tcPr>
                  <w:tcW w:w="731" w:type="pct"/>
                  <w:tcBorders>
                    <w:tl2br w:val="nil"/>
                    <w:tr2bl w:val="nil"/>
                  </w:tcBorders>
                  <w:noWrap w:val="0"/>
                  <w:vAlign w:val="center"/>
                </w:tcPr>
                <w:p w14:paraId="41C4DCF2">
                  <w:pPr>
                    <w:pStyle w:val="18"/>
                    <w:bidi w:val="0"/>
                    <w:jc w:val="center"/>
                    <w:rPr>
                      <w:rFonts w:hint="default"/>
                      <w:lang w:val="en-US" w:eastAsia="zh-CN"/>
                    </w:rPr>
                  </w:pPr>
                  <w:r>
                    <w:rPr>
                      <w:rFonts w:hint="eastAsia"/>
                      <w:lang w:val="en-US" w:eastAsia="zh-CN"/>
                    </w:rPr>
                    <w:t>60~450</w:t>
                  </w:r>
                </w:p>
              </w:tc>
            </w:tr>
            <w:tr w14:paraId="0C35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6823C63D">
                  <w:pPr>
                    <w:pStyle w:val="18"/>
                    <w:bidi w:val="0"/>
                    <w:jc w:val="center"/>
                    <w:rPr>
                      <w:rFonts w:hint="default" w:eastAsia="宋体"/>
                      <w:lang w:val="en-US" w:eastAsia="zh-CN"/>
                    </w:rPr>
                  </w:pPr>
                  <w:r>
                    <w:rPr>
                      <w:rFonts w:hint="eastAsia"/>
                      <w:lang w:val="en-US" w:eastAsia="zh-CN"/>
                    </w:rPr>
                    <w:t>江家冲居民区</w:t>
                  </w:r>
                </w:p>
              </w:tc>
              <w:tc>
                <w:tcPr>
                  <w:tcW w:w="893" w:type="pct"/>
                  <w:tcBorders>
                    <w:tl2br w:val="nil"/>
                    <w:tr2bl w:val="nil"/>
                  </w:tcBorders>
                  <w:noWrap w:val="0"/>
                  <w:vAlign w:val="center"/>
                </w:tcPr>
                <w:p w14:paraId="17988BC8">
                  <w:pPr>
                    <w:pStyle w:val="18"/>
                    <w:bidi w:val="0"/>
                    <w:jc w:val="center"/>
                    <w:rPr>
                      <w:rFonts w:hint="default"/>
                      <w:lang w:val="en-US" w:eastAsia="zh-CN"/>
                    </w:rPr>
                  </w:pPr>
                  <w:r>
                    <w:rPr>
                      <w:rFonts w:hint="default"/>
                      <w:lang w:val="en-US" w:eastAsia="zh-CN"/>
                    </w:rPr>
                    <w:t>113.135450</w:t>
                  </w:r>
                </w:p>
              </w:tc>
              <w:tc>
                <w:tcPr>
                  <w:tcW w:w="758" w:type="pct"/>
                  <w:tcBorders>
                    <w:tl2br w:val="nil"/>
                    <w:tr2bl w:val="nil"/>
                  </w:tcBorders>
                  <w:noWrap w:val="0"/>
                  <w:vAlign w:val="center"/>
                </w:tcPr>
                <w:p w14:paraId="22B160D8">
                  <w:pPr>
                    <w:pStyle w:val="18"/>
                    <w:bidi w:val="0"/>
                    <w:jc w:val="center"/>
                    <w:rPr>
                      <w:rFonts w:hint="default"/>
                      <w:lang w:val="en-US" w:eastAsia="zh-CN"/>
                    </w:rPr>
                  </w:pPr>
                  <w:r>
                    <w:rPr>
                      <w:rFonts w:hint="default"/>
                      <w:lang w:val="en-US" w:eastAsia="zh-CN"/>
                    </w:rPr>
                    <w:t>29.137106</w:t>
                  </w:r>
                </w:p>
              </w:tc>
              <w:tc>
                <w:tcPr>
                  <w:tcW w:w="433" w:type="pct"/>
                  <w:tcBorders>
                    <w:tl2br w:val="nil"/>
                    <w:tr2bl w:val="nil"/>
                  </w:tcBorders>
                  <w:noWrap w:val="0"/>
                  <w:vAlign w:val="center"/>
                </w:tcPr>
                <w:p w14:paraId="0DB43A46">
                  <w:pPr>
                    <w:pStyle w:val="18"/>
                    <w:bidi w:val="0"/>
                    <w:jc w:val="center"/>
                    <w:rPr>
                      <w:rFonts w:hint="default"/>
                      <w:lang w:val="en-US" w:eastAsia="zh-CN"/>
                    </w:rPr>
                  </w:pPr>
                  <w:r>
                    <w:rPr>
                      <w:rFonts w:hint="default"/>
                    </w:rPr>
                    <w:t>居民</w:t>
                  </w:r>
                </w:p>
              </w:tc>
              <w:tc>
                <w:tcPr>
                  <w:tcW w:w="443" w:type="pct"/>
                  <w:tcBorders>
                    <w:tl2br w:val="nil"/>
                    <w:tr2bl w:val="nil"/>
                  </w:tcBorders>
                  <w:noWrap w:val="0"/>
                  <w:vAlign w:val="center"/>
                </w:tcPr>
                <w:p w14:paraId="786893DD">
                  <w:pPr>
                    <w:pStyle w:val="18"/>
                    <w:bidi w:val="0"/>
                    <w:jc w:val="center"/>
                    <w:rPr>
                      <w:rFonts w:hint="default"/>
                      <w:lang w:val="en-US" w:eastAsia="zh-CN"/>
                    </w:rPr>
                  </w:pPr>
                  <w:r>
                    <w:rPr>
                      <w:rFonts w:hint="eastAsia"/>
                      <w:lang w:val="en-US" w:eastAsia="zh-CN"/>
                    </w:rPr>
                    <w:t>40</w:t>
                  </w:r>
                  <w:r>
                    <w:rPr>
                      <w:rFonts w:hint="default"/>
                    </w:rPr>
                    <w:t>户</w:t>
                  </w:r>
                </w:p>
              </w:tc>
              <w:tc>
                <w:tcPr>
                  <w:tcW w:w="538" w:type="pct"/>
                  <w:tcBorders>
                    <w:tl2br w:val="nil"/>
                    <w:tr2bl w:val="nil"/>
                  </w:tcBorders>
                  <w:noWrap w:val="0"/>
                  <w:vAlign w:val="center"/>
                </w:tcPr>
                <w:p w14:paraId="55C87F9E">
                  <w:pPr>
                    <w:pStyle w:val="18"/>
                    <w:bidi w:val="0"/>
                    <w:jc w:val="center"/>
                    <w:rPr>
                      <w:rFonts w:hint="default"/>
                      <w:lang w:val="en-US" w:eastAsia="zh-CN"/>
                    </w:rPr>
                  </w:pPr>
                  <w:r>
                    <w:rPr>
                      <w:rFonts w:hint="default"/>
                    </w:rPr>
                    <w:t>二类区</w:t>
                  </w:r>
                </w:p>
              </w:tc>
              <w:tc>
                <w:tcPr>
                  <w:tcW w:w="507" w:type="pct"/>
                  <w:tcBorders>
                    <w:tl2br w:val="nil"/>
                    <w:tr2bl w:val="nil"/>
                  </w:tcBorders>
                  <w:noWrap w:val="0"/>
                  <w:vAlign w:val="center"/>
                </w:tcPr>
                <w:p w14:paraId="2C3CCC9D">
                  <w:pPr>
                    <w:pStyle w:val="18"/>
                    <w:bidi w:val="0"/>
                    <w:jc w:val="center"/>
                    <w:rPr>
                      <w:rFonts w:hint="eastAsia" w:eastAsia="宋体"/>
                      <w:lang w:val="en-US" w:eastAsia="zh-CN"/>
                    </w:rPr>
                  </w:pPr>
                  <w:r>
                    <w:rPr>
                      <w:rFonts w:hint="eastAsia"/>
                      <w:lang w:val="en-US" w:eastAsia="zh-CN"/>
                    </w:rPr>
                    <w:t>东北</w:t>
                  </w:r>
                </w:p>
              </w:tc>
              <w:tc>
                <w:tcPr>
                  <w:tcW w:w="731" w:type="pct"/>
                  <w:tcBorders>
                    <w:tl2br w:val="nil"/>
                    <w:tr2bl w:val="nil"/>
                  </w:tcBorders>
                  <w:noWrap w:val="0"/>
                  <w:vAlign w:val="center"/>
                </w:tcPr>
                <w:p w14:paraId="3C5EB00D">
                  <w:pPr>
                    <w:pStyle w:val="18"/>
                    <w:bidi w:val="0"/>
                    <w:jc w:val="center"/>
                    <w:rPr>
                      <w:rFonts w:hint="default"/>
                      <w:lang w:val="en-US" w:eastAsia="zh-CN"/>
                    </w:rPr>
                  </w:pPr>
                  <w:r>
                    <w:rPr>
                      <w:rFonts w:hint="eastAsia"/>
                      <w:lang w:val="en-US" w:eastAsia="zh-CN"/>
                    </w:rPr>
                    <w:t>320~480</w:t>
                  </w:r>
                </w:p>
              </w:tc>
            </w:tr>
            <w:tr w14:paraId="3345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1D78C455">
                  <w:pPr>
                    <w:pStyle w:val="18"/>
                    <w:bidi w:val="0"/>
                    <w:jc w:val="center"/>
                    <w:rPr>
                      <w:rFonts w:hint="default"/>
                      <w:lang w:val="en-US" w:eastAsia="zh-CN"/>
                    </w:rPr>
                  </w:pPr>
                  <w:r>
                    <w:rPr>
                      <w:rFonts w:hint="eastAsia"/>
                      <w:lang w:val="en-US" w:eastAsia="zh-CN"/>
                    </w:rPr>
                    <w:t>东方村</w:t>
                  </w:r>
                </w:p>
              </w:tc>
              <w:tc>
                <w:tcPr>
                  <w:tcW w:w="893" w:type="pct"/>
                  <w:tcBorders>
                    <w:tl2br w:val="nil"/>
                    <w:tr2bl w:val="nil"/>
                  </w:tcBorders>
                  <w:noWrap w:val="0"/>
                  <w:vAlign w:val="center"/>
                </w:tcPr>
                <w:p w14:paraId="04B116E4">
                  <w:pPr>
                    <w:pStyle w:val="18"/>
                    <w:bidi w:val="0"/>
                    <w:jc w:val="center"/>
                    <w:rPr>
                      <w:rFonts w:hint="default"/>
                      <w:lang w:val="en-US" w:eastAsia="zh-CN"/>
                    </w:rPr>
                  </w:pPr>
                  <w:r>
                    <w:rPr>
                      <w:rFonts w:hint="default"/>
                      <w:lang w:val="en-US" w:eastAsia="zh-CN"/>
                    </w:rPr>
                    <w:t>113.136437</w:t>
                  </w:r>
                </w:p>
              </w:tc>
              <w:tc>
                <w:tcPr>
                  <w:tcW w:w="758" w:type="pct"/>
                  <w:tcBorders>
                    <w:tl2br w:val="nil"/>
                    <w:tr2bl w:val="nil"/>
                  </w:tcBorders>
                  <w:noWrap w:val="0"/>
                  <w:vAlign w:val="center"/>
                </w:tcPr>
                <w:p w14:paraId="03620696">
                  <w:pPr>
                    <w:pStyle w:val="18"/>
                    <w:bidi w:val="0"/>
                    <w:jc w:val="center"/>
                    <w:rPr>
                      <w:rFonts w:hint="default"/>
                      <w:lang w:val="en-US" w:eastAsia="zh-CN"/>
                    </w:rPr>
                  </w:pPr>
                  <w:r>
                    <w:rPr>
                      <w:rFonts w:hint="default"/>
                      <w:lang w:val="en-US" w:eastAsia="zh-CN"/>
                    </w:rPr>
                    <w:t>29.129875</w:t>
                  </w:r>
                </w:p>
              </w:tc>
              <w:tc>
                <w:tcPr>
                  <w:tcW w:w="433" w:type="pct"/>
                  <w:tcBorders>
                    <w:tl2br w:val="nil"/>
                    <w:tr2bl w:val="nil"/>
                  </w:tcBorders>
                  <w:noWrap w:val="0"/>
                  <w:vAlign w:val="center"/>
                </w:tcPr>
                <w:p w14:paraId="05CAA33D">
                  <w:pPr>
                    <w:pStyle w:val="18"/>
                    <w:bidi w:val="0"/>
                    <w:ind w:firstLine="0" w:firstLineChars="0"/>
                    <w:jc w:val="center"/>
                    <w:rPr>
                      <w:rFonts w:hint="default"/>
                    </w:rPr>
                  </w:pPr>
                  <w:r>
                    <w:rPr>
                      <w:rFonts w:hint="default"/>
                    </w:rPr>
                    <w:t>居民</w:t>
                  </w:r>
                </w:p>
              </w:tc>
              <w:tc>
                <w:tcPr>
                  <w:tcW w:w="443" w:type="pct"/>
                  <w:tcBorders>
                    <w:tl2br w:val="nil"/>
                    <w:tr2bl w:val="nil"/>
                  </w:tcBorders>
                  <w:noWrap w:val="0"/>
                  <w:vAlign w:val="center"/>
                </w:tcPr>
                <w:p w14:paraId="602CEC23">
                  <w:pPr>
                    <w:pStyle w:val="18"/>
                    <w:bidi w:val="0"/>
                    <w:ind w:firstLine="0" w:firstLineChars="0"/>
                    <w:jc w:val="center"/>
                    <w:rPr>
                      <w:rFonts w:hint="eastAsia"/>
                      <w:lang w:val="en-US" w:eastAsia="zh-CN"/>
                    </w:rPr>
                  </w:pPr>
                  <w:r>
                    <w:rPr>
                      <w:rFonts w:hint="eastAsia"/>
                      <w:lang w:val="en-US" w:eastAsia="zh-CN"/>
                    </w:rPr>
                    <w:t>56</w:t>
                  </w:r>
                  <w:r>
                    <w:rPr>
                      <w:rFonts w:hint="default"/>
                    </w:rPr>
                    <w:t>户</w:t>
                  </w:r>
                </w:p>
              </w:tc>
              <w:tc>
                <w:tcPr>
                  <w:tcW w:w="538" w:type="pct"/>
                  <w:tcBorders>
                    <w:tl2br w:val="nil"/>
                    <w:tr2bl w:val="nil"/>
                  </w:tcBorders>
                  <w:noWrap w:val="0"/>
                  <w:vAlign w:val="center"/>
                </w:tcPr>
                <w:p w14:paraId="1D57F5F3">
                  <w:pPr>
                    <w:pStyle w:val="18"/>
                    <w:bidi w:val="0"/>
                    <w:ind w:firstLine="0" w:firstLineChars="0"/>
                    <w:jc w:val="center"/>
                    <w:rPr>
                      <w:rFonts w:hint="default"/>
                    </w:rPr>
                  </w:pPr>
                  <w:r>
                    <w:rPr>
                      <w:rFonts w:hint="default"/>
                    </w:rPr>
                    <w:t>二类区</w:t>
                  </w:r>
                </w:p>
              </w:tc>
              <w:tc>
                <w:tcPr>
                  <w:tcW w:w="507" w:type="pct"/>
                  <w:tcBorders>
                    <w:tl2br w:val="nil"/>
                    <w:tr2bl w:val="nil"/>
                  </w:tcBorders>
                  <w:noWrap w:val="0"/>
                  <w:vAlign w:val="center"/>
                </w:tcPr>
                <w:p w14:paraId="02A733EC">
                  <w:pPr>
                    <w:pStyle w:val="18"/>
                    <w:bidi w:val="0"/>
                    <w:jc w:val="center"/>
                    <w:rPr>
                      <w:rFonts w:hint="default"/>
                      <w:lang w:val="en-US" w:eastAsia="zh-CN"/>
                    </w:rPr>
                  </w:pPr>
                  <w:r>
                    <w:rPr>
                      <w:rFonts w:hint="eastAsia"/>
                      <w:lang w:val="en-US" w:eastAsia="zh-CN"/>
                    </w:rPr>
                    <w:t>东</w:t>
                  </w:r>
                </w:p>
              </w:tc>
              <w:tc>
                <w:tcPr>
                  <w:tcW w:w="731" w:type="pct"/>
                  <w:tcBorders>
                    <w:tl2br w:val="nil"/>
                    <w:tr2bl w:val="nil"/>
                  </w:tcBorders>
                  <w:noWrap w:val="0"/>
                  <w:vAlign w:val="center"/>
                </w:tcPr>
                <w:p w14:paraId="6F089A54">
                  <w:pPr>
                    <w:pStyle w:val="18"/>
                    <w:bidi w:val="0"/>
                    <w:jc w:val="center"/>
                    <w:rPr>
                      <w:rFonts w:hint="default"/>
                      <w:lang w:val="en-US" w:eastAsia="zh-CN"/>
                    </w:rPr>
                  </w:pPr>
                  <w:r>
                    <w:rPr>
                      <w:rFonts w:hint="eastAsia"/>
                      <w:lang w:val="en-US" w:eastAsia="zh-CN"/>
                    </w:rPr>
                    <w:t>130~450</w:t>
                  </w:r>
                </w:p>
              </w:tc>
            </w:tr>
            <w:tr w14:paraId="58AB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523F3A76">
                  <w:pPr>
                    <w:pStyle w:val="18"/>
                    <w:bidi w:val="0"/>
                    <w:jc w:val="center"/>
                    <w:rPr>
                      <w:rFonts w:hint="default"/>
                      <w:lang w:val="en-US" w:eastAsia="zh-CN"/>
                    </w:rPr>
                  </w:pPr>
                  <w:r>
                    <w:rPr>
                      <w:rFonts w:hint="eastAsia"/>
                      <w:lang w:val="en-US" w:eastAsia="zh-CN"/>
                    </w:rPr>
                    <w:t>易家</w:t>
                  </w:r>
                </w:p>
              </w:tc>
              <w:tc>
                <w:tcPr>
                  <w:tcW w:w="893" w:type="pct"/>
                  <w:tcBorders>
                    <w:tl2br w:val="nil"/>
                    <w:tr2bl w:val="nil"/>
                  </w:tcBorders>
                  <w:noWrap w:val="0"/>
                  <w:vAlign w:val="center"/>
                </w:tcPr>
                <w:p w14:paraId="74CDA75F">
                  <w:pPr>
                    <w:pStyle w:val="18"/>
                    <w:bidi w:val="0"/>
                    <w:jc w:val="center"/>
                    <w:rPr>
                      <w:rFonts w:hint="default"/>
                      <w:lang w:val="en-US" w:eastAsia="zh-CN"/>
                    </w:rPr>
                  </w:pPr>
                  <w:r>
                    <w:rPr>
                      <w:rFonts w:hint="default"/>
                      <w:lang w:val="en-US" w:eastAsia="zh-CN"/>
                    </w:rPr>
                    <w:t>113.129850</w:t>
                  </w:r>
                </w:p>
              </w:tc>
              <w:tc>
                <w:tcPr>
                  <w:tcW w:w="758" w:type="pct"/>
                  <w:tcBorders>
                    <w:tl2br w:val="nil"/>
                    <w:tr2bl w:val="nil"/>
                  </w:tcBorders>
                  <w:noWrap w:val="0"/>
                  <w:vAlign w:val="center"/>
                </w:tcPr>
                <w:p w14:paraId="6925AB24">
                  <w:pPr>
                    <w:pStyle w:val="18"/>
                    <w:bidi w:val="0"/>
                    <w:jc w:val="center"/>
                    <w:rPr>
                      <w:rFonts w:hint="default"/>
                      <w:lang w:val="en-US" w:eastAsia="zh-CN"/>
                    </w:rPr>
                  </w:pPr>
                  <w:r>
                    <w:rPr>
                      <w:rFonts w:hint="default"/>
                      <w:lang w:val="en-US" w:eastAsia="zh-CN"/>
                    </w:rPr>
                    <w:t>29.138458</w:t>
                  </w:r>
                </w:p>
              </w:tc>
              <w:tc>
                <w:tcPr>
                  <w:tcW w:w="433" w:type="pct"/>
                  <w:tcBorders>
                    <w:tl2br w:val="nil"/>
                    <w:tr2bl w:val="nil"/>
                  </w:tcBorders>
                  <w:noWrap w:val="0"/>
                  <w:vAlign w:val="center"/>
                </w:tcPr>
                <w:p w14:paraId="20DCCC35">
                  <w:pPr>
                    <w:pStyle w:val="18"/>
                    <w:bidi w:val="0"/>
                    <w:ind w:firstLine="0" w:firstLineChars="0"/>
                    <w:jc w:val="center"/>
                    <w:rPr>
                      <w:rFonts w:hint="default"/>
                    </w:rPr>
                  </w:pPr>
                  <w:r>
                    <w:rPr>
                      <w:rFonts w:hint="default"/>
                    </w:rPr>
                    <w:t>居民</w:t>
                  </w:r>
                </w:p>
              </w:tc>
              <w:tc>
                <w:tcPr>
                  <w:tcW w:w="443" w:type="pct"/>
                  <w:tcBorders>
                    <w:tl2br w:val="nil"/>
                    <w:tr2bl w:val="nil"/>
                  </w:tcBorders>
                  <w:noWrap w:val="0"/>
                  <w:vAlign w:val="center"/>
                </w:tcPr>
                <w:p w14:paraId="3EAEC7A1">
                  <w:pPr>
                    <w:pStyle w:val="18"/>
                    <w:bidi w:val="0"/>
                    <w:ind w:firstLine="0" w:firstLineChars="0"/>
                    <w:jc w:val="center"/>
                    <w:rPr>
                      <w:rFonts w:hint="eastAsia"/>
                      <w:lang w:val="en-US" w:eastAsia="zh-CN"/>
                    </w:rPr>
                  </w:pPr>
                  <w:r>
                    <w:rPr>
                      <w:rFonts w:hint="eastAsia"/>
                      <w:lang w:val="en-US" w:eastAsia="zh-CN"/>
                    </w:rPr>
                    <w:t>60</w:t>
                  </w:r>
                  <w:r>
                    <w:rPr>
                      <w:rFonts w:hint="default"/>
                    </w:rPr>
                    <w:t>户</w:t>
                  </w:r>
                </w:p>
              </w:tc>
              <w:tc>
                <w:tcPr>
                  <w:tcW w:w="538" w:type="pct"/>
                  <w:tcBorders>
                    <w:tl2br w:val="nil"/>
                    <w:tr2bl w:val="nil"/>
                  </w:tcBorders>
                  <w:noWrap w:val="0"/>
                  <w:vAlign w:val="center"/>
                </w:tcPr>
                <w:p w14:paraId="6B30EB3B">
                  <w:pPr>
                    <w:pStyle w:val="18"/>
                    <w:bidi w:val="0"/>
                    <w:ind w:firstLine="0" w:firstLineChars="0"/>
                    <w:jc w:val="center"/>
                    <w:rPr>
                      <w:rFonts w:hint="default"/>
                    </w:rPr>
                  </w:pPr>
                  <w:r>
                    <w:rPr>
                      <w:rFonts w:hint="default"/>
                    </w:rPr>
                    <w:t>二类区</w:t>
                  </w:r>
                </w:p>
              </w:tc>
              <w:tc>
                <w:tcPr>
                  <w:tcW w:w="507" w:type="pct"/>
                  <w:tcBorders>
                    <w:tl2br w:val="nil"/>
                    <w:tr2bl w:val="nil"/>
                  </w:tcBorders>
                  <w:noWrap w:val="0"/>
                  <w:vAlign w:val="center"/>
                </w:tcPr>
                <w:p w14:paraId="5696067B">
                  <w:pPr>
                    <w:pStyle w:val="18"/>
                    <w:bidi w:val="0"/>
                    <w:ind w:firstLine="0" w:firstLineChars="0"/>
                    <w:jc w:val="center"/>
                    <w:rPr>
                      <w:rFonts w:hint="eastAsia"/>
                      <w:lang w:val="en-US" w:eastAsia="zh-CN"/>
                    </w:rPr>
                  </w:pPr>
                  <w:r>
                    <w:rPr>
                      <w:rFonts w:hint="eastAsia"/>
                      <w:lang w:val="en-US" w:eastAsia="zh-CN"/>
                    </w:rPr>
                    <w:t>北</w:t>
                  </w:r>
                </w:p>
              </w:tc>
              <w:tc>
                <w:tcPr>
                  <w:tcW w:w="731" w:type="pct"/>
                  <w:tcBorders>
                    <w:tl2br w:val="nil"/>
                    <w:tr2bl w:val="nil"/>
                  </w:tcBorders>
                  <w:noWrap w:val="0"/>
                  <w:vAlign w:val="center"/>
                </w:tcPr>
                <w:p w14:paraId="5D31A03D">
                  <w:pPr>
                    <w:pStyle w:val="18"/>
                    <w:bidi w:val="0"/>
                    <w:jc w:val="center"/>
                    <w:rPr>
                      <w:rFonts w:hint="default"/>
                      <w:lang w:val="en-US" w:eastAsia="zh-CN"/>
                    </w:rPr>
                  </w:pPr>
                  <w:r>
                    <w:rPr>
                      <w:rFonts w:hint="eastAsia"/>
                      <w:lang w:val="en-US" w:eastAsia="zh-CN"/>
                    </w:rPr>
                    <w:t>220~490</w:t>
                  </w:r>
                </w:p>
              </w:tc>
            </w:tr>
            <w:tr w14:paraId="46DB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0DBDF77A">
                  <w:pPr>
                    <w:pStyle w:val="18"/>
                    <w:bidi w:val="0"/>
                    <w:jc w:val="center"/>
                    <w:rPr>
                      <w:rFonts w:hint="default"/>
                      <w:lang w:val="en-US" w:eastAsia="zh-CN"/>
                    </w:rPr>
                  </w:pPr>
                  <w:r>
                    <w:rPr>
                      <w:rFonts w:hint="eastAsia"/>
                      <w:lang w:val="en-US" w:eastAsia="zh-CN"/>
                    </w:rPr>
                    <w:t>新建村</w:t>
                  </w:r>
                </w:p>
              </w:tc>
              <w:tc>
                <w:tcPr>
                  <w:tcW w:w="893" w:type="pct"/>
                  <w:tcBorders>
                    <w:tl2br w:val="nil"/>
                    <w:tr2bl w:val="nil"/>
                  </w:tcBorders>
                  <w:noWrap w:val="0"/>
                  <w:vAlign w:val="center"/>
                </w:tcPr>
                <w:p w14:paraId="55B5610D">
                  <w:pPr>
                    <w:pStyle w:val="18"/>
                    <w:bidi w:val="0"/>
                    <w:jc w:val="center"/>
                    <w:rPr>
                      <w:rFonts w:hint="default"/>
                      <w:lang w:val="en-US" w:eastAsia="zh-CN"/>
                    </w:rPr>
                  </w:pPr>
                  <w:r>
                    <w:rPr>
                      <w:rFonts w:hint="default"/>
                      <w:lang w:val="en-US" w:eastAsia="zh-CN"/>
                    </w:rPr>
                    <w:t>113.129206</w:t>
                  </w:r>
                </w:p>
              </w:tc>
              <w:tc>
                <w:tcPr>
                  <w:tcW w:w="758" w:type="pct"/>
                  <w:tcBorders>
                    <w:tl2br w:val="nil"/>
                    <w:tr2bl w:val="nil"/>
                  </w:tcBorders>
                  <w:noWrap w:val="0"/>
                  <w:vAlign w:val="center"/>
                </w:tcPr>
                <w:p w14:paraId="4A3FC6A0">
                  <w:pPr>
                    <w:pStyle w:val="18"/>
                    <w:bidi w:val="0"/>
                    <w:jc w:val="center"/>
                    <w:rPr>
                      <w:rFonts w:hint="default"/>
                      <w:lang w:val="en-US" w:eastAsia="zh-CN"/>
                    </w:rPr>
                  </w:pPr>
                  <w:r>
                    <w:rPr>
                      <w:rFonts w:hint="default"/>
                      <w:lang w:val="en-US" w:eastAsia="zh-CN"/>
                    </w:rPr>
                    <w:t>29.137214</w:t>
                  </w:r>
                </w:p>
              </w:tc>
              <w:tc>
                <w:tcPr>
                  <w:tcW w:w="433" w:type="pct"/>
                  <w:tcBorders>
                    <w:tl2br w:val="nil"/>
                    <w:tr2bl w:val="nil"/>
                  </w:tcBorders>
                  <w:noWrap w:val="0"/>
                  <w:vAlign w:val="center"/>
                </w:tcPr>
                <w:p w14:paraId="53C87BF5">
                  <w:pPr>
                    <w:pStyle w:val="18"/>
                    <w:bidi w:val="0"/>
                    <w:jc w:val="center"/>
                    <w:rPr>
                      <w:rFonts w:hint="default"/>
                    </w:rPr>
                  </w:pPr>
                  <w:r>
                    <w:rPr>
                      <w:rFonts w:hint="default"/>
                    </w:rPr>
                    <w:t>居民</w:t>
                  </w:r>
                </w:p>
              </w:tc>
              <w:tc>
                <w:tcPr>
                  <w:tcW w:w="443" w:type="pct"/>
                  <w:tcBorders>
                    <w:tl2br w:val="nil"/>
                    <w:tr2bl w:val="nil"/>
                  </w:tcBorders>
                  <w:noWrap w:val="0"/>
                  <w:vAlign w:val="center"/>
                </w:tcPr>
                <w:p w14:paraId="769055CB">
                  <w:pPr>
                    <w:pStyle w:val="18"/>
                    <w:bidi w:val="0"/>
                    <w:jc w:val="center"/>
                    <w:rPr>
                      <w:rFonts w:hint="default"/>
                      <w:lang w:val="en-US" w:eastAsia="zh-CN"/>
                    </w:rPr>
                  </w:pPr>
                  <w:r>
                    <w:rPr>
                      <w:rFonts w:hint="eastAsia"/>
                      <w:lang w:val="en-US" w:eastAsia="zh-CN"/>
                    </w:rPr>
                    <w:t>16户</w:t>
                  </w:r>
                </w:p>
              </w:tc>
              <w:tc>
                <w:tcPr>
                  <w:tcW w:w="538" w:type="pct"/>
                  <w:tcBorders>
                    <w:tl2br w:val="nil"/>
                    <w:tr2bl w:val="nil"/>
                  </w:tcBorders>
                  <w:noWrap w:val="0"/>
                  <w:vAlign w:val="center"/>
                </w:tcPr>
                <w:p w14:paraId="64106C3C">
                  <w:pPr>
                    <w:pStyle w:val="18"/>
                    <w:bidi w:val="0"/>
                    <w:jc w:val="center"/>
                    <w:rPr>
                      <w:rFonts w:hint="default"/>
                    </w:rPr>
                  </w:pPr>
                  <w:r>
                    <w:rPr>
                      <w:rFonts w:hint="default"/>
                    </w:rPr>
                    <w:t>二类区</w:t>
                  </w:r>
                </w:p>
              </w:tc>
              <w:tc>
                <w:tcPr>
                  <w:tcW w:w="507" w:type="pct"/>
                  <w:tcBorders>
                    <w:tl2br w:val="nil"/>
                    <w:tr2bl w:val="nil"/>
                  </w:tcBorders>
                  <w:noWrap w:val="0"/>
                  <w:vAlign w:val="center"/>
                </w:tcPr>
                <w:p w14:paraId="68FE9F12">
                  <w:pPr>
                    <w:pStyle w:val="18"/>
                    <w:bidi w:val="0"/>
                    <w:jc w:val="center"/>
                    <w:rPr>
                      <w:rFonts w:hint="default"/>
                      <w:lang w:val="en-US" w:eastAsia="zh-CN"/>
                    </w:rPr>
                  </w:pPr>
                  <w:r>
                    <w:rPr>
                      <w:rFonts w:hint="eastAsia"/>
                      <w:lang w:val="en-US" w:eastAsia="zh-CN"/>
                    </w:rPr>
                    <w:t>西北</w:t>
                  </w:r>
                </w:p>
              </w:tc>
              <w:tc>
                <w:tcPr>
                  <w:tcW w:w="731" w:type="pct"/>
                  <w:tcBorders>
                    <w:tl2br w:val="nil"/>
                    <w:tr2bl w:val="nil"/>
                  </w:tcBorders>
                  <w:noWrap w:val="0"/>
                  <w:vAlign w:val="center"/>
                </w:tcPr>
                <w:p w14:paraId="79A5E86B">
                  <w:pPr>
                    <w:pStyle w:val="18"/>
                    <w:bidi w:val="0"/>
                    <w:jc w:val="center"/>
                    <w:rPr>
                      <w:rFonts w:hint="default"/>
                      <w:lang w:val="en-US" w:eastAsia="zh-CN"/>
                    </w:rPr>
                  </w:pPr>
                  <w:r>
                    <w:rPr>
                      <w:rFonts w:hint="eastAsia"/>
                      <w:lang w:val="en-US" w:eastAsia="zh-CN"/>
                    </w:rPr>
                    <w:t>190~490</w:t>
                  </w:r>
                </w:p>
              </w:tc>
            </w:tr>
            <w:tr w14:paraId="22D2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6B0505CD">
                  <w:pPr>
                    <w:pStyle w:val="18"/>
                    <w:bidi w:val="0"/>
                    <w:jc w:val="center"/>
                    <w:rPr>
                      <w:rFonts w:hint="default"/>
                      <w:lang w:val="en-US" w:eastAsia="zh-CN"/>
                    </w:rPr>
                  </w:pPr>
                  <w:r>
                    <w:rPr>
                      <w:rFonts w:hint="eastAsia"/>
                      <w:lang w:val="en-US" w:eastAsia="zh-CN"/>
                    </w:rPr>
                    <w:t>林冲公租房</w:t>
                  </w:r>
                </w:p>
              </w:tc>
              <w:tc>
                <w:tcPr>
                  <w:tcW w:w="893" w:type="pct"/>
                  <w:tcBorders>
                    <w:tl2br w:val="nil"/>
                    <w:tr2bl w:val="nil"/>
                  </w:tcBorders>
                  <w:noWrap w:val="0"/>
                  <w:vAlign w:val="center"/>
                </w:tcPr>
                <w:p w14:paraId="2C5DFF82">
                  <w:pPr>
                    <w:pStyle w:val="18"/>
                    <w:bidi w:val="0"/>
                    <w:jc w:val="center"/>
                    <w:rPr>
                      <w:rFonts w:hint="default"/>
                      <w:lang w:val="en-US" w:eastAsia="zh-CN"/>
                    </w:rPr>
                  </w:pPr>
                  <w:r>
                    <w:rPr>
                      <w:rFonts w:hint="default"/>
                      <w:lang w:val="en-US" w:eastAsia="zh-CN"/>
                    </w:rPr>
                    <w:t>113.134378</w:t>
                  </w:r>
                </w:p>
              </w:tc>
              <w:tc>
                <w:tcPr>
                  <w:tcW w:w="758" w:type="pct"/>
                  <w:tcBorders>
                    <w:tl2br w:val="nil"/>
                    <w:tr2bl w:val="nil"/>
                  </w:tcBorders>
                  <w:noWrap w:val="0"/>
                  <w:vAlign w:val="center"/>
                </w:tcPr>
                <w:p w14:paraId="08598A6C">
                  <w:pPr>
                    <w:pStyle w:val="18"/>
                    <w:bidi w:val="0"/>
                    <w:jc w:val="center"/>
                    <w:rPr>
                      <w:rFonts w:hint="default"/>
                      <w:lang w:val="en-US" w:eastAsia="zh-CN"/>
                    </w:rPr>
                  </w:pPr>
                  <w:r>
                    <w:rPr>
                      <w:rFonts w:hint="default"/>
                      <w:lang w:val="en-US" w:eastAsia="zh-CN"/>
                    </w:rPr>
                    <w:t>29.134325</w:t>
                  </w:r>
                </w:p>
              </w:tc>
              <w:tc>
                <w:tcPr>
                  <w:tcW w:w="684" w:type="dxa"/>
                  <w:tcBorders>
                    <w:tl2br w:val="nil"/>
                    <w:tr2bl w:val="nil"/>
                  </w:tcBorders>
                  <w:noWrap w:val="0"/>
                  <w:vAlign w:val="center"/>
                </w:tcPr>
                <w:p w14:paraId="6B22D0FD">
                  <w:pPr>
                    <w:pStyle w:val="18"/>
                    <w:bidi w:val="0"/>
                    <w:ind w:firstLine="0" w:firstLineChars="0"/>
                    <w:jc w:val="center"/>
                    <w:rPr>
                      <w:rFonts w:hint="default"/>
                    </w:rPr>
                  </w:pPr>
                  <w:r>
                    <w:rPr>
                      <w:rFonts w:hint="default"/>
                    </w:rPr>
                    <w:t>居民</w:t>
                  </w:r>
                </w:p>
              </w:tc>
              <w:tc>
                <w:tcPr>
                  <w:tcW w:w="699" w:type="dxa"/>
                  <w:tcBorders>
                    <w:tl2br w:val="nil"/>
                    <w:tr2bl w:val="nil"/>
                  </w:tcBorders>
                  <w:noWrap w:val="0"/>
                  <w:vAlign w:val="center"/>
                </w:tcPr>
                <w:p w14:paraId="31E04943">
                  <w:pPr>
                    <w:pStyle w:val="18"/>
                    <w:bidi w:val="0"/>
                    <w:ind w:firstLine="0" w:firstLineChars="0"/>
                    <w:jc w:val="center"/>
                    <w:rPr>
                      <w:rFonts w:hint="eastAsia"/>
                      <w:lang w:val="en-US" w:eastAsia="zh-CN"/>
                    </w:rPr>
                  </w:pPr>
                  <w:r>
                    <w:rPr>
                      <w:rFonts w:hint="eastAsia"/>
                      <w:lang w:val="en-US" w:eastAsia="zh-CN"/>
                    </w:rPr>
                    <w:t>56户</w:t>
                  </w:r>
                </w:p>
              </w:tc>
              <w:tc>
                <w:tcPr>
                  <w:tcW w:w="849" w:type="dxa"/>
                  <w:tcBorders>
                    <w:tl2br w:val="nil"/>
                    <w:tr2bl w:val="nil"/>
                  </w:tcBorders>
                  <w:noWrap w:val="0"/>
                  <w:vAlign w:val="center"/>
                </w:tcPr>
                <w:p w14:paraId="0567D23E">
                  <w:pPr>
                    <w:pStyle w:val="18"/>
                    <w:bidi w:val="0"/>
                    <w:ind w:firstLine="0" w:firstLineChars="0"/>
                    <w:jc w:val="center"/>
                    <w:rPr>
                      <w:rFonts w:hint="default"/>
                    </w:rPr>
                  </w:pPr>
                  <w:r>
                    <w:rPr>
                      <w:rFonts w:hint="default"/>
                    </w:rPr>
                    <w:t>二类区</w:t>
                  </w:r>
                </w:p>
              </w:tc>
              <w:tc>
                <w:tcPr>
                  <w:tcW w:w="800" w:type="dxa"/>
                  <w:tcBorders>
                    <w:tl2br w:val="nil"/>
                    <w:tr2bl w:val="nil"/>
                  </w:tcBorders>
                  <w:noWrap w:val="0"/>
                  <w:vAlign w:val="center"/>
                </w:tcPr>
                <w:p w14:paraId="696E09CC">
                  <w:pPr>
                    <w:pStyle w:val="18"/>
                    <w:bidi w:val="0"/>
                    <w:ind w:firstLine="0" w:firstLineChars="0"/>
                    <w:jc w:val="center"/>
                    <w:rPr>
                      <w:rFonts w:hint="eastAsia"/>
                      <w:lang w:val="en-US" w:eastAsia="zh-CN"/>
                    </w:rPr>
                  </w:pPr>
                  <w:r>
                    <w:rPr>
                      <w:rFonts w:hint="eastAsia"/>
                      <w:lang w:val="en-US" w:eastAsia="zh-CN"/>
                    </w:rPr>
                    <w:t>东</w:t>
                  </w:r>
                </w:p>
              </w:tc>
              <w:tc>
                <w:tcPr>
                  <w:tcW w:w="1154" w:type="dxa"/>
                  <w:tcBorders>
                    <w:tl2br w:val="nil"/>
                    <w:tr2bl w:val="nil"/>
                  </w:tcBorders>
                  <w:noWrap w:val="0"/>
                  <w:vAlign w:val="center"/>
                </w:tcPr>
                <w:p w14:paraId="0AA33A81">
                  <w:pPr>
                    <w:pStyle w:val="18"/>
                    <w:bidi w:val="0"/>
                    <w:ind w:firstLine="0" w:firstLineChars="0"/>
                    <w:jc w:val="center"/>
                    <w:rPr>
                      <w:rFonts w:hint="eastAsia"/>
                      <w:lang w:val="en-US" w:eastAsia="zh-CN"/>
                    </w:rPr>
                  </w:pPr>
                  <w:r>
                    <w:rPr>
                      <w:rFonts w:hint="eastAsia"/>
                      <w:lang w:val="en-US" w:eastAsia="zh-CN"/>
                    </w:rPr>
                    <w:t>90~110</w:t>
                  </w:r>
                </w:p>
              </w:tc>
            </w:tr>
            <w:tr w14:paraId="23E1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pct"/>
                  <w:tcBorders>
                    <w:tl2br w:val="nil"/>
                    <w:tr2bl w:val="nil"/>
                  </w:tcBorders>
                  <w:noWrap w:val="0"/>
                  <w:vAlign w:val="center"/>
                </w:tcPr>
                <w:p w14:paraId="57C7311B">
                  <w:pPr>
                    <w:pStyle w:val="18"/>
                    <w:bidi w:val="0"/>
                    <w:jc w:val="center"/>
                    <w:rPr>
                      <w:rFonts w:hint="default"/>
                      <w:lang w:val="en-US" w:eastAsia="zh-CN"/>
                    </w:rPr>
                  </w:pPr>
                  <w:r>
                    <w:rPr>
                      <w:rFonts w:hint="eastAsia"/>
                      <w:lang w:val="en-US" w:eastAsia="zh-CN"/>
                    </w:rPr>
                    <w:t>岳阳县博物馆</w:t>
                  </w:r>
                </w:p>
              </w:tc>
              <w:tc>
                <w:tcPr>
                  <w:tcW w:w="893" w:type="pct"/>
                  <w:tcBorders>
                    <w:tl2br w:val="nil"/>
                    <w:tr2bl w:val="nil"/>
                  </w:tcBorders>
                  <w:noWrap w:val="0"/>
                  <w:vAlign w:val="center"/>
                </w:tcPr>
                <w:p w14:paraId="0E82CAD0">
                  <w:pPr>
                    <w:pStyle w:val="18"/>
                    <w:bidi w:val="0"/>
                    <w:jc w:val="center"/>
                    <w:rPr>
                      <w:rFonts w:hint="default"/>
                      <w:lang w:val="en-US" w:eastAsia="zh-CN"/>
                    </w:rPr>
                  </w:pPr>
                  <w:r>
                    <w:rPr>
                      <w:rFonts w:hint="default"/>
                      <w:lang w:val="en-US" w:eastAsia="zh-CN"/>
                    </w:rPr>
                    <w:t>113.126691</w:t>
                  </w:r>
                </w:p>
              </w:tc>
              <w:tc>
                <w:tcPr>
                  <w:tcW w:w="758" w:type="pct"/>
                  <w:tcBorders>
                    <w:tl2br w:val="nil"/>
                    <w:tr2bl w:val="nil"/>
                  </w:tcBorders>
                  <w:noWrap w:val="0"/>
                  <w:vAlign w:val="center"/>
                </w:tcPr>
                <w:p w14:paraId="7D32070B">
                  <w:pPr>
                    <w:pStyle w:val="18"/>
                    <w:bidi w:val="0"/>
                    <w:jc w:val="center"/>
                    <w:rPr>
                      <w:rFonts w:hint="default"/>
                      <w:lang w:val="en-US" w:eastAsia="zh-CN"/>
                    </w:rPr>
                  </w:pPr>
                  <w:r>
                    <w:rPr>
                      <w:rFonts w:hint="default"/>
                      <w:lang w:val="en-US" w:eastAsia="zh-CN"/>
                    </w:rPr>
                    <w:t>29.133059</w:t>
                  </w:r>
                </w:p>
              </w:tc>
              <w:tc>
                <w:tcPr>
                  <w:tcW w:w="684" w:type="dxa"/>
                  <w:tcBorders>
                    <w:tl2br w:val="nil"/>
                    <w:tr2bl w:val="nil"/>
                  </w:tcBorders>
                  <w:noWrap w:val="0"/>
                  <w:vAlign w:val="center"/>
                </w:tcPr>
                <w:p w14:paraId="04872FC6">
                  <w:pPr>
                    <w:pStyle w:val="18"/>
                    <w:bidi w:val="0"/>
                    <w:ind w:firstLine="0" w:firstLineChars="0"/>
                    <w:jc w:val="center"/>
                    <w:rPr>
                      <w:rFonts w:hint="eastAsia" w:eastAsia="宋体"/>
                      <w:lang w:eastAsia="zh-CN"/>
                    </w:rPr>
                  </w:pPr>
                  <w:r>
                    <w:rPr>
                      <w:rFonts w:hint="eastAsia"/>
                      <w:lang w:val="en-US" w:eastAsia="zh-CN"/>
                    </w:rPr>
                    <w:t>文化区</w:t>
                  </w:r>
                </w:p>
              </w:tc>
              <w:tc>
                <w:tcPr>
                  <w:tcW w:w="699" w:type="dxa"/>
                  <w:tcBorders>
                    <w:tl2br w:val="nil"/>
                    <w:tr2bl w:val="nil"/>
                  </w:tcBorders>
                  <w:noWrap w:val="0"/>
                  <w:vAlign w:val="center"/>
                </w:tcPr>
                <w:p w14:paraId="5C0BD3F9">
                  <w:pPr>
                    <w:pStyle w:val="18"/>
                    <w:bidi w:val="0"/>
                    <w:ind w:firstLine="0" w:firstLineChars="0"/>
                    <w:jc w:val="center"/>
                    <w:rPr>
                      <w:rFonts w:hint="default"/>
                      <w:lang w:val="en-US" w:eastAsia="zh-CN"/>
                    </w:rPr>
                  </w:pPr>
                  <w:r>
                    <w:rPr>
                      <w:rFonts w:hint="eastAsia"/>
                      <w:lang w:val="en-US" w:eastAsia="zh-CN"/>
                    </w:rPr>
                    <w:t>工作人员50人</w:t>
                  </w:r>
                </w:p>
              </w:tc>
              <w:tc>
                <w:tcPr>
                  <w:tcW w:w="849" w:type="dxa"/>
                  <w:tcBorders>
                    <w:tl2br w:val="nil"/>
                    <w:tr2bl w:val="nil"/>
                  </w:tcBorders>
                  <w:noWrap w:val="0"/>
                  <w:vAlign w:val="center"/>
                </w:tcPr>
                <w:p w14:paraId="3C788DDE">
                  <w:pPr>
                    <w:pStyle w:val="18"/>
                    <w:bidi w:val="0"/>
                    <w:ind w:firstLine="0" w:firstLineChars="0"/>
                    <w:jc w:val="center"/>
                    <w:rPr>
                      <w:rFonts w:hint="default"/>
                    </w:rPr>
                  </w:pPr>
                  <w:r>
                    <w:rPr>
                      <w:rFonts w:hint="default"/>
                    </w:rPr>
                    <w:t>二类区</w:t>
                  </w:r>
                </w:p>
              </w:tc>
              <w:tc>
                <w:tcPr>
                  <w:tcW w:w="800" w:type="dxa"/>
                  <w:tcBorders>
                    <w:tl2br w:val="nil"/>
                    <w:tr2bl w:val="nil"/>
                  </w:tcBorders>
                  <w:noWrap w:val="0"/>
                  <w:vAlign w:val="center"/>
                </w:tcPr>
                <w:p w14:paraId="474AD4E5">
                  <w:pPr>
                    <w:pStyle w:val="18"/>
                    <w:bidi w:val="0"/>
                    <w:ind w:firstLine="0" w:firstLineChars="0"/>
                    <w:jc w:val="center"/>
                    <w:rPr>
                      <w:rFonts w:hint="eastAsia"/>
                      <w:lang w:val="en-US" w:eastAsia="zh-CN"/>
                    </w:rPr>
                  </w:pPr>
                  <w:r>
                    <w:rPr>
                      <w:rFonts w:hint="eastAsia"/>
                      <w:lang w:val="en-US" w:eastAsia="zh-CN"/>
                    </w:rPr>
                    <w:t>西</w:t>
                  </w:r>
                </w:p>
              </w:tc>
              <w:tc>
                <w:tcPr>
                  <w:tcW w:w="1154" w:type="dxa"/>
                  <w:tcBorders>
                    <w:tl2br w:val="nil"/>
                    <w:tr2bl w:val="nil"/>
                  </w:tcBorders>
                  <w:noWrap w:val="0"/>
                  <w:vAlign w:val="center"/>
                </w:tcPr>
                <w:p w14:paraId="215D9160">
                  <w:pPr>
                    <w:pStyle w:val="18"/>
                    <w:bidi w:val="0"/>
                    <w:ind w:firstLine="0" w:firstLineChars="0"/>
                    <w:jc w:val="center"/>
                    <w:rPr>
                      <w:rFonts w:hint="default"/>
                      <w:lang w:val="en-US" w:eastAsia="zh-CN"/>
                    </w:rPr>
                  </w:pPr>
                  <w:r>
                    <w:rPr>
                      <w:rFonts w:hint="eastAsia"/>
                      <w:lang w:val="en-US" w:eastAsia="zh-CN"/>
                    </w:rPr>
                    <w:t>342~350</w:t>
                  </w:r>
                </w:p>
              </w:tc>
            </w:tr>
          </w:tbl>
          <w:p w14:paraId="6DD3BA1F">
            <w:pPr>
              <w:pStyle w:val="17"/>
              <w:bidi w:val="0"/>
              <w:rPr>
                <w:rFonts w:hint="default"/>
                <w:u w:val="none" w:color="auto"/>
                <w:lang w:val="en-US" w:eastAsia="zh-CN"/>
              </w:rPr>
            </w:pPr>
            <w:r>
              <w:rPr>
                <w:rFonts w:hint="default"/>
                <w:u w:val="none" w:color="auto"/>
              </w:rPr>
              <w:t>表</w:t>
            </w:r>
            <w:r>
              <w:rPr>
                <w:rFonts w:hint="eastAsia"/>
                <w:u w:val="none" w:color="auto"/>
                <w:lang w:val="en-US" w:eastAsia="zh-CN"/>
              </w:rPr>
              <w:t>3-4  其他</w:t>
            </w:r>
            <w:r>
              <w:rPr>
                <w:rFonts w:hint="default"/>
                <w:u w:val="none" w:color="auto"/>
                <w:lang w:val="en-US" w:eastAsia="zh-CN"/>
              </w:rPr>
              <w:t>环境保护目标表</w:t>
            </w:r>
          </w:p>
          <w:tbl>
            <w:tblPr>
              <w:tblStyle w:val="11"/>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922"/>
              <w:gridCol w:w="792"/>
              <w:gridCol w:w="1162"/>
              <w:gridCol w:w="1611"/>
              <w:gridCol w:w="2251"/>
            </w:tblGrid>
            <w:tr w14:paraId="12C7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tcBorders>
                    <w:tl2br w:val="nil"/>
                    <w:tr2bl w:val="nil"/>
                  </w:tcBorders>
                  <w:noWrap w:val="0"/>
                  <w:vAlign w:val="center"/>
                </w:tcPr>
                <w:p w14:paraId="6A3D3DC7">
                  <w:pPr>
                    <w:pStyle w:val="18"/>
                    <w:bidi w:val="0"/>
                    <w:jc w:val="center"/>
                    <w:rPr>
                      <w:rFonts w:hint="default"/>
                      <w:u w:val="none" w:color="auto"/>
                      <w:lang w:val="en-US" w:eastAsia="zh-CN"/>
                    </w:rPr>
                  </w:pPr>
                  <w:r>
                    <w:rPr>
                      <w:rFonts w:hint="default"/>
                      <w:u w:val="none" w:color="auto"/>
                      <w:lang w:val="en-US" w:eastAsia="zh-CN"/>
                    </w:rPr>
                    <w:t>类别</w:t>
                  </w:r>
                </w:p>
              </w:tc>
              <w:tc>
                <w:tcPr>
                  <w:tcW w:w="588" w:type="pct"/>
                  <w:tcBorders>
                    <w:tl2br w:val="nil"/>
                    <w:tr2bl w:val="nil"/>
                  </w:tcBorders>
                  <w:noWrap w:val="0"/>
                  <w:vAlign w:val="center"/>
                </w:tcPr>
                <w:p w14:paraId="2BDEE15B">
                  <w:pPr>
                    <w:pStyle w:val="18"/>
                    <w:bidi w:val="0"/>
                    <w:jc w:val="center"/>
                    <w:rPr>
                      <w:rFonts w:hint="default"/>
                      <w:u w:val="none" w:color="auto"/>
                      <w:lang w:val="en-US" w:eastAsia="zh-CN"/>
                    </w:rPr>
                  </w:pPr>
                  <w:r>
                    <w:rPr>
                      <w:rFonts w:hint="default"/>
                      <w:u w:val="none" w:color="auto"/>
                      <w:lang w:val="en-US" w:eastAsia="zh-CN"/>
                    </w:rPr>
                    <w:t>环境保护目标</w:t>
                  </w:r>
                </w:p>
              </w:tc>
              <w:tc>
                <w:tcPr>
                  <w:tcW w:w="505" w:type="pct"/>
                  <w:tcBorders>
                    <w:tl2br w:val="nil"/>
                    <w:tr2bl w:val="nil"/>
                  </w:tcBorders>
                  <w:noWrap w:val="0"/>
                  <w:vAlign w:val="center"/>
                </w:tcPr>
                <w:p w14:paraId="00070D8B">
                  <w:pPr>
                    <w:pStyle w:val="18"/>
                    <w:bidi w:val="0"/>
                    <w:jc w:val="center"/>
                    <w:rPr>
                      <w:rFonts w:hint="default"/>
                      <w:u w:val="none" w:color="auto"/>
                      <w:lang w:val="en-US" w:eastAsia="zh-CN"/>
                    </w:rPr>
                  </w:pPr>
                  <w:r>
                    <w:rPr>
                      <w:rFonts w:hint="default"/>
                      <w:u w:val="none" w:color="auto"/>
                      <w:lang w:val="en-US" w:eastAsia="zh-CN"/>
                    </w:rPr>
                    <w:t>方位</w:t>
                  </w:r>
                </w:p>
              </w:tc>
              <w:tc>
                <w:tcPr>
                  <w:tcW w:w="741" w:type="pct"/>
                  <w:tcBorders>
                    <w:tl2br w:val="nil"/>
                    <w:tr2bl w:val="nil"/>
                  </w:tcBorders>
                  <w:noWrap w:val="0"/>
                  <w:vAlign w:val="center"/>
                </w:tcPr>
                <w:p w14:paraId="5CC92391">
                  <w:pPr>
                    <w:pStyle w:val="18"/>
                    <w:bidi w:val="0"/>
                    <w:jc w:val="center"/>
                    <w:rPr>
                      <w:rFonts w:hint="default"/>
                      <w:u w:val="none" w:color="auto"/>
                      <w:lang w:val="en-US" w:eastAsia="zh-CN"/>
                    </w:rPr>
                  </w:pPr>
                  <w:r>
                    <w:rPr>
                      <w:rFonts w:hint="default"/>
                      <w:u w:val="none" w:color="auto"/>
                      <w:lang w:val="en-US" w:eastAsia="zh-CN"/>
                    </w:rPr>
                    <w:t>距离/m</w:t>
                  </w:r>
                </w:p>
              </w:tc>
              <w:tc>
                <w:tcPr>
                  <w:tcW w:w="1027" w:type="pct"/>
                  <w:tcBorders>
                    <w:tl2br w:val="nil"/>
                    <w:tr2bl w:val="nil"/>
                  </w:tcBorders>
                  <w:noWrap w:val="0"/>
                  <w:vAlign w:val="center"/>
                </w:tcPr>
                <w:p w14:paraId="519C5DA8">
                  <w:pPr>
                    <w:pStyle w:val="18"/>
                    <w:bidi w:val="0"/>
                    <w:jc w:val="center"/>
                    <w:rPr>
                      <w:rFonts w:hint="default"/>
                      <w:u w:val="none" w:color="auto"/>
                      <w:lang w:val="en-US" w:eastAsia="zh-CN"/>
                    </w:rPr>
                  </w:pPr>
                  <w:r>
                    <w:rPr>
                      <w:rFonts w:hint="eastAsia"/>
                      <w:u w:val="none" w:color="auto"/>
                      <w:lang w:val="en-US" w:eastAsia="zh-CN"/>
                    </w:rPr>
                    <w:t>保护内容</w:t>
                  </w:r>
                </w:p>
              </w:tc>
              <w:tc>
                <w:tcPr>
                  <w:tcW w:w="1433" w:type="pct"/>
                  <w:tcBorders>
                    <w:tl2br w:val="nil"/>
                    <w:tr2bl w:val="nil"/>
                  </w:tcBorders>
                  <w:noWrap w:val="0"/>
                  <w:vAlign w:val="center"/>
                </w:tcPr>
                <w:p w14:paraId="393CAAE3">
                  <w:pPr>
                    <w:pStyle w:val="18"/>
                    <w:bidi w:val="0"/>
                    <w:jc w:val="center"/>
                    <w:rPr>
                      <w:rFonts w:hint="default"/>
                      <w:u w:val="none" w:color="auto"/>
                      <w:lang w:val="en-US" w:eastAsia="zh-CN"/>
                    </w:rPr>
                  </w:pPr>
                  <w:r>
                    <w:rPr>
                      <w:rFonts w:hint="default"/>
                      <w:u w:val="none" w:color="auto"/>
                      <w:lang w:val="en-US" w:eastAsia="zh-CN"/>
                    </w:rPr>
                    <w:t>保护级别</w:t>
                  </w:r>
                </w:p>
              </w:tc>
            </w:tr>
            <w:tr w14:paraId="5A2B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tcBorders>
                    <w:tl2br w:val="nil"/>
                    <w:tr2bl w:val="nil"/>
                  </w:tcBorders>
                  <w:noWrap w:val="0"/>
                  <w:vAlign w:val="center"/>
                </w:tcPr>
                <w:p w14:paraId="76529A83">
                  <w:pPr>
                    <w:pStyle w:val="18"/>
                    <w:bidi w:val="0"/>
                    <w:jc w:val="center"/>
                    <w:rPr>
                      <w:rFonts w:hint="default"/>
                      <w:u w:val="none" w:color="auto"/>
                      <w:lang w:val="en-US" w:eastAsia="zh-CN"/>
                    </w:rPr>
                  </w:pPr>
                  <w:r>
                    <w:rPr>
                      <w:rFonts w:hint="eastAsia"/>
                      <w:u w:val="none" w:color="auto"/>
                      <w:lang w:val="en-US" w:eastAsia="zh-CN"/>
                    </w:rPr>
                    <w:t>水环境</w:t>
                  </w:r>
                </w:p>
              </w:tc>
              <w:tc>
                <w:tcPr>
                  <w:tcW w:w="588" w:type="pct"/>
                  <w:tcBorders>
                    <w:tl2br w:val="nil"/>
                    <w:tr2bl w:val="nil"/>
                  </w:tcBorders>
                  <w:noWrap w:val="0"/>
                  <w:vAlign w:val="center"/>
                </w:tcPr>
                <w:p w14:paraId="4A505E4A">
                  <w:pPr>
                    <w:pStyle w:val="18"/>
                    <w:bidi w:val="0"/>
                    <w:jc w:val="center"/>
                    <w:rPr>
                      <w:rFonts w:hint="eastAsia"/>
                      <w:u w:val="none" w:color="auto"/>
                      <w:lang w:val="en-US" w:eastAsia="zh-CN"/>
                    </w:rPr>
                  </w:pPr>
                  <w:r>
                    <w:rPr>
                      <w:rFonts w:hint="eastAsia"/>
                      <w:u w:val="none" w:color="auto"/>
                      <w:lang w:val="en-US" w:eastAsia="zh-CN"/>
                    </w:rPr>
                    <w:t>新墙河</w:t>
                  </w:r>
                </w:p>
              </w:tc>
              <w:tc>
                <w:tcPr>
                  <w:tcW w:w="505" w:type="pct"/>
                  <w:tcBorders>
                    <w:tl2br w:val="nil"/>
                    <w:tr2bl w:val="nil"/>
                  </w:tcBorders>
                  <w:noWrap w:val="0"/>
                  <w:vAlign w:val="center"/>
                </w:tcPr>
                <w:p w14:paraId="188D87F0">
                  <w:pPr>
                    <w:pStyle w:val="18"/>
                    <w:bidi w:val="0"/>
                    <w:ind w:firstLine="0" w:firstLineChars="0"/>
                    <w:jc w:val="center"/>
                    <w:rPr>
                      <w:rFonts w:hint="default"/>
                      <w:u w:val="none" w:color="auto"/>
                      <w:lang w:val="en-US" w:eastAsia="zh-CN"/>
                    </w:rPr>
                  </w:pPr>
                  <w:r>
                    <w:rPr>
                      <w:rFonts w:hint="eastAsia"/>
                      <w:u w:val="none" w:color="auto"/>
                      <w:lang w:val="en-US" w:eastAsia="zh-CN"/>
                    </w:rPr>
                    <w:t>北</w:t>
                  </w:r>
                </w:p>
              </w:tc>
              <w:tc>
                <w:tcPr>
                  <w:tcW w:w="741" w:type="pct"/>
                  <w:tcBorders>
                    <w:tl2br w:val="nil"/>
                    <w:tr2bl w:val="nil"/>
                  </w:tcBorders>
                  <w:noWrap w:val="0"/>
                  <w:vAlign w:val="center"/>
                </w:tcPr>
                <w:p w14:paraId="3A619686">
                  <w:pPr>
                    <w:pStyle w:val="18"/>
                    <w:bidi w:val="0"/>
                    <w:ind w:firstLine="0" w:firstLineChars="0"/>
                    <w:jc w:val="center"/>
                    <w:rPr>
                      <w:rFonts w:hint="default"/>
                      <w:u w:val="none" w:color="auto"/>
                      <w:lang w:val="en-US" w:eastAsia="zh-CN"/>
                    </w:rPr>
                  </w:pPr>
                  <w:r>
                    <w:rPr>
                      <w:rFonts w:hint="eastAsia"/>
                      <w:u w:val="none" w:color="auto"/>
                      <w:lang w:val="en-US" w:eastAsia="zh-CN"/>
                    </w:rPr>
                    <w:t>2890</w:t>
                  </w:r>
                </w:p>
              </w:tc>
              <w:tc>
                <w:tcPr>
                  <w:tcW w:w="1027" w:type="pct"/>
                  <w:tcBorders>
                    <w:tl2br w:val="nil"/>
                    <w:tr2bl w:val="nil"/>
                  </w:tcBorders>
                  <w:noWrap w:val="0"/>
                  <w:vAlign w:val="center"/>
                </w:tcPr>
                <w:p w14:paraId="4CA7638E">
                  <w:pPr>
                    <w:pStyle w:val="18"/>
                    <w:bidi w:val="0"/>
                    <w:jc w:val="center"/>
                    <w:rPr>
                      <w:rFonts w:hint="default"/>
                      <w:u w:val="none" w:color="auto"/>
                      <w:lang w:val="en-US" w:eastAsia="zh-CN"/>
                    </w:rPr>
                  </w:pPr>
                  <w:r>
                    <w:rPr>
                      <w:rFonts w:hint="eastAsia"/>
                      <w:u w:val="none" w:color="auto"/>
                      <w:lang w:val="en-US" w:eastAsia="zh-CN"/>
                    </w:rPr>
                    <w:t>中河，渔业用水区</w:t>
                  </w:r>
                </w:p>
              </w:tc>
              <w:tc>
                <w:tcPr>
                  <w:tcW w:w="1433" w:type="pct"/>
                  <w:tcBorders>
                    <w:tl2br w:val="nil"/>
                    <w:tr2bl w:val="nil"/>
                  </w:tcBorders>
                  <w:noWrap w:val="0"/>
                  <w:vAlign w:val="center"/>
                </w:tcPr>
                <w:p w14:paraId="46F419C6">
                  <w:pPr>
                    <w:pStyle w:val="18"/>
                    <w:bidi w:val="0"/>
                    <w:jc w:val="center"/>
                    <w:rPr>
                      <w:rFonts w:hint="default"/>
                      <w:u w:val="none" w:color="auto"/>
                      <w:lang w:val="en-US" w:eastAsia="zh-CN"/>
                    </w:rPr>
                  </w:pPr>
                  <w:r>
                    <w:rPr>
                      <w:rFonts w:hint="default"/>
                      <w:u w:val="none" w:color="auto"/>
                      <w:lang w:val="en-US" w:eastAsia="zh-CN"/>
                    </w:rPr>
                    <w:t>《地表水环境质量标准》(GB3838-2002)III类</w:t>
                  </w:r>
                </w:p>
              </w:tc>
            </w:tr>
            <w:tr w14:paraId="031F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tcBorders>
                    <w:tl2br w:val="nil"/>
                    <w:tr2bl w:val="nil"/>
                  </w:tcBorders>
                  <w:noWrap w:val="0"/>
                  <w:vAlign w:val="center"/>
                </w:tcPr>
                <w:p w14:paraId="411ECF70">
                  <w:pPr>
                    <w:pStyle w:val="18"/>
                    <w:bidi w:val="0"/>
                    <w:jc w:val="center"/>
                    <w:rPr>
                      <w:rFonts w:hint="default"/>
                      <w:u w:val="none" w:color="auto"/>
                      <w:lang w:val="en-US" w:eastAsia="zh-CN"/>
                    </w:rPr>
                  </w:pPr>
                  <w:r>
                    <w:rPr>
                      <w:rFonts w:hint="eastAsia"/>
                      <w:u w:val="none" w:color="auto"/>
                      <w:lang w:val="en-US" w:eastAsia="zh-CN"/>
                    </w:rPr>
                    <w:t>声环境</w:t>
                  </w:r>
                </w:p>
              </w:tc>
              <w:tc>
                <w:tcPr>
                  <w:tcW w:w="4295" w:type="pct"/>
                  <w:gridSpan w:val="5"/>
                  <w:tcBorders>
                    <w:tl2br w:val="nil"/>
                    <w:tr2bl w:val="nil"/>
                  </w:tcBorders>
                  <w:noWrap w:val="0"/>
                  <w:vAlign w:val="center"/>
                </w:tcPr>
                <w:p w14:paraId="4FB6449D">
                  <w:pPr>
                    <w:pStyle w:val="18"/>
                    <w:bidi w:val="0"/>
                    <w:jc w:val="center"/>
                    <w:rPr>
                      <w:rFonts w:hint="default"/>
                      <w:u w:val="none" w:color="auto"/>
                      <w:lang w:val="en-US" w:eastAsia="zh-CN"/>
                    </w:rPr>
                  </w:pPr>
                  <w:r>
                    <w:rPr>
                      <w:rFonts w:hint="default"/>
                      <w:u w:val="none" w:color="auto"/>
                      <w:lang w:val="en-US" w:eastAsia="zh-CN"/>
                    </w:rPr>
                    <w:t>厂界周边50m范围内无敏感目标</w:t>
                  </w:r>
                </w:p>
              </w:tc>
            </w:tr>
            <w:tr w14:paraId="00A2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pct"/>
                  <w:tcBorders>
                    <w:tl2br w:val="nil"/>
                    <w:tr2bl w:val="nil"/>
                  </w:tcBorders>
                  <w:noWrap w:val="0"/>
                  <w:vAlign w:val="center"/>
                </w:tcPr>
                <w:p w14:paraId="034AECC8">
                  <w:pPr>
                    <w:pStyle w:val="18"/>
                    <w:bidi w:val="0"/>
                    <w:jc w:val="center"/>
                    <w:rPr>
                      <w:rFonts w:hint="default"/>
                      <w:u w:val="none" w:color="auto"/>
                      <w:lang w:val="en-US" w:eastAsia="zh-CN"/>
                    </w:rPr>
                  </w:pPr>
                  <w:r>
                    <w:rPr>
                      <w:rFonts w:hint="eastAsia"/>
                      <w:u w:val="none" w:color="auto"/>
                      <w:lang w:val="en-US" w:eastAsia="zh-CN"/>
                    </w:rPr>
                    <w:t>生态环境</w:t>
                  </w:r>
                </w:p>
              </w:tc>
              <w:tc>
                <w:tcPr>
                  <w:tcW w:w="4295" w:type="pct"/>
                  <w:gridSpan w:val="5"/>
                  <w:tcBorders>
                    <w:tl2br w:val="nil"/>
                    <w:tr2bl w:val="nil"/>
                  </w:tcBorders>
                  <w:noWrap w:val="0"/>
                  <w:vAlign w:val="center"/>
                </w:tcPr>
                <w:p w14:paraId="4365659C">
                  <w:pPr>
                    <w:pStyle w:val="18"/>
                    <w:bidi w:val="0"/>
                    <w:jc w:val="center"/>
                    <w:rPr>
                      <w:rFonts w:hint="default"/>
                      <w:u w:val="none" w:color="auto"/>
                      <w:lang w:val="en-US" w:eastAsia="zh-CN"/>
                    </w:rPr>
                  </w:pPr>
                  <w:r>
                    <w:rPr>
                      <w:rFonts w:hint="default"/>
                      <w:u w:val="none" w:color="auto"/>
                      <w:lang w:val="en-US" w:eastAsia="zh-CN"/>
                    </w:rPr>
                    <w:t>本项目</w:t>
                  </w:r>
                  <w:r>
                    <w:rPr>
                      <w:rFonts w:hint="eastAsia"/>
                      <w:u w:val="none" w:color="auto"/>
                      <w:lang w:val="en-US" w:eastAsia="zh-CN"/>
                    </w:rPr>
                    <w:t>用地范围内</w:t>
                  </w:r>
                  <w:r>
                    <w:rPr>
                      <w:rFonts w:hint="default"/>
                      <w:u w:val="none" w:color="auto"/>
                      <w:lang w:val="en-US" w:eastAsia="zh-CN"/>
                    </w:rPr>
                    <w:t>无生态环境保护目标</w:t>
                  </w:r>
                </w:p>
              </w:tc>
            </w:tr>
          </w:tbl>
          <w:p w14:paraId="3D403645">
            <w:pPr>
              <w:pStyle w:val="16"/>
              <w:bidi w:val="0"/>
              <w:ind w:left="0" w:leftChars="0" w:firstLine="0" w:firstLineChars="0"/>
              <w:rPr>
                <w:rFonts w:hint="eastAsia"/>
                <w:lang w:val="en-US" w:eastAsia="zh-CN"/>
              </w:rPr>
            </w:pPr>
          </w:p>
        </w:tc>
      </w:tr>
      <w:tr w14:paraId="309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27A91CE0">
            <w:pPr>
              <w:numPr>
                <w:ilvl w:val="0"/>
                <w:numId w:val="0"/>
              </w:numPr>
              <w:jc w:val="center"/>
              <w:rPr>
                <w:rFonts w:hint="eastAsia"/>
                <w:vertAlign w:val="baseline"/>
                <w:lang w:val="en-US" w:eastAsia="zh-CN"/>
              </w:rPr>
            </w:pPr>
            <w:r>
              <w:rPr>
                <w:rFonts w:hint="eastAsia"/>
                <w:vertAlign w:val="baseline"/>
                <w:lang w:val="en-US" w:eastAsia="zh-CN"/>
              </w:rPr>
              <w:t>污染物排放控制标准</w:t>
            </w:r>
          </w:p>
        </w:tc>
        <w:tc>
          <w:tcPr>
            <w:tcW w:w="8115" w:type="dxa"/>
          </w:tcPr>
          <w:p w14:paraId="2950FE75">
            <w:pPr>
              <w:pStyle w:val="15"/>
              <w:bidi w:val="0"/>
              <w:rPr>
                <w:rFonts w:hint="default"/>
                <w:lang w:val="en-US" w:eastAsia="zh-CN"/>
              </w:rPr>
            </w:pPr>
            <w:r>
              <w:rPr>
                <w:rFonts w:hint="eastAsia"/>
                <w:lang w:val="en-US" w:eastAsia="zh-CN"/>
              </w:rPr>
              <w:t>1、废气排放标准</w:t>
            </w:r>
          </w:p>
          <w:p w14:paraId="0AC413B6">
            <w:pPr>
              <w:pStyle w:val="16"/>
              <w:bidi w:val="0"/>
              <w:rPr>
                <w:rFonts w:hint="eastAsia"/>
                <w:lang w:val="en-US" w:eastAsia="zh-CN"/>
              </w:rPr>
            </w:pPr>
            <w:r>
              <w:rPr>
                <w:rFonts w:hint="default"/>
                <w:lang w:val="en-US" w:eastAsia="zh-CN"/>
              </w:rPr>
              <w:t>本项目运营期废气主要为</w:t>
            </w:r>
            <w:r>
              <w:rPr>
                <w:rFonts w:hint="eastAsia"/>
                <w:lang w:val="en-US" w:eastAsia="zh-CN"/>
              </w:rPr>
              <w:t>粉剂分装粉尘、</w:t>
            </w:r>
            <w:r>
              <w:rPr>
                <w:rFonts w:hint="default"/>
                <w:lang w:val="en-US" w:eastAsia="zh-CN"/>
              </w:rPr>
              <w:t>热合有机废气</w:t>
            </w:r>
            <w:r>
              <w:rPr>
                <w:rFonts w:hint="eastAsia"/>
                <w:lang w:val="en-US" w:eastAsia="zh-CN"/>
              </w:rPr>
              <w:t>、实验室废气、污水处理站异味和食堂油烟。</w:t>
            </w:r>
          </w:p>
          <w:p w14:paraId="3F406153">
            <w:pPr>
              <w:pStyle w:val="16"/>
              <w:bidi w:val="0"/>
              <w:rPr>
                <w:rFonts w:hint="default"/>
                <w:lang w:val="en-US" w:eastAsia="zh-CN"/>
              </w:rPr>
            </w:pPr>
            <w:r>
              <w:rPr>
                <w:rFonts w:hint="eastAsia"/>
                <w:lang w:val="en-US" w:eastAsia="zh-CN"/>
              </w:rPr>
              <w:t>粉剂分装粉尘、</w:t>
            </w:r>
            <w:r>
              <w:rPr>
                <w:rFonts w:hint="default"/>
                <w:lang w:val="en-US" w:eastAsia="zh-CN"/>
              </w:rPr>
              <w:t>热合有机废气</w:t>
            </w:r>
            <w:r>
              <w:rPr>
                <w:rFonts w:hint="eastAsia"/>
                <w:lang w:val="en-US" w:eastAsia="zh-CN"/>
              </w:rPr>
              <w:t>、实验室废气为无组织排放，</w:t>
            </w:r>
            <w:r>
              <w:rPr>
                <w:rFonts w:hint="default"/>
                <w:lang w:val="en-US" w:eastAsia="zh-CN"/>
              </w:rPr>
              <w:t>厂界</w:t>
            </w:r>
            <w:r>
              <w:rPr>
                <w:rFonts w:hint="eastAsia"/>
                <w:lang w:val="en-US" w:eastAsia="zh-CN"/>
              </w:rPr>
              <w:t>颗粒物、甲醇、</w:t>
            </w:r>
            <w:r>
              <w:rPr>
                <w:rFonts w:hint="default"/>
                <w:lang w:val="en-US" w:eastAsia="zh-CN"/>
              </w:rPr>
              <w:t>非甲烷总烃浓度限值《大气污染物综合排放标准》（GB16297-1996）表2排放限值，厂区内非甲烷总烃浓度限值执行《制药工业大气污染物排放标准》（GB37823-2019）表C.1排放限值</w:t>
            </w:r>
            <w:r>
              <w:rPr>
                <w:rFonts w:hint="eastAsia"/>
                <w:lang w:val="en-US" w:eastAsia="zh-CN"/>
              </w:rPr>
              <w:t>及《挥发性有机物无组织排放控制标准》（GB37822-2019）表A.1排放限值；氯化氢执行《制药工业大气污染物排放标准》（GB37823-2019）表4污染物浓度限值。污水处理站异味（</w:t>
            </w:r>
            <w:r>
              <w:rPr>
                <w:rFonts w:hint="default"/>
                <w:lang w:val="en-US" w:eastAsia="zh-CN"/>
              </w:rPr>
              <w:t>氨、硫化氢</w:t>
            </w:r>
            <w:r>
              <w:rPr>
                <w:rFonts w:hint="eastAsia"/>
                <w:lang w:val="en-US" w:eastAsia="zh-CN"/>
              </w:rPr>
              <w:t>、臭气浓度）为无组织排放，</w:t>
            </w:r>
            <w:r>
              <w:rPr>
                <w:rFonts w:hint="default"/>
                <w:lang w:val="en-US" w:eastAsia="zh-CN"/>
              </w:rPr>
              <w:t>执行《恶臭污染物排放标准》（GB14554-1993）表1二级</w:t>
            </w:r>
            <w:r>
              <w:rPr>
                <w:rFonts w:hint="eastAsia"/>
                <w:lang w:val="en-US" w:eastAsia="zh-CN"/>
              </w:rPr>
              <w:t>新扩改建</w:t>
            </w:r>
            <w:r>
              <w:rPr>
                <w:rFonts w:hint="default"/>
                <w:lang w:val="en-US" w:eastAsia="zh-CN"/>
              </w:rPr>
              <w:t>标准</w:t>
            </w:r>
            <w:r>
              <w:rPr>
                <w:rFonts w:hint="eastAsia"/>
                <w:lang w:val="en-US" w:eastAsia="zh-CN"/>
              </w:rPr>
              <w:t>。食堂油烟参照执行《饮食业油烟排放标准（试行）》（GB18483-2001）表2排放浓度。</w:t>
            </w:r>
          </w:p>
          <w:p w14:paraId="4F5AF1CE">
            <w:pPr>
              <w:pStyle w:val="17"/>
              <w:bidi w:val="0"/>
              <w:rPr>
                <w:rFonts w:hint="default"/>
                <w:lang w:val="en-US" w:eastAsia="zh-CN"/>
              </w:rPr>
            </w:pPr>
            <w:r>
              <w:rPr>
                <w:rFonts w:hint="default"/>
                <w:lang w:val="en-US" w:eastAsia="zh-CN"/>
              </w:rPr>
              <w:t>表3-</w:t>
            </w:r>
            <w:r>
              <w:rPr>
                <w:rFonts w:hint="eastAsia"/>
                <w:lang w:val="en-US" w:eastAsia="zh-CN"/>
              </w:rPr>
              <w:t>5  大气</w:t>
            </w:r>
            <w:r>
              <w:rPr>
                <w:rFonts w:hint="default"/>
                <w:lang w:val="en-US" w:eastAsia="zh-CN"/>
              </w:rPr>
              <w:t>污染物排放标准</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237"/>
              <w:gridCol w:w="1432"/>
              <w:gridCol w:w="1252"/>
              <w:gridCol w:w="2626"/>
            </w:tblGrid>
            <w:tr w14:paraId="5390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 w:type="pct"/>
                  <w:vAlign w:val="center"/>
                </w:tcPr>
                <w:p w14:paraId="02168B7E">
                  <w:pPr>
                    <w:pStyle w:val="18"/>
                    <w:bidi w:val="0"/>
                    <w:jc w:val="center"/>
                    <w:rPr>
                      <w:rFonts w:hint="default"/>
                      <w:vertAlign w:val="baseline"/>
                      <w:lang w:val="en-US" w:eastAsia="zh-CN"/>
                    </w:rPr>
                  </w:pPr>
                  <w:r>
                    <w:rPr>
                      <w:rFonts w:hint="default"/>
                      <w:vertAlign w:val="baseline"/>
                      <w:lang w:val="en-US" w:eastAsia="zh-CN"/>
                    </w:rPr>
                    <w:t>污染物项目</w:t>
                  </w:r>
                </w:p>
              </w:tc>
              <w:tc>
                <w:tcPr>
                  <w:tcW w:w="789" w:type="pct"/>
                  <w:vAlign w:val="center"/>
                </w:tcPr>
                <w:p w14:paraId="47D6137D">
                  <w:pPr>
                    <w:pStyle w:val="18"/>
                    <w:bidi w:val="0"/>
                    <w:jc w:val="center"/>
                    <w:rPr>
                      <w:rFonts w:hint="default"/>
                      <w:vertAlign w:val="baseline"/>
                      <w:lang w:val="en-US" w:eastAsia="zh-CN"/>
                    </w:rPr>
                  </w:pPr>
                  <w:r>
                    <w:rPr>
                      <w:rFonts w:hint="default"/>
                      <w:vertAlign w:val="baseline"/>
                      <w:lang w:val="en-US" w:eastAsia="zh-CN"/>
                    </w:rPr>
                    <w:t>限值</w:t>
                  </w:r>
                </w:p>
              </w:tc>
              <w:tc>
                <w:tcPr>
                  <w:tcW w:w="913" w:type="pct"/>
                  <w:vAlign w:val="center"/>
                </w:tcPr>
                <w:p w14:paraId="3DD87802">
                  <w:pPr>
                    <w:pStyle w:val="18"/>
                    <w:bidi w:val="0"/>
                    <w:jc w:val="center"/>
                    <w:rPr>
                      <w:rFonts w:hint="default"/>
                      <w:vertAlign w:val="baseline"/>
                      <w:lang w:val="en-US" w:eastAsia="zh-CN"/>
                    </w:rPr>
                  </w:pPr>
                  <w:r>
                    <w:rPr>
                      <w:rFonts w:hint="eastAsia"/>
                      <w:vertAlign w:val="baseline"/>
                      <w:lang w:val="en-US" w:eastAsia="zh-CN"/>
                    </w:rPr>
                    <w:t>限值含义</w:t>
                  </w:r>
                </w:p>
              </w:tc>
              <w:tc>
                <w:tcPr>
                  <w:tcW w:w="798" w:type="pct"/>
                  <w:vAlign w:val="center"/>
                </w:tcPr>
                <w:p w14:paraId="581D6F50">
                  <w:pPr>
                    <w:pStyle w:val="18"/>
                    <w:bidi w:val="0"/>
                    <w:jc w:val="center"/>
                    <w:rPr>
                      <w:rFonts w:hint="default"/>
                      <w:vertAlign w:val="baseline"/>
                      <w:lang w:val="en-US" w:eastAsia="zh-CN"/>
                    </w:rPr>
                  </w:pPr>
                  <w:r>
                    <w:rPr>
                      <w:rFonts w:hint="default"/>
                      <w:vertAlign w:val="baseline"/>
                      <w:lang w:val="en-US" w:eastAsia="zh-CN"/>
                    </w:rPr>
                    <w:t>监控位置</w:t>
                  </w:r>
                </w:p>
              </w:tc>
              <w:tc>
                <w:tcPr>
                  <w:tcW w:w="1674" w:type="pct"/>
                  <w:vAlign w:val="center"/>
                </w:tcPr>
                <w:p w14:paraId="63690995">
                  <w:pPr>
                    <w:pStyle w:val="18"/>
                    <w:bidi w:val="0"/>
                    <w:jc w:val="center"/>
                    <w:rPr>
                      <w:rFonts w:hint="default"/>
                      <w:vertAlign w:val="baseline"/>
                      <w:lang w:val="en-US" w:eastAsia="zh-CN"/>
                    </w:rPr>
                  </w:pPr>
                  <w:r>
                    <w:rPr>
                      <w:rFonts w:hint="eastAsia"/>
                      <w:vertAlign w:val="baseline"/>
                      <w:lang w:val="en-US" w:eastAsia="zh-CN"/>
                    </w:rPr>
                    <w:t>标准</w:t>
                  </w:r>
                </w:p>
              </w:tc>
            </w:tr>
            <w:tr w14:paraId="165E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2D5BEE6C">
                  <w:pPr>
                    <w:pStyle w:val="18"/>
                    <w:bidi w:val="0"/>
                    <w:jc w:val="center"/>
                    <w:rPr>
                      <w:rFonts w:hint="default"/>
                      <w:vertAlign w:val="baseline"/>
                      <w:lang w:val="en-US" w:eastAsia="zh-CN"/>
                    </w:rPr>
                  </w:pPr>
                  <w:r>
                    <w:rPr>
                      <w:rFonts w:hint="eastAsia"/>
                      <w:vertAlign w:val="baseline"/>
                      <w:lang w:val="en-US" w:eastAsia="zh-CN"/>
                    </w:rPr>
                    <w:t>颗粒物</w:t>
                  </w:r>
                </w:p>
              </w:tc>
              <w:tc>
                <w:tcPr>
                  <w:tcW w:w="789" w:type="pct"/>
                  <w:vAlign w:val="center"/>
                </w:tcPr>
                <w:p w14:paraId="5B552303">
                  <w:pPr>
                    <w:pStyle w:val="18"/>
                    <w:bidi w:val="0"/>
                    <w:jc w:val="center"/>
                    <w:rPr>
                      <w:rFonts w:hint="default"/>
                      <w:vertAlign w:val="baseline"/>
                      <w:lang w:val="en-US" w:eastAsia="zh-CN"/>
                    </w:rPr>
                  </w:pPr>
                  <w:r>
                    <w:rPr>
                      <w:rFonts w:hint="eastAsia"/>
                      <w:vertAlign w:val="baseline"/>
                      <w:lang w:val="en-US" w:eastAsia="zh-CN"/>
                    </w:rPr>
                    <w:t>1.0</w:t>
                  </w:r>
                  <w:r>
                    <w:rPr>
                      <w:rFonts w:hint="default"/>
                      <w:vertAlign w:val="baseline"/>
                      <w:lang w:val="en-US" w:eastAsia="zh-CN"/>
                    </w:rPr>
                    <w:t>mg/m</w:t>
                  </w:r>
                  <w:r>
                    <w:rPr>
                      <w:rFonts w:hint="default"/>
                      <w:vertAlign w:val="superscript"/>
                      <w:lang w:val="en-US" w:eastAsia="zh-CN"/>
                    </w:rPr>
                    <w:t>3</w:t>
                  </w:r>
                </w:p>
              </w:tc>
              <w:tc>
                <w:tcPr>
                  <w:tcW w:w="913" w:type="pct"/>
                  <w:vAlign w:val="center"/>
                </w:tcPr>
                <w:p w14:paraId="5764C556">
                  <w:pPr>
                    <w:pStyle w:val="18"/>
                    <w:bidi w:val="0"/>
                    <w:ind w:firstLine="0" w:firstLineChars="0"/>
                    <w:jc w:val="center"/>
                    <w:rPr>
                      <w:rFonts w:hint="default"/>
                      <w:vertAlign w:val="baseline"/>
                      <w:lang w:val="en-US" w:eastAsia="zh-CN"/>
                    </w:rPr>
                  </w:pPr>
                  <w:r>
                    <w:rPr>
                      <w:rFonts w:hint="eastAsia"/>
                      <w:vertAlign w:val="baseline"/>
                      <w:lang w:val="en-US" w:eastAsia="zh-CN"/>
                    </w:rPr>
                    <w:t>/</w:t>
                  </w:r>
                </w:p>
              </w:tc>
              <w:tc>
                <w:tcPr>
                  <w:tcW w:w="798" w:type="pct"/>
                  <w:vAlign w:val="center"/>
                </w:tcPr>
                <w:p w14:paraId="17B5FA6D">
                  <w:pPr>
                    <w:pStyle w:val="18"/>
                    <w:bidi w:val="0"/>
                    <w:ind w:firstLine="0" w:firstLineChars="0"/>
                    <w:jc w:val="center"/>
                    <w:rPr>
                      <w:rFonts w:hint="default"/>
                      <w:vertAlign w:val="baseline"/>
                      <w:lang w:val="en-US" w:eastAsia="zh-CN"/>
                    </w:rPr>
                  </w:pPr>
                  <w:r>
                    <w:rPr>
                      <w:rFonts w:hint="eastAsia"/>
                      <w:vertAlign w:val="baseline"/>
                      <w:lang w:val="en-US" w:eastAsia="zh-CN"/>
                    </w:rPr>
                    <w:t>周界外浓度最高点</w:t>
                  </w:r>
                </w:p>
              </w:tc>
              <w:tc>
                <w:tcPr>
                  <w:tcW w:w="1674" w:type="pct"/>
                  <w:vMerge w:val="restart"/>
                  <w:vAlign w:val="center"/>
                </w:tcPr>
                <w:p w14:paraId="435CDF4C">
                  <w:pPr>
                    <w:pStyle w:val="18"/>
                    <w:bidi w:val="0"/>
                    <w:jc w:val="center"/>
                    <w:rPr>
                      <w:rFonts w:hint="default"/>
                      <w:lang w:val="en-US" w:eastAsia="zh-CN"/>
                    </w:rPr>
                  </w:pPr>
                  <w:r>
                    <w:rPr>
                      <w:rFonts w:hint="default"/>
                      <w:lang w:val="en-US" w:eastAsia="zh-CN"/>
                    </w:rPr>
                    <w:t>《大气污染物综合排放标准》（GB16297-1996）</w:t>
                  </w:r>
                </w:p>
              </w:tc>
            </w:tr>
            <w:tr w14:paraId="3D55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31E878CD">
                  <w:pPr>
                    <w:pStyle w:val="18"/>
                    <w:bidi w:val="0"/>
                    <w:jc w:val="center"/>
                    <w:rPr>
                      <w:rFonts w:hint="default"/>
                      <w:vertAlign w:val="baseline"/>
                      <w:lang w:val="en-US" w:eastAsia="zh-CN"/>
                    </w:rPr>
                  </w:pPr>
                  <w:r>
                    <w:rPr>
                      <w:rFonts w:hint="eastAsia"/>
                      <w:vertAlign w:val="baseline"/>
                      <w:lang w:val="en-US" w:eastAsia="zh-CN"/>
                    </w:rPr>
                    <w:t>甲醇</w:t>
                  </w:r>
                </w:p>
              </w:tc>
              <w:tc>
                <w:tcPr>
                  <w:tcW w:w="789" w:type="pct"/>
                  <w:vAlign w:val="center"/>
                </w:tcPr>
                <w:p w14:paraId="309E6241">
                  <w:pPr>
                    <w:pStyle w:val="18"/>
                    <w:bidi w:val="0"/>
                    <w:jc w:val="center"/>
                    <w:rPr>
                      <w:rFonts w:hint="default"/>
                      <w:vertAlign w:val="baseline"/>
                      <w:lang w:val="en-US" w:eastAsia="zh-CN"/>
                    </w:rPr>
                  </w:pPr>
                  <w:r>
                    <w:rPr>
                      <w:rFonts w:hint="eastAsia"/>
                      <w:vertAlign w:val="baseline"/>
                      <w:lang w:val="en-US" w:eastAsia="zh-CN"/>
                    </w:rPr>
                    <w:t>12</w:t>
                  </w:r>
                  <w:r>
                    <w:rPr>
                      <w:rFonts w:hint="default"/>
                      <w:vertAlign w:val="baseline"/>
                      <w:lang w:val="en-US" w:eastAsia="zh-CN"/>
                    </w:rPr>
                    <w:t>mg/m</w:t>
                  </w:r>
                  <w:r>
                    <w:rPr>
                      <w:rFonts w:hint="default"/>
                      <w:vertAlign w:val="superscript"/>
                      <w:lang w:val="en-US" w:eastAsia="zh-CN"/>
                    </w:rPr>
                    <w:t>3</w:t>
                  </w:r>
                </w:p>
              </w:tc>
              <w:tc>
                <w:tcPr>
                  <w:tcW w:w="913" w:type="pct"/>
                  <w:vAlign w:val="center"/>
                </w:tcPr>
                <w:p w14:paraId="7FE5E0CB">
                  <w:pPr>
                    <w:pStyle w:val="18"/>
                    <w:bidi w:val="0"/>
                    <w:ind w:firstLine="0" w:firstLineChars="0"/>
                    <w:jc w:val="center"/>
                    <w:rPr>
                      <w:rFonts w:hint="default"/>
                      <w:vertAlign w:val="baseline"/>
                      <w:lang w:val="en-US" w:eastAsia="zh-CN"/>
                    </w:rPr>
                  </w:pPr>
                  <w:r>
                    <w:rPr>
                      <w:rFonts w:hint="eastAsia"/>
                      <w:vertAlign w:val="baseline"/>
                      <w:lang w:val="en-US" w:eastAsia="zh-CN"/>
                    </w:rPr>
                    <w:t>/</w:t>
                  </w:r>
                </w:p>
              </w:tc>
              <w:tc>
                <w:tcPr>
                  <w:tcW w:w="798" w:type="pct"/>
                  <w:vAlign w:val="center"/>
                </w:tcPr>
                <w:p w14:paraId="67B7DC7A">
                  <w:pPr>
                    <w:pStyle w:val="18"/>
                    <w:bidi w:val="0"/>
                    <w:ind w:firstLine="0" w:firstLineChars="0"/>
                    <w:jc w:val="center"/>
                    <w:rPr>
                      <w:rFonts w:hint="eastAsia"/>
                      <w:vertAlign w:val="baseline"/>
                      <w:lang w:val="en-US" w:eastAsia="zh-CN"/>
                    </w:rPr>
                  </w:pPr>
                  <w:r>
                    <w:rPr>
                      <w:rFonts w:hint="eastAsia"/>
                      <w:vertAlign w:val="baseline"/>
                      <w:lang w:val="en-US" w:eastAsia="zh-CN"/>
                    </w:rPr>
                    <w:t>周界外浓度最高点</w:t>
                  </w:r>
                </w:p>
              </w:tc>
              <w:tc>
                <w:tcPr>
                  <w:tcW w:w="1674" w:type="pct"/>
                  <w:vMerge w:val="continue"/>
                  <w:vAlign w:val="center"/>
                </w:tcPr>
                <w:p w14:paraId="58330930">
                  <w:pPr>
                    <w:pStyle w:val="18"/>
                    <w:bidi w:val="0"/>
                    <w:jc w:val="center"/>
                    <w:rPr>
                      <w:rFonts w:hint="default"/>
                      <w:lang w:val="en-US" w:eastAsia="zh-CN"/>
                    </w:rPr>
                  </w:pPr>
                </w:p>
              </w:tc>
            </w:tr>
            <w:tr w14:paraId="5B6C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Merge w:val="restart"/>
                  <w:vAlign w:val="center"/>
                </w:tcPr>
                <w:p w14:paraId="6953060A">
                  <w:pPr>
                    <w:pStyle w:val="18"/>
                    <w:bidi w:val="0"/>
                    <w:jc w:val="center"/>
                    <w:rPr>
                      <w:rFonts w:hint="default"/>
                      <w:vertAlign w:val="baseline"/>
                      <w:lang w:val="en-US" w:eastAsia="zh-CN"/>
                    </w:rPr>
                  </w:pPr>
                  <w:r>
                    <w:rPr>
                      <w:rFonts w:hint="eastAsia"/>
                      <w:vertAlign w:val="baseline"/>
                      <w:lang w:val="en-US" w:eastAsia="zh-CN"/>
                    </w:rPr>
                    <w:t>非</w:t>
                  </w:r>
                  <w:r>
                    <w:rPr>
                      <w:rFonts w:hint="default"/>
                      <w:vertAlign w:val="baseline"/>
                      <w:lang w:val="en-US" w:eastAsia="zh-CN"/>
                    </w:rPr>
                    <w:t>甲烷总烃</w:t>
                  </w:r>
                </w:p>
              </w:tc>
              <w:tc>
                <w:tcPr>
                  <w:tcW w:w="789" w:type="pct"/>
                  <w:vAlign w:val="center"/>
                </w:tcPr>
                <w:p w14:paraId="33973921">
                  <w:pPr>
                    <w:pStyle w:val="18"/>
                    <w:bidi w:val="0"/>
                    <w:ind w:firstLine="0" w:firstLineChars="0"/>
                    <w:jc w:val="center"/>
                    <w:rPr>
                      <w:rFonts w:hint="eastAsia"/>
                      <w:vertAlign w:val="baseline"/>
                      <w:lang w:val="en-US" w:eastAsia="zh-CN"/>
                    </w:rPr>
                  </w:pPr>
                  <w:r>
                    <w:rPr>
                      <w:rFonts w:hint="eastAsia"/>
                      <w:vertAlign w:val="baseline"/>
                      <w:lang w:val="en-US" w:eastAsia="zh-CN"/>
                    </w:rPr>
                    <w:t>4.0</w:t>
                  </w:r>
                  <w:r>
                    <w:rPr>
                      <w:rFonts w:hint="default"/>
                      <w:vertAlign w:val="baseline"/>
                      <w:lang w:val="en-US" w:eastAsia="zh-CN"/>
                    </w:rPr>
                    <w:t>mg/m</w:t>
                  </w:r>
                  <w:r>
                    <w:rPr>
                      <w:rFonts w:hint="default"/>
                      <w:vertAlign w:val="superscript"/>
                      <w:lang w:val="en-US" w:eastAsia="zh-CN"/>
                    </w:rPr>
                    <w:t>3</w:t>
                  </w:r>
                </w:p>
              </w:tc>
              <w:tc>
                <w:tcPr>
                  <w:tcW w:w="913" w:type="pct"/>
                  <w:vAlign w:val="center"/>
                </w:tcPr>
                <w:p w14:paraId="1A6AB174">
                  <w:pPr>
                    <w:pStyle w:val="18"/>
                    <w:bidi w:val="0"/>
                    <w:ind w:firstLine="0" w:firstLineChars="0"/>
                    <w:jc w:val="center"/>
                    <w:rPr>
                      <w:rFonts w:hint="eastAsia"/>
                      <w:vertAlign w:val="baseline"/>
                      <w:lang w:val="en-US" w:eastAsia="zh-CN"/>
                    </w:rPr>
                  </w:pPr>
                  <w:r>
                    <w:rPr>
                      <w:rFonts w:hint="eastAsia"/>
                      <w:vertAlign w:val="baseline"/>
                      <w:lang w:val="en-US" w:eastAsia="zh-CN"/>
                    </w:rPr>
                    <w:t>/</w:t>
                  </w:r>
                </w:p>
              </w:tc>
              <w:tc>
                <w:tcPr>
                  <w:tcW w:w="798" w:type="pct"/>
                  <w:vAlign w:val="center"/>
                </w:tcPr>
                <w:p w14:paraId="3C43C8E8">
                  <w:pPr>
                    <w:pStyle w:val="18"/>
                    <w:bidi w:val="0"/>
                    <w:ind w:firstLine="0" w:firstLineChars="0"/>
                    <w:jc w:val="center"/>
                    <w:rPr>
                      <w:rFonts w:hint="eastAsia"/>
                      <w:vertAlign w:val="baseline"/>
                      <w:lang w:val="en-US" w:eastAsia="zh-CN"/>
                    </w:rPr>
                  </w:pPr>
                  <w:r>
                    <w:rPr>
                      <w:rFonts w:hint="eastAsia"/>
                      <w:vertAlign w:val="baseline"/>
                      <w:lang w:val="en-US" w:eastAsia="zh-CN"/>
                    </w:rPr>
                    <w:t>周界外浓度最高点</w:t>
                  </w:r>
                </w:p>
              </w:tc>
              <w:tc>
                <w:tcPr>
                  <w:tcW w:w="1674" w:type="pct"/>
                  <w:vMerge w:val="continue"/>
                  <w:vAlign w:val="center"/>
                </w:tcPr>
                <w:p w14:paraId="1045C60A">
                  <w:pPr>
                    <w:pStyle w:val="18"/>
                    <w:bidi w:val="0"/>
                    <w:jc w:val="center"/>
                    <w:rPr>
                      <w:rFonts w:hint="default"/>
                      <w:lang w:val="en-US" w:eastAsia="zh-CN"/>
                    </w:rPr>
                  </w:pPr>
                </w:p>
              </w:tc>
            </w:tr>
            <w:tr w14:paraId="4E59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Merge w:val="continue"/>
                  <w:vAlign w:val="center"/>
                </w:tcPr>
                <w:p w14:paraId="172493FF">
                  <w:pPr>
                    <w:pStyle w:val="18"/>
                    <w:bidi w:val="0"/>
                    <w:jc w:val="center"/>
                    <w:rPr>
                      <w:rFonts w:hint="default"/>
                      <w:vertAlign w:val="baseline"/>
                      <w:lang w:val="en-US" w:eastAsia="zh-CN"/>
                    </w:rPr>
                  </w:pPr>
                </w:p>
              </w:tc>
              <w:tc>
                <w:tcPr>
                  <w:tcW w:w="789" w:type="pct"/>
                  <w:vAlign w:val="center"/>
                </w:tcPr>
                <w:p w14:paraId="7184A037">
                  <w:pPr>
                    <w:pStyle w:val="18"/>
                    <w:bidi w:val="0"/>
                    <w:jc w:val="center"/>
                    <w:rPr>
                      <w:rFonts w:hint="default"/>
                      <w:vertAlign w:val="baseline"/>
                      <w:lang w:val="en-US" w:eastAsia="zh-CN"/>
                    </w:rPr>
                  </w:pPr>
                  <w:r>
                    <w:rPr>
                      <w:rFonts w:hint="eastAsia"/>
                      <w:vertAlign w:val="baseline"/>
                      <w:lang w:val="en-US" w:eastAsia="zh-CN"/>
                    </w:rPr>
                    <w:t>10</w:t>
                  </w:r>
                  <w:r>
                    <w:rPr>
                      <w:rFonts w:hint="default"/>
                      <w:vertAlign w:val="baseline"/>
                      <w:lang w:val="en-US" w:eastAsia="zh-CN"/>
                    </w:rPr>
                    <w:t>mg/m</w:t>
                  </w:r>
                  <w:r>
                    <w:rPr>
                      <w:rFonts w:hint="default"/>
                      <w:vertAlign w:val="superscript"/>
                      <w:lang w:val="en-US" w:eastAsia="zh-CN"/>
                    </w:rPr>
                    <w:t>3</w:t>
                  </w:r>
                </w:p>
              </w:tc>
              <w:tc>
                <w:tcPr>
                  <w:tcW w:w="913" w:type="pct"/>
                  <w:vAlign w:val="center"/>
                </w:tcPr>
                <w:p w14:paraId="2B5B2C2B">
                  <w:pPr>
                    <w:pStyle w:val="18"/>
                    <w:bidi w:val="0"/>
                    <w:jc w:val="center"/>
                    <w:rPr>
                      <w:rFonts w:hint="eastAsia"/>
                      <w:vertAlign w:val="baseline"/>
                      <w:lang w:val="en-US" w:eastAsia="zh-CN"/>
                    </w:rPr>
                  </w:pPr>
                  <w:r>
                    <w:rPr>
                      <w:rFonts w:hint="eastAsia"/>
                      <w:vertAlign w:val="baseline"/>
                      <w:lang w:val="en-US" w:eastAsia="zh-CN"/>
                    </w:rPr>
                    <w:t>监控点处1h平均浓度值</w:t>
                  </w:r>
                </w:p>
              </w:tc>
              <w:tc>
                <w:tcPr>
                  <w:tcW w:w="798" w:type="pct"/>
                  <w:vMerge w:val="restart"/>
                  <w:vAlign w:val="center"/>
                </w:tcPr>
                <w:p w14:paraId="53F777FE">
                  <w:pPr>
                    <w:pStyle w:val="18"/>
                    <w:bidi w:val="0"/>
                    <w:jc w:val="center"/>
                    <w:rPr>
                      <w:rFonts w:hint="default"/>
                      <w:vertAlign w:val="baseline"/>
                      <w:lang w:val="en-US" w:eastAsia="zh-CN"/>
                    </w:rPr>
                  </w:pPr>
                  <w:r>
                    <w:rPr>
                      <w:rFonts w:hint="eastAsia"/>
                      <w:vertAlign w:val="baseline"/>
                      <w:lang w:val="en-US" w:eastAsia="zh-CN"/>
                    </w:rPr>
                    <w:t>在厂房外设置监控点</w:t>
                  </w:r>
                </w:p>
              </w:tc>
              <w:tc>
                <w:tcPr>
                  <w:tcW w:w="1674" w:type="pct"/>
                  <w:vMerge w:val="restart"/>
                  <w:vAlign w:val="center"/>
                </w:tcPr>
                <w:p w14:paraId="13051174">
                  <w:pPr>
                    <w:pStyle w:val="18"/>
                    <w:bidi w:val="0"/>
                    <w:jc w:val="center"/>
                    <w:rPr>
                      <w:rFonts w:hint="default"/>
                      <w:vertAlign w:val="baseline"/>
                      <w:lang w:val="en-US" w:eastAsia="zh-CN"/>
                    </w:rPr>
                  </w:pPr>
                  <w:r>
                    <w:rPr>
                      <w:rFonts w:hint="default"/>
                      <w:lang w:val="en-US" w:eastAsia="zh-CN"/>
                    </w:rPr>
                    <w:t>《制药工业大气污染物排放标准》（GB37823-2019）</w:t>
                  </w:r>
                  <w:r>
                    <w:rPr>
                      <w:rFonts w:hint="eastAsia"/>
                      <w:lang w:val="en-US" w:eastAsia="zh-CN"/>
                    </w:rPr>
                    <w:t>、</w:t>
                  </w:r>
                  <w:r>
                    <w:rPr>
                      <w:rFonts w:hint="default"/>
                      <w:lang w:val="en-US" w:eastAsia="zh-CN"/>
                    </w:rPr>
                    <w:t>《挥发性有机物无组织排放控制标准》（GB37822-2019）</w:t>
                  </w:r>
                </w:p>
              </w:tc>
            </w:tr>
            <w:tr w14:paraId="2227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Merge w:val="continue"/>
                  <w:vAlign w:val="center"/>
                </w:tcPr>
                <w:p w14:paraId="32327C87">
                  <w:pPr>
                    <w:pStyle w:val="18"/>
                    <w:bidi w:val="0"/>
                    <w:jc w:val="center"/>
                    <w:rPr>
                      <w:rFonts w:hint="default"/>
                      <w:vertAlign w:val="baseline"/>
                      <w:lang w:val="en-US" w:eastAsia="zh-CN"/>
                    </w:rPr>
                  </w:pPr>
                </w:p>
              </w:tc>
              <w:tc>
                <w:tcPr>
                  <w:tcW w:w="789" w:type="pct"/>
                  <w:vAlign w:val="center"/>
                </w:tcPr>
                <w:p w14:paraId="32568584">
                  <w:pPr>
                    <w:pStyle w:val="18"/>
                    <w:bidi w:val="0"/>
                    <w:jc w:val="center"/>
                    <w:rPr>
                      <w:rFonts w:hint="default"/>
                      <w:vertAlign w:val="baseline"/>
                      <w:lang w:val="en-US" w:eastAsia="zh-CN"/>
                    </w:rPr>
                  </w:pPr>
                  <w:r>
                    <w:rPr>
                      <w:rFonts w:hint="eastAsia"/>
                      <w:vertAlign w:val="baseline"/>
                      <w:lang w:val="en-US" w:eastAsia="zh-CN"/>
                    </w:rPr>
                    <w:t>30</w:t>
                  </w:r>
                  <w:r>
                    <w:rPr>
                      <w:rFonts w:hint="default"/>
                      <w:vertAlign w:val="baseline"/>
                      <w:lang w:val="en-US" w:eastAsia="zh-CN"/>
                    </w:rPr>
                    <w:t>mg/m</w:t>
                  </w:r>
                  <w:r>
                    <w:rPr>
                      <w:rFonts w:hint="default"/>
                      <w:vertAlign w:val="superscript"/>
                      <w:lang w:val="en-US" w:eastAsia="zh-CN"/>
                    </w:rPr>
                    <w:t>3</w:t>
                  </w:r>
                </w:p>
              </w:tc>
              <w:tc>
                <w:tcPr>
                  <w:tcW w:w="913" w:type="pct"/>
                  <w:vAlign w:val="center"/>
                </w:tcPr>
                <w:p w14:paraId="5C83B6B5">
                  <w:pPr>
                    <w:pStyle w:val="18"/>
                    <w:bidi w:val="0"/>
                    <w:jc w:val="center"/>
                    <w:rPr>
                      <w:rFonts w:hint="eastAsia"/>
                      <w:vertAlign w:val="baseline"/>
                      <w:lang w:val="en-US" w:eastAsia="zh-CN"/>
                    </w:rPr>
                  </w:pPr>
                  <w:r>
                    <w:rPr>
                      <w:rFonts w:hint="eastAsia"/>
                      <w:vertAlign w:val="baseline"/>
                      <w:lang w:val="en-US" w:eastAsia="zh-CN"/>
                    </w:rPr>
                    <w:t>监控点任意一次浓度值</w:t>
                  </w:r>
                </w:p>
              </w:tc>
              <w:tc>
                <w:tcPr>
                  <w:tcW w:w="798" w:type="pct"/>
                  <w:vMerge w:val="continue"/>
                  <w:vAlign w:val="center"/>
                </w:tcPr>
                <w:p w14:paraId="54A74B81">
                  <w:pPr>
                    <w:pStyle w:val="18"/>
                    <w:bidi w:val="0"/>
                    <w:jc w:val="center"/>
                    <w:rPr>
                      <w:rFonts w:hint="eastAsia"/>
                      <w:vertAlign w:val="baseline"/>
                      <w:lang w:val="en-US" w:eastAsia="zh-CN"/>
                    </w:rPr>
                  </w:pPr>
                </w:p>
              </w:tc>
              <w:tc>
                <w:tcPr>
                  <w:tcW w:w="1674" w:type="pct"/>
                  <w:vMerge w:val="continue"/>
                  <w:vAlign w:val="center"/>
                </w:tcPr>
                <w:p w14:paraId="310BABB1">
                  <w:pPr>
                    <w:pStyle w:val="18"/>
                    <w:bidi w:val="0"/>
                    <w:jc w:val="center"/>
                    <w:rPr>
                      <w:rFonts w:hint="default"/>
                      <w:vertAlign w:val="baseline"/>
                      <w:lang w:val="en-US" w:eastAsia="zh-CN"/>
                    </w:rPr>
                  </w:pPr>
                </w:p>
              </w:tc>
            </w:tr>
            <w:tr w14:paraId="36DC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3F329E8B">
                  <w:pPr>
                    <w:pStyle w:val="18"/>
                    <w:bidi w:val="0"/>
                    <w:jc w:val="center"/>
                    <w:rPr>
                      <w:rFonts w:hint="default"/>
                      <w:vertAlign w:val="baseline"/>
                      <w:lang w:val="en-US" w:eastAsia="zh-CN"/>
                    </w:rPr>
                  </w:pPr>
                  <w:r>
                    <w:rPr>
                      <w:rFonts w:hint="eastAsia"/>
                      <w:vertAlign w:val="baseline"/>
                      <w:lang w:val="en-US" w:eastAsia="zh-CN"/>
                    </w:rPr>
                    <w:t>氯化氢</w:t>
                  </w:r>
                </w:p>
              </w:tc>
              <w:tc>
                <w:tcPr>
                  <w:tcW w:w="789" w:type="pct"/>
                  <w:vAlign w:val="center"/>
                </w:tcPr>
                <w:p w14:paraId="5CCEC105">
                  <w:pPr>
                    <w:pStyle w:val="18"/>
                    <w:bidi w:val="0"/>
                    <w:jc w:val="center"/>
                    <w:rPr>
                      <w:rFonts w:hint="default"/>
                      <w:vertAlign w:val="baseline"/>
                      <w:lang w:val="en-US" w:eastAsia="zh-CN"/>
                    </w:rPr>
                  </w:pPr>
                  <w:r>
                    <w:rPr>
                      <w:rFonts w:hint="eastAsia"/>
                      <w:vertAlign w:val="baseline"/>
                      <w:lang w:val="en-US" w:eastAsia="zh-CN"/>
                    </w:rPr>
                    <w:t>0.20</w:t>
                  </w:r>
                  <w:r>
                    <w:rPr>
                      <w:rFonts w:hint="default"/>
                      <w:vertAlign w:val="baseline"/>
                      <w:lang w:val="en-US" w:eastAsia="zh-CN"/>
                    </w:rPr>
                    <w:t>mg/m</w:t>
                  </w:r>
                  <w:r>
                    <w:rPr>
                      <w:rFonts w:hint="default"/>
                      <w:vertAlign w:val="superscript"/>
                      <w:lang w:val="en-US" w:eastAsia="zh-CN"/>
                    </w:rPr>
                    <w:t>3</w:t>
                  </w:r>
                </w:p>
              </w:tc>
              <w:tc>
                <w:tcPr>
                  <w:tcW w:w="913" w:type="pct"/>
                  <w:vAlign w:val="center"/>
                </w:tcPr>
                <w:p w14:paraId="55FBFD1C">
                  <w:pPr>
                    <w:pStyle w:val="18"/>
                    <w:bidi w:val="0"/>
                    <w:jc w:val="center"/>
                    <w:rPr>
                      <w:rFonts w:hint="eastAsia"/>
                      <w:vertAlign w:val="baseline"/>
                      <w:lang w:val="en-US" w:eastAsia="zh-CN"/>
                    </w:rPr>
                  </w:pPr>
                  <w:r>
                    <w:rPr>
                      <w:rFonts w:hint="eastAsia"/>
                      <w:vertAlign w:val="baseline"/>
                      <w:lang w:val="en-US" w:eastAsia="zh-CN"/>
                    </w:rPr>
                    <w:t>1h平均浓度限值</w:t>
                  </w:r>
                </w:p>
              </w:tc>
              <w:tc>
                <w:tcPr>
                  <w:tcW w:w="798" w:type="pct"/>
                  <w:vAlign w:val="center"/>
                </w:tcPr>
                <w:p w14:paraId="14020182">
                  <w:pPr>
                    <w:pStyle w:val="18"/>
                    <w:bidi w:val="0"/>
                    <w:jc w:val="center"/>
                    <w:rPr>
                      <w:rFonts w:hint="default"/>
                      <w:vertAlign w:val="baseline"/>
                      <w:lang w:val="en-US" w:eastAsia="zh-CN"/>
                    </w:rPr>
                  </w:pPr>
                  <w:r>
                    <w:rPr>
                      <w:rFonts w:hint="eastAsia"/>
                      <w:vertAlign w:val="baseline"/>
                      <w:lang w:val="en-US" w:eastAsia="zh-CN"/>
                    </w:rPr>
                    <w:t>企业边界</w:t>
                  </w:r>
                </w:p>
              </w:tc>
              <w:tc>
                <w:tcPr>
                  <w:tcW w:w="1674" w:type="pct"/>
                  <w:vAlign w:val="center"/>
                </w:tcPr>
                <w:p w14:paraId="0D8BB510">
                  <w:pPr>
                    <w:pStyle w:val="18"/>
                    <w:bidi w:val="0"/>
                    <w:jc w:val="center"/>
                    <w:rPr>
                      <w:rFonts w:hint="default"/>
                      <w:vertAlign w:val="baseline"/>
                      <w:lang w:val="en-US" w:eastAsia="zh-CN"/>
                    </w:rPr>
                  </w:pPr>
                  <w:r>
                    <w:rPr>
                      <w:rFonts w:hint="default"/>
                      <w:lang w:val="en-US" w:eastAsia="zh-CN"/>
                    </w:rPr>
                    <w:t>《制药工业大气污染物排放标准》（GB37823-2019）</w:t>
                  </w:r>
                </w:p>
              </w:tc>
            </w:tr>
            <w:tr w14:paraId="249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4" w:type="pct"/>
                  <w:vAlign w:val="center"/>
                </w:tcPr>
                <w:p w14:paraId="55E092F6">
                  <w:pPr>
                    <w:pStyle w:val="18"/>
                    <w:bidi w:val="0"/>
                    <w:jc w:val="center"/>
                    <w:rPr>
                      <w:rFonts w:hint="default"/>
                      <w:vertAlign w:val="baseline"/>
                      <w:lang w:val="en-US" w:eastAsia="zh-CN"/>
                    </w:rPr>
                  </w:pPr>
                  <w:r>
                    <w:rPr>
                      <w:rFonts w:hint="eastAsia"/>
                      <w:vertAlign w:val="baseline"/>
                      <w:lang w:val="en-US" w:eastAsia="zh-CN"/>
                    </w:rPr>
                    <w:t>氨</w:t>
                  </w:r>
                </w:p>
              </w:tc>
              <w:tc>
                <w:tcPr>
                  <w:tcW w:w="789" w:type="pct"/>
                  <w:vAlign w:val="center"/>
                </w:tcPr>
                <w:p w14:paraId="73A1E4BD">
                  <w:pPr>
                    <w:pStyle w:val="18"/>
                    <w:bidi w:val="0"/>
                    <w:jc w:val="center"/>
                    <w:rPr>
                      <w:rFonts w:hint="default"/>
                      <w:vertAlign w:val="baseline"/>
                      <w:lang w:val="en-US" w:eastAsia="zh-CN"/>
                    </w:rPr>
                  </w:pPr>
                  <w:r>
                    <w:rPr>
                      <w:rFonts w:hint="eastAsia"/>
                      <w:vertAlign w:val="baseline"/>
                      <w:lang w:val="en-US" w:eastAsia="zh-CN"/>
                    </w:rPr>
                    <w:t>1.5</w:t>
                  </w:r>
                  <w:r>
                    <w:rPr>
                      <w:rFonts w:hint="default"/>
                      <w:vertAlign w:val="baseline"/>
                      <w:lang w:val="en-US" w:eastAsia="zh-CN"/>
                    </w:rPr>
                    <w:t>mg/m</w:t>
                  </w:r>
                  <w:r>
                    <w:rPr>
                      <w:rFonts w:hint="default"/>
                      <w:vertAlign w:val="superscript"/>
                      <w:lang w:val="en-US" w:eastAsia="zh-CN"/>
                    </w:rPr>
                    <w:t>3</w:t>
                  </w:r>
                </w:p>
              </w:tc>
              <w:tc>
                <w:tcPr>
                  <w:tcW w:w="913" w:type="pct"/>
                  <w:vAlign w:val="center"/>
                </w:tcPr>
                <w:p w14:paraId="06FD93B7">
                  <w:pPr>
                    <w:pStyle w:val="18"/>
                    <w:bidi w:val="0"/>
                    <w:jc w:val="center"/>
                    <w:rPr>
                      <w:rFonts w:hint="default"/>
                      <w:vertAlign w:val="baseline"/>
                      <w:lang w:val="en-US" w:eastAsia="zh-CN"/>
                    </w:rPr>
                  </w:pPr>
                  <w:r>
                    <w:rPr>
                      <w:rFonts w:hint="eastAsia"/>
                      <w:vertAlign w:val="baseline"/>
                      <w:lang w:val="en-US" w:eastAsia="zh-CN"/>
                    </w:rPr>
                    <w:t>/</w:t>
                  </w:r>
                </w:p>
              </w:tc>
              <w:tc>
                <w:tcPr>
                  <w:tcW w:w="798" w:type="pct"/>
                  <w:vMerge w:val="restart"/>
                  <w:vAlign w:val="center"/>
                </w:tcPr>
                <w:p w14:paraId="36834E4D">
                  <w:pPr>
                    <w:pStyle w:val="18"/>
                    <w:bidi w:val="0"/>
                    <w:jc w:val="center"/>
                    <w:rPr>
                      <w:rFonts w:hint="default"/>
                      <w:vertAlign w:val="baseline"/>
                      <w:lang w:val="en-US" w:eastAsia="zh-CN"/>
                    </w:rPr>
                  </w:pPr>
                  <w:r>
                    <w:rPr>
                      <w:rFonts w:hint="eastAsia"/>
                      <w:vertAlign w:val="baseline"/>
                      <w:lang w:val="en-US" w:eastAsia="zh-CN"/>
                    </w:rPr>
                    <w:t>厂界</w:t>
                  </w:r>
                </w:p>
              </w:tc>
              <w:tc>
                <w:tcPr>
                  <w:tcW w:w="1674" w:type="pct"/>
                  <w:vMerge w:val="restart"/>
                  <w:vAlign w:val="center"/>
                </w:tcPr>
                <w:p w14:paraId="1FF9A333">
                  <w:pPr>
                    <w:pStyle w:val="18"/>
                    <w:bidi w:val="0"/>
                    <w:jc w:val="center"/>
                    <w:rPr>
                      <w:rFonts w:hint="default"/>
                      <w:vertAlign w:val="baseline"/>
                      <w:lang w:val="en-US" w:eastAsia="zh-CN"/>
                    </w:rPr>
                  </w:pPr>
                  <w:r>
                    <w:rPr>
                      <w:rFonts w:hint="default"/>
                      <w:vertAlign w:val="baseline"/>
                      <w:lang w:val="en-US" w:eastAsia="zh-CN"/>
                    </w:rPr>
                    <w:t>《恶臭污染物排放标准》（GB14554-1993）</w:t>
                  </w:r>
                </w:p>
              </w:tc>
            </w:tr>
            <w:tr w14:paraId="40E9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4285DA0C">
                  <w:pPr>
                    <w:pStyle w:val="18"/>
                    <w:bidi w:val="0"/>
                    <w:jc w:val="center"/>
                    <w:rPr>
                      <w:rFonts w:hint="default"/>
                      <w:vertAlign w:val="baseline"/>
                      <w:lang w:val="en-US" w:eastAsia="zh-CN"/>
                    </w:rPr>
                  </w:pPr>
                  <w:r>
                    <w:rPr>
                      <w:rFonts w:hint="eastAsia"/>
                      <w:vertAlign w:val="baseline"/>
                      <w:lang w:val="en-US" w:eastAsia="zh-CN"/>
                    </w:rPr>
                    <w:t>硫化氢</w:t>
                  </w:r>
                </w:p>
              </w:tc>
              <w:tc>
                <w:tcPr>
                  <w:tcW w:w="789" w:type="pct"/>
                  <w:vAlign w:val="center"/>
                </w:tcPr>
                <w:p w14:paraId="2E137DB2">
                  <w:pPr>
                    <w:pStyle w:val="18"/>
                    <w:bidi w:val="0"/>
                    <w:jc w:val="center"/>
                    <w:rPr>
                      <w:rFonts w:hint="eastAsia"/>
                      <w:vertAlign w:val="baseline"/>
                      <w:lang w:val="en-US" w:eastAsia="zh-CN"/>
                    </w:rPr>
                  </w:pPr>
                  <w:r>
                    <w:rPr>
                      <w:rFonts w:hint="eastAsia"/>
                      <w:vertAlign w:val="baseline"/>
                      <w:lang w:val="en-US" w:eastAsia="zh-CN"/>
                    </w:rPr>
                    <w:t>0.06</w:t>
                  </w:r>
                  <w:r>
                    <w:rPr>
                      <w:rFonts w:hint="default"/>
                      <w:vertAlign w:val="baseline"/>
                      <w:lang w:val="en-US" w:eastAsia="zh-CN"/>
                    </w:rPr>
                    <w:t>mg/m</w:t>
                  </w:r>
                  <w:r>
                    <w:rPr>
                      <w:rFonts w:hint="default"/>
                      <w:vertAlign w:val="superscript"/>
                      <w:lang w:val="en-US" w:eastAsia="zh-CN"/>
                    </w:rPr>
                    <w:t>3</w:t>
                  </w:r>
                </w:p>
              </w:tc>
              <w:tc>
                <w:tcPr>
                  <w:tcW w:w="913" w:type="pct"/>
                  <w:vAlign w:val="center"/>
                </w:tcPr>
                <w:p w14:paraId="31191D21">
                  <w:pPr>
                    <w:pStyle w:val="18"/>
                    <w:bidi w:val="0"/>
                    <w:jc w:val="center"/>
                    <w:rPr>
                      <w:rFonts w:hint="default"/>
                      <w:vertAlign w:val="baseline"/>
                      <w:lang w:val="en-US" w:eastAsia="zh-CN"/>
                    </w:rPr>
                  </w:pPr>
                  <w:r>
                    <w:rPr>
                      <w:rFonts w:hint="eastAsia"/>
                      <w:vertAlign w:val="baseline"/>
                      <w:lang w:val="en-US" w:eastAsia="zh-CN"/>
                    </w:rPr>
                    <w:t>/</w:t>
                  </w:r>
                </w:p>
              </w:tc>
              <w:tc>
                <w:tcPr>
                  <w:tcW w:w="798" w:type="pct"/>
                  <w:vMerge w:val="continue"/>
                  <w:vAlign w:val="center"/>
                </w:tcPr>
                <w:p w14:paraId="60A4414C">
                  <w:pPr>
                    <w:pStyle w:val="18"/>
                    <w:bidi w:val="0"/>
                    <w:jc w:val="center"/>
                    <w:rPr>
                      <w:rFonts w:hint="eastAsia"/>
                      <w:vertAlign w:val="baseline"/>
                      <w:lang w:val="en-US" w:eastAsia="zh-CN"/>
                    </w:rPr>
                  </w:pPr>
                </w:p>
              </w:tc>
              <w:tc>
                <w:tcPr>
                  <w:tcW w:w="1674" w:type="pct"/>
                  <w:vMerge w:val="continue"/>
                  <w:vAlign w:val="center"/>
                </w:tcPr>
                <w:p w14:paraId="6A65FDC8">
                  <w:pPr>
                    <w:pStyle w:val="18"/>
                    <w:bidi w:val="0"/>
                    <w:jc w:val="center"/>
                    <w:rPr>
                      <w:rFonts w:hint="default"/>
                      <w:vertAlign w:val="baseline"/>
                      <w:lang w:val="en-US" w:eastAsia="zh-CN"/>
                    </w:rPr>
                  </w:pPr>
                </w:p>
              </w:tc>
            </w:tr>
            <w:tr w14:paraId="65B8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3296C4F5">
                  <w:pPr>
                    <w:pStyle w:val="18"/>
                    <w:bidi w:val="0"/>
                    <w:jc w:val="center"/>
                    <w:rPr>
                      <w:rFonts w:hint="default"/>
                      <w:vertAlign w:val="baseline"/>
                      <w:lang w:val="en-US" w:eastAsia="zh-CN"/>
                    </w:rPr>
                  </w:pPr>
                  <w:r>
                    <w:rPr>
                      <w:rFonts w:hint="eastAsia"/>
                      <w:vertAlign w:val="baseline"/>
                      <w:lang w:val="en-US" w:eastAsia="zh-CN"/>
                    </w:rPr>
                    <w:t>臭气浓度</w:t>
                  </w:r>
                </w:p>
              </w:tc>
              <w:tc>
                <w:tcPr>
                  <w:tcW w:w="789" w:type="pct"/>
                  <w:vAlign w:val="center"/>
                </w:tcPr>
                <w:p w14:paraId="36A54364">
                  <w:pPr>
                    <w:pStyle w:val="18"/>
                    <w:bidi w:val="0"/>
                    <w:jc w:val="center"/>
                    <w:rPr>
                      <w:rFonts w:hint="default"/>
                      <w:vertAlign w:val="baseline"/>
                      <w:lang w:val="en-US" w:eastAsia="zh-CN"/>
                    </w:rPr>
                  </w:pPr>
                  <w:r>
                    <w:rPr>
                      <w:rFonts w:hint="eastAsia"/>
                      <w:vertAlign w:val="baseline"/>
                      <w:lang w:val="en-US" w:eastAsia="zh-CN"/>
                    </w:rPr>
                    <w:t>20无量纲</w:t>
                  </w:r>
                </w:p>
              </w:tc>
              <w:tc>
                <w:tcPr>
                  <w:tcW w:w="913" w:type="pct"/>
                  <w:vAlign w:val="center"/>
                </w:tcPr>
                <w:p w14:paraId="6C1D3677">
                  <w:pPr>
                    <w:pStyle w:val="18"/>
                    <w:bidi w:val="0"/>
                    <w:jc w:val="center"/>
                    <w:rPr>
                      <w:rFonts w:hint="default"/>
                      <w:vertAlign w:val="baseline"/>
                      <w:lang w:val="en-US" w:eastAsia="zh-CN"/>
                    </w:rPr>
                  </w:pPr>
                  <w:r>
                    <w:rPr>
                      <w:rFonts w:hint="eastAsia"/>
                      <w:vertAlign w:val="baseline"/>
                      <w:lang w:val="en-US" w:eastAsia="zh-CN"/>
                    </w:rPr>
                    <w:t>/</w:t>
                  </w:r>
                </w:p>
              </w:tc>
              <w:tc>
                <w:tcPr>
                  <w:tcW w:w="798" w:type="pct"/>
                  <w:vMerge w:val="continue"/>
                  <w:vAlign w:val="center"/>
                </w:tcPr>
                <w:p w14:paraId="5338784B">
                  <w:pPr>
                    <w:pStyle w:val="18"/>
                    <w:bidi w:val="0"/>
                    <w:jc w:val="center"/>
                    <w:rPr>
                      <w:rFonts w:hint="eastAsia"/>
                      <w:vertAlign w:val="baseline"/>
                      <w:lang w:val="en-US" w:eastAsia="zh-CN"/>
                    </w:rPr>
                  </w:pPr>
                </w:p>
              </w:tc>
              <w:tc>
                <w:tcPr>
                  <w:tcW w:w="1674" w:type="pct"/>
                  <w:vMerge w:val="continue"/>
                  <w:vAlign w:val="center"/>
                </w:tcPr>
                <w:p w14:paraId="0363B29C">
                  <w:pPr>
                    <w:pStyle w:val="18"/>
                    <w:bidi w:val="0"/>
                    <w:jc w:val="center"/>
                    <w:rPr>
                      <w:rFonts w:hint="default"/>
                      <w:vertAlign w:val="baseline"/>
                      <w:lang w:val="en-US" w:eastAsia="zh-CN"/>
                    </w:rPr>
                  </w:pPr>
                </w:p>
              </w:tc>
            </w:tr>
            <w:tr w14:paraId="11F5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5FDCA9F7">
                  <w:pPr>
                    <w:pStyle w:val="18"/>
                    <w:bidi w:val="0"/>
                    <w:jc w:val="center"/>
                    <w:rPr>
                      <w:rFonts w:hint="default"/>
                      <w:vertAlign w:val="baseline"/>
                      <w:lang w:val="en-US" w:eastAsia="zh-CN"/>
                    </w:rPr>
                  </w:pPr>
                  <w:r>
                    <w:rPr>
                      <w:rFonts w:hint="eastAsia"/>
                      <w:vertAlign w:val="baseline"/>
                      <w:lang w:val="en-US" w:eastAsia="zh-CN"/>
                    </w:rPr>
                    <w:t>油烟</w:t>
                  </w:r>
                </w:p>
              </w:tc>
              <w:tc>
                <w:tcPr>
                  <w:tcW w:w="789" w:type="pct"/>
                  <w:vAlign w:val="center"/>
                </w:tcPr>
                <w:p w14:paraId="79CEB76F">
                  <w:pPr>
                    <w:pStyle w:val="18"/>
                    <w:bidi w:val="0"/>
                    <w:jc w:val="center"/>
                    <w:rPr>
                      <w:rFonts w:hint="default"/>
                      <w:vertAlign w:val="baseline"/>
                      <w:lang w:val="en-US" w:eastAsia="zh-CN"/>
                    </w:rPr>
                  </w:pPr>
                  <w:r>
                    <w:rPr>
                      <w:rFonts w:hint="eastAsia"/>
                      <w:vertAlign w:val="baseline"/>
                      <w:lang w:val="en-US" w:eastAsia="zh-CN"/>
                    </w:rPr>
                    <w:t>2.0</w:t>
                  </w:r>
                  <w:r>
                    <w:rPr>
                      <w:rFonts w:hint="default"/>
                      <w:vertAlign w:val="baseline"/>
                      <w:lang w:val="en-US" w:eastAsia="zh-CN"/>
                    </w:rPr>
                    <w:t>mg/m</w:t>
                  </w:r>
                  <w:r>
                    <w:rPr>
                      <w:rFonts w:hint="default"/>
                      <w:vertAlign w:val="superscript"/>
                      <w:lang w:val="en-US" w:eastAsia="zh-CN"/>
                    </w:rPr>
                    <w:t>3</w:t>
                  </w:r>
                </w:p>
              </w:tc>
              <w:tc>
                <w:tcPr>
                  <w:tcW w:w="913" w:type="pct"/>
                  <w:vAlign w:val="center"/>
                </w:tcPr>
                <w:p w14:paraId="48DAB01D">
                  <w:pPr>
                    <w:pStyle w:val="18"/>
                    <w:bidi w:val="0"/>
                    <w:jc w:val="center"/>
                    <w:rPr>
                      <w:rFonts w:hint="default"/>
                      <w:vertAlign w:val="baseline"/>
                      <w:lang w:val="en-US" w:eastAsia="zh-CN"/>
                    </w:rPr>
                  </w:pPr>
                  <w:r>
                    <w:rPr>
                      <w:rFonts w:hint="eastAsia"/>
                      <w:vertAlign w:val="baseline"/>
                      <w:lang w:val="en-US" w:eastAsia="zh-CN"/>
                    </w:rPr>
                    <w:t>/</w:t>
                  </w:r>
                </w:p>
              </w:tc>
              <w:tc>
                <w:tcPr>
                  <w:tcW w:w="798" w:type="pct"/>
                  <w:vAlign w:val="center"/>
                </w:tcPr>
                <w:p w14:paraId="7F44128F">
                  <w:pPr>
                    <w:pStyle w:val="18"/>
                    <w:bidi w:val="0"/>
                    <w:jc w:val="center"/>
                    <w:rPr>
                      <w:rFonts w:hint="default"/>
                      <w:vertAlign w:val="baseline"/>
                      <w:lang w:val="en-US" w:eastAsia="zh-CN"/>
                    </w:rPr>
                  </w:pPr>
                  <w:r>
                    <w:rPr>
                      <w:rFonts w:hint="eastAsia"/>
                      <w:vertAlign w:val="baseline"/>
                      <w:lang w:val="en-US" w:eastAsia="zh-CN"/>
                    </w:rPr>
                    <w:t>/</w:t>
                  </w:r>
                </w:p>
              </w:tc>
              <w:tc>
                <w:tcPr>
                  <w:tcW w:w="1674" w:type="pct"/>
                  <w:vAlign w:val="center"/>
                </w:tcPr>
                <w:p w14:paraId="6664E8A7">
                  <w:pPr>
                    <w:pStyle w:val="18"/>
                    <w:bidi w:val="0"/>
                    <w:jc w:val="center"/>
                    <w:rPr>
                      <w:rFonts w:hint="default"/>
                      <w:vertAlign w:val="baseline"/>
                      <w:lang w:val="en-US" w:eastAsia="zh-CN"/>
                    </w:rPr>
                  </w:pPr>
                  <w:r>
                    <w:rPr>
                      <w:rFonts w:hint="default"/>
                      <w:vertAlign w:val="baseline"/>
                      <w:lang w:val="en-US" w:eastAsia="zh-CN"/>
                    </w:rPr>
                    <w:t>《饮食业油烟排放标准（试行）》（GB18483-2001）</w:t>
                  </w:r>
                </w:p>
              </w:tc>
            </w:tr>
          </w:tbl>
          <w:p w14:paraId="60941FB0">
            <w:pPr>
              <w:pStyle w:val="15"/>
              <w:numPr>
                <w:ilvl w:val="0"/>
                <w:numId w:val="0"/>
              </w:numPr>
              <w:bidi w:val="0"/>
              <w:ind w:firstLine="482" w:firstLineChars="200"/>
              <w:rPr>
                <w:rFonts w:hint="eastAsia"/>
                <w:lang w:val="en-US" w:eastAsia="zh-CN"/>
              </w:rPr>
            </w:pPr>
            <w:r>
              <w:rPr>
                <w:rFonts w:hint="eastAsia"/>
                <w:lang w:val="en-US" w:eastAsia="zh-CN"/>
              </w:rPr>
              <w:t>2、废水排放标准</w:t>
            </w:r>
          </w:p>
          <w:p w14:paraId="55C88F2E">
            <w:pPr>
              <w:rPr>
                <w:rFonts w:hint="default"/>
                <w:lang w:val="en-US" w:eastAsia="zh-CN"/>
              </w:rPr>
            </w:pPr>
            <w:r>
              <w:rPr>
                <w:rFonts w:hint="eastAsia"/>
                <w:lang w:val="en-US" w:eastAsia="zh-CN"/>
              </w:rPr>
              <w:t>厂区污</w:t>
            </w:r>
            <w:r>
              <w:rPr>
                <w:rFonts w:hint="default"/>
                <w:lang w:val="en-US" w:eastAsia="zh-CN"/>
              </w:rPr>
              <w:t>水处理站处理后</w:t>
            </w:r>
            <w:r>
              <w:rPr>
                <w:rFonts w:hint="eastAsia"/>
                <w:lang w:val="en-US" w:eastAsia="zh-CN"/>
              </w:rPr>
              <w:t>废水污染物pH、COD</w:t>
            </w:r>
            <w:r>
              <w:rPr>
                <w:rFonts w:hint="eastAsia"/>
                <w:vertAlign w:val="subscript"/>
                <w:lang w:val="en-US" w:eastAsia="zh-CN"/>
              </w:rPr>
              <w:t>Cr</w:t>
            </w:r>
            <w:r>
              <w:rPr>
                <w:rFonts w:hint="eastAsia"/>
                <w:lang w:val="en-US" w:eastAsia="zh-CN"/>
              </w:rPr>
              <w:t>、BOD</w:t>
            </w:r>
            <w:r>
              <w:rPr>
                <w:rFonts w:hint="eastAsia"/>
                <w:vertAlign w:val="subscript"/>
                <w:lang w:val="en-US" w:eastAsia="zh-CN"/>
              </w:rPr>
              <w:t>5</w:t>
            </w:r>
            <w:r>
              <w:rPr>
                <w:rFonts w:hint="eastAsia"/>
                <w:lang w:val="en-US" w:eastAsia="zh-CN"/>
              </w:rPr>
              <w:t>、氨氮、TP、TN、SS</w:t>
            </w:r>
            <w:r>
              <w:rPr>
                <w:rFonts w:hint="default"/>
                <w:lang w:val="en-US" w:eastAsia="zh-CN"/>
              </w:rPr>
              <w:t>执行岳阳高新技术产业园区污水处理厂进水标准，总有机碳</w:t>
            </w:r>
            <w:r>
              <w:rPr>
                <w:rFonts w:hint="eastAsia"/>
                <w:lang w:val="en-US" w:eastAsia="zh-CN"/>
              </w:rPr>
              <w:t>、</w:t>
            </w:r>
            <w:r>
              <w:rPr>
                <w:rFonts w:hint="default"/>
                <w:lang w:val="en-US" w:eastAsia="zh-CN"/>
              </w:rPr>
              <w:t>急性毒性</w:t>
            </w:r>
            <w:r>
              <w:rPr>
                <w:rFonts w:hint="eastAsia"/>
                <w:lang w:val="en-US" w:eastAsia="zh-CN"/>
              </w:rPr>
              <w:t>执行《混装制剂类制药工业水污染物排放标准》（GB21908-2008）表2水污染物排放浓度限值。</w:t>
            </w:r>
            <w:r>
              <w:rPr>
                <w:rFonts w:hint="default"/>
                <w:lang w:val="en-US" w:eastAsia="zh-CN"/>
              </w:rPr>
              <w:t>岳阳高新技术产业园区污水处理厂</w:t>
            </w:r>
            <w:r>
              <w:rPr>
                <w:rFonts w:hint="eastAsia"/>
                <w:lang w:val="en-US" w:eastAsia="zh-CN"/>
              </w:rPr>
              <w:t>出水污染物COD</w:t>
            </w:r>
            <w:r>
              <w:rPr>
                <w:rFonts w:hint="eastAsia"/>
                <w:vertAlign w:val="subscript"/>
                <w:lang w:val="en-US" w:eastAsia="zh-CN"/>
              </w:rPr>
              <w:t>Cr</w:t>
            </w:r>
            <w:r>
              <w:rPr>
                <w:rFonts w:hint="eastAsia"/>
                <w:lang w:val="en-US" w:eastAsia="zh-CN"/>
              </w:rPr>
              <w:t>、氨氮、总磷、总氮处理达到《湖南省城镇污水处理厂主要水污染物排放标准》（DB43/T 1546-2018）一级标准，BOD</w:t>
            </w:r>
            <w:r>
              <w:rPr>
                <w:rFonts w:hint="eastAsia"/>
                <w:vertAlign w:val="subscript"/>
                <w:lang w:val="en-US" w:eastAsia="zh-CN"/>
              </w:rPr>
              <w:t>5</w:t>
            </w:r>
            <w:r>
              <w:rPr>
                <w:rFonts w:hint="eastAsia"/>
                <w:lang w:val="en-US" w:eastAsia="zh-CN"/>
              </w:rPr>
              <w:t>、SS达到《城镇污水处理厂污染物排放标准》（GB18918-2002）一级A标准后排入新墙河。</w:t>
            </w:r>
          </w:p>
          <w:p w14:paraId="21121118">
            <w:pPr>
              <w:pStyle w:val="17"/>
              <w:bidi w:val="0"/>
              <w:rPr>
                <w:rFonts w:hint="eastAsia"/>
                <w:lang w:val="en-US" w:eastAsia="zh-CN"/>
              </w:rPr>
            </w:pPr>
            <w:r>
              <w:rPr>
                <w:rFonts w:hint="eastAsia"/>
                <w:lang w:val="en-US" w:eastAsia="zh-CN"/>
              </w:rPr>
              <w:t>表3-6  水污染物排放标准</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2414"/>
              <w:gridCol w:w="2400"/>
              <w:gridCol w:w="887"/>
            </w:tblGrid>
            <w:tr w14:paraId="201B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8" w:type="dxa"/>
                  <w:vAlign w:val="center"/>
                </w:tcPr>
                <w:p w14:paraId="0F3DABF1">
                  <w:pPr>
                    <w:pStyle w:val="18"/>
                    <w:bidi w:val="0"/>
                    <w:jc w:val="center"/>
                    <w:rPr>
                      <w:rFonts w:hint="default"/>
                      <w:lang w:val="en-US" w:eastAsia="zh-CN"/>
                    </w:rPr>
                  </w:pPr>
                  <w:r>
                    <w:rPr>
                      <w:rFonts w:hint="eastAsia"/>
                      <w:lang w:val="en-US" w:eastAsia="zh-CN"/>
                    </w:rPr>
                    <w:t>污染物</w:t>
                  </w:r>
                </w:p>
              </w:tc>
              <w:tc>
                <w:tcPr>
                  <w:tcW w:w="2414" w:type="dxa"/>
                  <w:vAlign w:val="center"/>
                </w:tcPr>
                <w:p w14:paraId="51241A75">
                  <w:pPr>
                    <w:pStyle w:val="18"/>
                    <w:bidi w:val="0"/>
                    <w:jc w:val="center"/>
                    <w:rPr>
                      <w:rFonts w:hint="default"/>
                      <w:lang w:val="en-US" w:eastAsia="zh-CN"/>
                    </w:rPr>
                  </w:pPr>
                  <w:r>
                    <w:rPr>
                      <w:rFonts w:hint="eastAsia"/>
                      <w:lang w:val="en-US" w:eastAsia="zh-CN"/>
                    </w:rPr>
                    <w:t>项目排放</w:t>
                  </w:r>
                  <w:r>
                    <w:rPr>
                      <w:rFonts w:hint="default"/>
                      <w:lang w:val="en-US" w:eastAsia="zh-CN"/>
                    </w:rPr>
                    <w:t>标准</w:t>
                  </w:r>
                </w:p>
              </w:tc>
              <w:tc>
                <w:tcPr>
                  <w:tcW w:w="2400" w:type="dxa"/>
                  <w:vAlign w:val="center"/>
                </w:tcPr>
                <w:p w14:paraId="146B2569">
                  <w:pPr>
                    <w:pStyle w:val="18"/>
                    <w:bidi w:val="0"/>
                    <w:jc w:val="center"/>
                    <w:rPr>
                      <w:rFonts w:hint="default"/>
                      <w:lang w:val="en-US" w:eastAsia="zh-CN"/>
                    </w:rPr>
                  </w:pPr>
                  <w:r>
                    <w:rPr>
                      <w:rFonts w:hint="eastAsia"/>
                      <w:lang w:val="en-US" w:eastAsia="zh-CN"/>
                    </w:rPr>
                    <w:t>污水处理厂排放</w:t>
                  </w:r>
                  <w:r>
                    <w:rPr>
                      <w:rFonts w:hint="default"/>
                      <w:lang w:val="en-US" w:eastAsia="zh-CN"/>
                    </w:rPr>
                    <w:t>标准</w:t>
                  </w:r>
                </w:p>
              </w:tc>
              <w:tc>
                <w:tcPr>
                  <w:tcW w:w="887" w:type="dxa"/>
                  <w:vAlign w:val="center"/>
                </w:tcPr>
                <w:p w14:paraId="35910E79">
                  <w:pPr>
                    <w:pStyle w:val="18"/>
                    <w:bidi w:val="0"/>
                    <w:jc w:val="center"/>
                    <w:rPr>
                      <w:rFonts w:hint="default"/>
                      <w:lang w:val="en-US" w:eastAsia="zh-CN"/>
                    </w:rPr>
                  </w:pPr>
                  <w:r>
                    <w:rPr>
                      <w:rFonts w:hint="eastAsia"/>
                      <w:lang w:val="en-US" w:eastAsia="zh-CN"/>
                    </w:rPr>
                    <w:t>单位</w:t>
                  </w:r>
                </w:p>
              </w:tc>
            </w:tr>
            <w:tr w14:paraId="7283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2DBBA83D">
                  <w:pPr>
                    <w:pStyle w:val="18"/>
                    <w:bidi w:val="0"/>
                    <w:jc w:val="center"/>
                    <w:rPr>
                      <w:rFonts w:hint="default"/>
                      <w:lang w:val="en-US" w:eastAsia="zh-CN"/>
                    </w:rPr>
                  </w:pPr>
                  <w:r>
                    <w:rPr>
                      <w:rFonts w:hint="eastAsia"/>
                      <w:lang w:val="en-US" w:eastAsia="zh-CN"/>
                    </w:rPr>
                    <w:t>pH</w:t>
                  </w:r>
                </w:p>
              </w:tc>
              <w:tc>
                <w:tcPr>
                  <w:tcW w:w="2414" w:type="dxa"/>
                  <w:vAlign w:val="center"/>
                </w:tcPr>
                <w:p w14:paraId="4BD617B9">
                  <w:pPr>
                    <w:pStyle w:val="18"/>
                    <w:bidi w:val="0"/>
                    <w:jc w:val="center"/>
                    <w:rPr>
                      <w:rFonts w:hint="default"/>
                      <w:lang w:val="en-US" w:eastAsia="zh-CN"/>
                    </w:rPr>
                  </w:pPr>
                  <w:r>
                    <w:rPr>
                      <w:rFonts w:hint="eastAsia"/>
                      <w:lang w:val="en-US" w:eastAsia="zh-CN"/>
                    </w:rPr>
                    <w:t>6~9</w:t>
                  </w:r>
                </w:p>
              </w:tc>
              <w:tc>
                <w:tcPr>
                  <w:tcW w:w="2400" w:type="dxa"/>
                  <w:vAlign w:val="center"/>
                </w:tcPr>
                <w:p w14:paraId="65FF7272">
                  <w:pPr>
                    <w:pStyle w:val="18"/>
                    <w:bidi w:val="0"/>
                    <w:jc w:val="center"/>
                    <w:rPr>
                      <w:rFonts w:hint="default"/>
                      <w:lang w:val="en-US" w:eastAsia="zh-CN"/>
                    </w:rPr>
                  </w:pPr>
                  <w:r>
                    <w:rPr>
                      <w:rFonts w:hint="eastAsia"/>
                      <w:lang w:val="en-US" w:eastAsia="zh-CN"/>
                    </w:rPr>
                    <w:t>6~9</w:t>
                  </w:r>
                </w:p>
              </w:tc>
              <w:tc>
                <w:tcPr>
                  <w:tcW w:w="887" w:type="dxa"/>
                  <w:vAlign w:val="center"/>
                </w:tcPr>
                <w:p w14:paraId="3C07CA12">
                  <w:pPr>
                    <w:pStyle w:val="18"/>
                    <w:bidi w:val="0"/>
                    <w:jc w:val="center"/>
                    <w:rPr>
                      <w:rFonts w:hint="default"/>
                      <w:lang w:val="en-US" w:eastAsia="zh-CN"/>
                    </w:rPr>
                  </w:pPr>
                  <w:r>
                    <w:rPr>
                      <w:rFonts w:hint="eastAsia"/>
                      <w:lang w:val="en-US" w:eastAsia="zh-CN"/>
                    </w:rPr>
                    <w:t>无量纲</w:t>
                  </w:r>
                </w:p>
              </w:tc>
            </w:tr>
            <w:tr w14:paraId="4126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3A86FDB7">
                  <w:pPr>
                    <w:pStyle w:val="18"/>
                    <w:bidi w:val="0"/>
                    <w:jc w:val="center"/>
                    <w:rPr>
                      <w:rFonts w:hint="default"/>
                      <w:lang w:val="en-US" w:eastAsia="zh-CN"/>
                    </w:rPr>
                  </w:pPr>
                  <w:r>
                    <w:rPr>
                      <w:rFonts w:hint="eastAsia"/>
                      <w:lang w:val="en-US" w:eastAsia="zh-CN"/>
                    </w:rPr>
                    <w:t>COD</w:t>
                  </w:r>
                  <w:r>
                    <w:rPr>
                      <w:rFonts w:hint="eastAsia"/>
                      <w:vertAlign w:val="subscript"/>
                      <w:lang w:val="en-US" w:eastAsia="zh-CN"/>
                    </w:rPr>
                    <w:t>Cr</w:t>
                  </w:r>
                </w:p>
              </w:tc>
              <w:tc>
                <w:tcPr>
                  <w:tcW w:w="2414" w:type="dxa"/>
                  <w:vAlign w:val="center"/>
                </w:tcPr>
                <w:p w14:paraId="57771DB8">
                  <w:pPr>
                    <w:pStyle w:val="18"/>
                    <w:bidi w:val="0"/>
                    <w:jc w:val="center"/>
                    <w:rPr>
                      <w:rFonts w:hint="default"/>
                      <w:lang w:val="en-US" w:eastAsia="zh-CN"/>
                    </w:rPr>
                  </w:pPr>
                  <w:r>
                    <w:rPr>
                      <w:rFonts w:hint="default"/>
                      <w:lang w:val="en-US" w:eastAsia="zh-CN"/>
                    </w:rPr>
                    <w:t>≤430</w:t>
                  </w:r>
                </w:p>
              </w:tc>
              <w:tc>
                <w:tcPr>
                  <w:tcW w:w="2400" w:type="dxa"/>
                  <w:vAlign w:val="center"/>
                </w:tcPr>
                <w:p w14:paraId="5455E093">
                  <w:pPr>
                    <w:pStyle w:val="18"/>
                    <w:bidi w:val="0"/>
                    <w:jc w:val="center"/>
                    <w:rPr>
                      <w:rFonts w:hint="default"/>
                      <w:lang w:val="en-US" w:eastAsia="zh-CN"/>
                    </w:rPr>
                  </w:pPr>
                  <w:r>
                    <w:rPr>
                      <w:rFonts w:hint="default"/>
                      <w:lang w:val="en-US" w:eastAsia="zh-CN"/>
                    </w:rPr>
                    <w:t>≤</w:t>
                  </w:r>
                  <w:r>
                    <w:rPr>
                      <w:rFonts w:hint="eastAsia"/>
                      <w:lang w:val="en-US" w:eastAsia="zh-CN"/>
                    </w:rPr>
                    <w:t>30</w:t>
                  </w:r>
                </w:p>
              </w:tc>
              <w:tc>
                <w:tcPr>
                  <w:tcW w:w="887" w:type="dxa"/>
                  <w:vAlign w:val="center"/>
                </w:tcPr>
                <w:p w14:paraId="5AAD0787">
                  <w:pPr>
                    <w:pStyle w:val="18"/>
                    <w:bidi w:val="0"/>
                    <w:jc w:val="center"/>
                    <w:rPr>
                      <w:rFonts w:hint="default"/>
                      <w:lang w:val="en-US" w:eastAsia="zh-CN"/>
                    </w:rPr>
                  </w:pPr>
                  <w:r>
                    <w:rPr>
                      <w:rFonts w:hint="eastAsia"/>
                      <w:lang w:val="en-US" w:eastAsia="zh-CN"/>
                    </w:rPr>
                    <w:t>mg/L</w:t>
                  </w:r>
                </w:p>
              </w:tc>
            </w:tr>
            <w:tr w14:paraId="793A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262E4B3C">
                  <w:pPr>
                    <w:pStyle w:val="18"/>
                    <w:bidi w:val="0"/>
                    <w:jc w:val="center"/>
                    <w:rPr>
                      <w:rFonts w:hint="default"/>
                      <w:lang w:val="en-US" w:eastAsia="zh-CN"/>
                    </w:rPr>
                  </w:pPr>
                  <w:r>
                    <w:rPr>
                      <w:rFonts w:hint="eastAsia"/>
                      <w:lang w:val="en-US" w:eastAsia="zh-CN"/>
                    </w:rPr>
                    <w:t>BOD</w:t>
                  </w:r>
                  <w:r>
                    <w:rPr>
                      <w:rFonts w:hint="eastAsia"/>
                      <w:vertAlign w:val="subscript"/>
                      <w:lang w:val="en-US" w:eastAsia="zh-CN"/>
                    </w:rPr>
                    <w:t>5</w:t>
                  </w:r>
                </w:p>
              </w:tc>
              <w:tc>
                <w:tcPr>
                  <w:tcW w:w="2414" w:type="dxa"/>
                  <w:vAlign w:val="center"/>
                </w:tcPr>
                <w:p w14:paraId="24BAC8F3">
                  <w:pPr>
                    <w:pStyle w:val="18"/>
                    <w:bidi w:val="0"/>
                    <w:jc w:val="center"/>
                    <w:rPr>
                      <w:rFonts w:hint="default"/>
                      <w:lang w:val="en-US" w:eastAsia="zh-CN"/>
                    </w:rPr>
                  </w:pPr>
                  <w:r>
                    <w:rPr>
                      <w:rFonts w:hint="default"/>
                      <w:lang w:val="en-US" w:eastAsia="zh-CN"/>
                    </w:rPr>
                    <w:t>≤120</w:t>
                  </w:r>
                </w:p>
              </w:tc>
              <w:tc>
                <w:tcPr>
                  <w:tcW w:w="2400" w:type="dxa"/>
                  <w:vAlign w:val="center"/>
                </w:tcPr>
                <w:p w14:paraId="1348BF90">
                  <w:pPr>
                    <w:pStyle w:val="18"/>
                    <w:bidi w:val="0"/>
                    <w:jc w:val="center"/>
                    <w:rPr>
                      <w:rFonts w:hint="default"/>
                      <w:lang w:val="en-US" w:eastAsia="zh-CN"/>
                    </w:rPr>
                  </w:pPr>
                  <w:r>
                    <w:rPr>
                      <w:rFonts w:hint="default"/>
                      <w:lang w:val="en-US" w:eastAsia="zh-CN"/>
                    </w:rPr>
                    <w:t>≤10</w:t>
                  </w:r>
                </w:p>
              </w:tc>
              <w:tc>
                <w:tcPr>
                  <w:tcW w:w="887" w:type="dxa"/>
                  <w:vAlign w:val="center"/>
                </w:tcPr>
                <w:p w14:paraId="7A08EF40">
                  <w:pPr>
                    <w:pStyle w:val="18"/>
                    <w:bidi w:val="0"/>
                    <w:jc w:val="center"/>
                    <w:rPr>
                      <w:rFonts w:hint="default"/>
                      <w:lang w:val="en-US" w:eastAsia="zh-CN"/>
                    </w:rPr>
                  </w:pPr>
                  <w:r>
                    <w:rPr>
                      <w:rFonts w:hint="eastAsia"/>
                      <w:lang w:val="en-US" w:eastAsia="zh-CN"/>
                    </w:rPr>
                    <w:t>mg/L</w:t>
                  </w:r>
                </w:p>
              </w:tc>
            </w:tr>
            <w:tr w14:paraId="79D4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19B47C98">
                  <w:pPr>
                    <w:pStyle w:val="18"/>
                    <w:bidi w:val="0"/>
                    <w:jc w:val="center"/>
                    <w:rPr>
                      <w:rFonts w:hint="default"/>
                      <w:lang w:val="en-US" w:eastAsia="zh-CN"/>
                    </w:rPr>
                  </w:pPr>
                  <w:r>
                    <w:rPr>
                      <w:rFonts w:hint="eastAsia"/>
                      <w:lang w:val="en-US" w:eastAsia="zh-CN"/>
                    </w:rPr>
                    <w:t>氨氮</w:t>
                  </w:r>
                </w:p>
              </w:tc>
              <w:tc>
                <w:tcPr>
                  <w:tcW w:w="2414" w:type="dxa"/>
                  <w:vAlign w:val="center"/>
                </w:tcPr>
                <w:p w14:paraId="48EE613A">
                  <w:pPr>
                    <w:pStyle w:val="18"/>
                    <w:bidi w:val="0"/>
                    <w:jc w:val="center"/>
                    <w:rPr>
                      <w:rFonts w:hint="default"/>
                      <w:lang w:val="en-US" w:eastAsia="zh-CN"/>
                    </w:rPr>
                  </w:pPr>
                  <w:r>
                    <w:rPr>
                      <w:rFonts w:hint="default"/>
                      <w:lang w:val="en-US" w:eastAsia="zh-CN"/>
                    </w:rPr>
                    <w:t>≤38</w:t>
                  </w:r>
                </w:p>
              </w:tc>
              <w:tc>
                <w:tcPr>
                  <w:tcW w:w="2400" w:type="dxa"/>
                  <w:vAlign w:val="center"/>
                </w:tcPr>
                <w:p w14:paraId="0A7EEB07">
                  <w:pPr>
                    <w:pStyle w:val="18"/>
                    <w:bidi w:val="0"/>
                    <w:jc w:val="center"/>
                    <w:rPr>
                      <w:rFonts w:hint="default"/>
                      <w:lang w:val="en-US" w:eastAsia="zh-CN"/>
                    </w:rPr>
                  </w:pPr>
                  <w:r>
                    <w:rPr>
                      <w:rFonts w:hint="default"/>
                      <w:lang w:val="en-US" w:eastAsia="zh-CN"/>
                    </w:rPr>
                    <w:t>≤</w:t>
                  </w:r>
                  <w:r>
                    <w:rPr>
                      <w:rFonts w:hint="eastAsia"/>
                      <w:lang w:val="en-US" w:eastAsia="zh-CN"/>
                    </w:rPr>
                    <w:t>1.5</w:t>
                  </w:r>
                  <w:r>
                    <w:rPr>
                      <w:rFonts w:hint="default"/>
                      <w:lang w:val="en-US" w:eastAsia="zh-CN"/>
                    </w:rPr>
                    <w:t>（</w:t>
                  </w:r>
                  <w:r>
                    <w:rPr>
                      <w:rFonts w:hint="eastAsia"/>
                      <w:lang w:val="en-US" w:eastAsia="zh-CN"/>
                    </w:rPr>
                    <w:t>3.0</w:t>
                  </w:r>
                  <w:r>
                    <w:rPr>
                      <w:rFonts w:hint="default"/>
                      <w:lang w:val="en-US" w:eastAsia="zh-CN"/>
                    </w:rPr>
                    <w:t>）</w:t>
                  </w:r>
                </w:p>
              </w:tc>
              <w:tc>
                <w:tcPr>
                  <w:tcW w:w="887" w:type="dxa"/>
                  <w:vAlign w:val="center"/>
                </w:tcPr>
                <w:p w14:paraId="169289D5">
                  <w:pPr>
                    <w:pStyle w:val="18"/>
                    <w:bidi w:val="0"/>
                    <w:jc w:val="center"/>
                    <w:rPr>
                      <w:rFonts w:hint="default"/>
                      <w:lang w:val="en-US" w:eastAsia="zh-CN"/>
                    </w:rPr>
                  </w:pPr>
                  <w:r>
                    <w:rPr>
                      <w:rFonts w:hint="eastAsia"/>
                      <w:lang w:val="en-US" w:eastAsia="zh-CN"/>
                    </w:rPr>
                    <w:t>mg/L</w:t>
                  </w:r>
                </w:p>
              </w:tc>
            </w:tr>
            <w:tr w14:paraId="0A24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3D19C087">
                  <w:pPr>
                    <w:pStyle w:val="18"/>
                    <w:bidi w:val="0"/>
                    <w:jc w:val="center"/>
                    <w:rPr>
                      <w:rFonts w:hint="default"/>
                      <w:lang w:val="en-US" w:eastAsia="zh-CN"/>
                    </w:rPr>
                  </w:pPr>
                  <w:r>
                    <w:rPr>
                      <w:rFonts w:hint="eastAsia"/>
                      <w:lang w:val="en-US" w:eastAsia="zh-CN"/>
                    </w:rPr>
                    <w:t>TP</w:t>
                  </w:r>
                </w:p>
              </w:tc>
              <w:tc>
                <w:tcPr>
                  <w:tcW w:w="2414" w:type="dxa"/>
                  <w:vAlign w:val="center"/>
                </w:tcPr>
                <w:p w14:paraId="7E742C95">
                  <w:pPr>
                    <w:pStyle w:val="18"/>
                    <w:bidi w:val="0"/>
                    <w:jc w:val="center"/>
                    <w:rPr>
                      <w:rFonts w:hint="default"/>
                      <w:lang w:val="en-US" w:eastAsia="zh-CN"/>
                    </w:rPr>
                  </w:pPr>
                  <w:r>
                    <w:rPr>
                      <w:rFonts w:hint="default"/>
                      <w:lang w:val="en-US" w:eastAsia="zh-CN"/>
                    </w:rPr>
                    <w:t>≤6.5</w:t>
                  </w:r>
                </w:p>
              </w:tc>
              <w:tc>
                <w:tcPr>
                  <w:tcW w:w="2400" w:type="dxa"/>
                  <w:vAlign w:val="center"/>
                </w:tcPr>
                <w:p w14:paraId="49128641">
                  <w:pPr>
                    <w:pStyle w:val="18"/>
                    <w:bidi w:val="0"/>
                    <w:jc w:val="center"/>
                    <w:rPr>
                      <w:rFonts w:hint="default"/>
                      <w:lang w:val="en-US" w:eastAsia="zh-CN"/>
                    </w:rPr>
                  </w:pPr>
                  <w:r>
                    <w:rPr>
                      <w:rFonts w:hint="default"/>
                      <w:lang w:val="en-US" w:eastAsia="zh-CN"/>
                    </w:rPr>
                    <w:t>≤0.3</w:t>
                  </w:r>
                </w:p>
              </w:tc>
              <w:tc>
                <w:tcPr>
                  <w:tcW w:w="887" w:type="dxa"/>
                  <w:vAlign w:val="center"/>
                </w:tcPr>
                <w:p w14:paraId="3A6A53F7">
                  <w:pPr>
                    <w:pStyle w:val="18"/>
                    <w:bidi w:val="0"/>
                    <w:jc w:val="center"/>
                    <w:rPr>
                      <w:rFonts w:hint="default"/>
                      <w:lang w:val="en-US" w:eastAsia="zh-CN"/>
                    </w:rPr>
                  </w:pPr>
                  <w:r>
                    <w:rPr>
                      <w:rFonts w:hint="eastAsia"/>
                      <w:lang w:val="en-US" w:eastAsia="zh-CN"/>
                    </w:rPr>
                    <w:t>mg/L</w:t>
                  </w:r>
                </w:p>
              </w:tc>
            </w:tr>
            <w:tr w14:paraId="44D9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51443DAD">
                  <w:pPr>
                    <w:pStyle w:val="18"/>
                    <w:bidi w:val="0"/>
                    <w:jc w:val="center"/>
                    <w:rPr>
                      <w:rFonts w:hint="default"/>
                      <w:lang w:val="en-US" w:eastAsia="zh-CN"/>
                    </w:rPr>
                  </w:pPr>
                  <w:r>
                    <w:rPr>
                      <w:rFonts w:hint="eastAsia"/>
                      <w:lang w:val="en-US" w:eastAsia="zh-CN"/>
                    </w:rPr>
                    <w:t>TN</w:t>
                  </w:r>
                </w:p>
              </w:tc>
              <w:tc>
                <w:tcPr>
                  <w:tcW w:w="2414" w:type="dxa"/>
                  <w:vAlign w:val="center"/>
                </w:tcPr>
                <w:p w14:paraId="29AC1E87">
                  <w:pPr>
                    <w:pStyle w:val="18"/>
                    <w:bidi w:val="0"/>
                    <w:jc w:val="center"/>
                    <w:rPr>
                      <w:rFonts w:hint="default"/>
                      <w:lang w:val="en-US" w:eastAsia="zh-CN"/>
                    </w:rPr>
                  </w:pPr>
                  <w:r>
                    <w:rPr>
                      <w:rFonts w:hint="default"/>
                      <w:lang w:val="en-US" w:eastAsia="zh-CN"/>
                    </w:rPr>
                    <w:t>≤48</w:t>
                  </w:r>
                </w:p>
              </w:tc>
              <w:tc>
                <w:tcPr>
                  <w:tcW w:w="2400" w:type="dxa"/>
                  <w:vAlign w:val="center"/>
                </w:tcPr>
                <w:p w14:paraId="56EFD7EF">
                  <w:pPr>
                    <w:pStyle w:val="18"/>
                    <w:bidi w:val="0"/>
                    <w:jc w:val="center"/>
                    <w:rPr>
                      <w:rFonts w:hint="default"/>
                      <w:lang w:val="en-US" w:eastAsia="zh-CN"/>
                    </w:rPr>
                  </w:pPr>
                  <w:r>
                    <w:rPr>
                      <w:rFonts w:hint="default"/>
                      <w:lang w:val="en-US" w:eastAsia="zh-CN"/>
                    </w:rPr>
                    <w:t>≤1</w:t>
                  </w:r>
                  <w:r>
                    <w:rPr>
                      <w:rFonts w:hint="eastAsia"/>
                      <w:lang w:val="en-US" w:eastAsia="zh-CN"/>
                    </w:rPr>
                    <w:t>0</w:t>
                  </w:r>
                </w:p>
              </w:tc>
              <w:tc>
                <w:tcPr>
                  <w:tcW w:w="887" w:type="dxa"/>
                  <w:vAlign w:val="center"/>
                </w:tcPr>
                <w:p w14:paraId="1F2CB025">
                  <w:pPr>
                    <w:pStyle w:val="18"/>
                    <w:bidi w:val="0"/>
                    <w:jc w:val="center"/>
                    <w:rPr>
                      <w:rFonts w:hint="default"/>
                      <w:lang w:val="en-US" w:eastAsia="zh-CN"/>
                    </w:rPr>
                  </w:pPr>
                  <w:r>
                    <w:rPr>
                      <w:rFonts w:hint="eastAsia"/>
                      <w:lang w:val="en-US" w:eastAsia="zh-CN"/>
                    </w:rPr>
                    <w:t>mg/L</w:t>
                  </w:r>
                </w:p>
              </w:tc>
            </w:tr>
            <w:tr w14:paraId="5F6B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21F75DFF">
                  <w:pPr>
                    <w:pStyle w:val="18"/>
                    <w:bidi w:val="0"/>
                    <w:jc w:val="center"/>
                    <w:rPr>
                      <w:rFonts w:hint="default"/>
                      <w:lang w:val="en-US" w:eastAsia="zh-CN"/>
                    </w:rPr>
                  </w:pPr>
                  <w:r>
                    <w:rPr>
                      <w:rFonts w:hint="eastAsia"/>
                      <w:lang w:val="en-US" w:eastAsia="zh-CN"/>
                    </w:rPr>
                    <w:t>SS</w:t>
                  </w:r>
                </w:p>
              </w:tc>
              <w:tc>
                <w:tcPr>
                  <w:tcW w:w="2414" w:type="dxa"/>
                  <w:vAlign w:val="center"/>
                </w:tcPr>
                <w:p w14:paraId="3523EB14">
                  <w:pPr>
                    <w:pStyle w:val="18"/>
                    <w:bidi w:val="0"/>
                    <w:jc w:val="center"/>
                    <w:rPr>
                      <w:rFonts w:hint="default"/>
                      <w:lang w:val="en-US" w:eastAsia="zh-CN"/>
                    </w:rPr>
                  </w:pPr>
                  <w:r>
                    <w:rPr>
                      <w:rFonts w:hint="default"/>
                      <w:lang w:val="en-US" w:eastAsia="zh-CN"/>
                    </w:rPr>
                    <w:t>≤330</w:t>
                  </w:r>
                </w:p>
              </w:tc>
              <w:tc>
                <w:tcPr>
                  <w:tcW w:w="2400" w:type="dxa"/>
                  <w:vAlign w:val="center"/>
                </w:tcPr>
                <w:p w14:paraId="1D6A209E">
                  <w:pPr>
                    <w:pStyle w:val="18"/>
                    <w:bidi w:val="0"/>
                    <w:jc w:val="center"/>
                    <w:rPr>
                      <w:rFonts w:hint="default"/>
                      <w:lang w:val="en-US" w:eastAsia="zh-CN"/>
                    </w:rPr>
                  </w:pPr>
                  <w:r>
                    <w:rPr>
                      <w:rFonts w:hint="default"/>
                      <w:lang w:val="en-US" w:eastAsia="zh-CN"/>
                    </w:rPr>
                    <w:t>≤10</w:t>
                  </w:r>
                </w:p>
              </w:tc>
              <w:tc>
                <w:tcPr>
                  <w:tcW w:w="887" w:type="dxa"/>
                  <w:vAlign w:val="center"/>
                </w:tcPr>
                <w:p w14:paraId="21FA945F">
                  <w:pPr>
                    <w:pStyle w:val="18"/>
                    <w:bidi w:val="0"/>
                    <w:jc w:val="center"/>
                    <w:rPr>
                      <w:rFonts w:hint="default"/>
                      <w:lang w:val="en-US" w:eastAsia="zh-CN"/>
                    </w:rPr>
                  </w:pPr>
                  <w:r>
                    <w:rPr>
                      <w:rFonts w:hint="eastAsia"/>
                      <w:lang w:val="en-US" w:eastAsia="zh-CN"/>
                    </w:rPr>
                    <w:t>mg/L</w:t>
                  </w:r>
                </w:p>
              </w:tc>
            </w:tr>
            <w:tr w14:paraId="48D3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1C54DF83">
                  <w:pPr>
                    <w:pStyle w:val="18"/>
                    <w:bidi w:val="0"/>
                    <w:jc w:val="center"/>
                    <w:rPr>
                      <w:rFonts w:hint="default"/>
                      <w:lang w:val="en-US" w:eastAsia="zh-CN"/>
                    </w:rPr>
                  </w:pPr>
                  <w:r>
                    <w:rPr>
                      <w:rFonts w:hint="eastAsia"/>
                      <w:lang w:val="en-US" w:eastAsia="zh-CN"/>
                    </w:rPr>
                    <w:t>总有机碳</w:t>
                  </w:r>
                </w:p>
              </w:tc>
              <w:tc>
                <w:tcPr>
                  <w:tcW w:w="2414" w:type="dxa"/>
                  <w:vAlign w:val="center"/>
                </w:tcPr>
                <w:p w14:paraId="54C16448">
                  <w:pPr>
                    <w:pStyle w:val="18"/>
                    <w:bidi w:val="0"/>
                    <w:jc w:val="center"/>
                    <w:rPr>
                      <w:rFonts w:hint="default"/>
                      <w:lang w:val="en-US" w:eastAsia="zh-CN"/>
                    </w:rPr>
                  </w:pPr>
                  <w:r>
                    <w:rPr>
                      <w:rFonts w:hint="eastAsia"/>
                      <w:lang w:val="en-US" w:eastAsia="zh-CN"/>
                    </w:rPr>
                    <w:t>20</w:t>
                  </w:r>
                </w:p>
              </w:tc>
              <w:tc>
                <w:tcPr>
                  <w:tcW w:w="2400" w:type="dxa"/>
                  <w:vAlign w:val="center"/>
                </w:tcPr>
                <w:p w14:paraId="0E895C83">
                  <w:pPr>
                    <w:pStyle w:val="18"/>
                    <w:bidi w:val="0"/>
                    <w:ind w:firstLine="0" w:firstLineChars="0"/>
                    <w:jc w:val="center"/>
                    <w:rPr>
                      <w:rFonts w:hint="default"/>
                      <w:lang w:val="en-US" w:eastAsia="zh-CN"/>
                    </w:rPr>
                  </w:pPr>
                  <w:r>
                    <w:rPr>
                      <w:rFonts w:hint="eastAsia"/>
                      <w:lang w:val="en-US" w:eastAsia="zh-CN"/>
                    </w:rPr>
                    <w:t>/</w:t>
                  </w:r>
                </w:p>
              </w:tc>
              <w:tc>
                <w:tcPr>
                  <w:tcW w:w="887" w:type="dxa"/>
                  <w:vAlign w:val="center"/>
                </w:tcPr>
                <w:p w14:paraId="508D4F77">
                  <w:pPr>
                    <w:pStyle w:val="18"/>
                    <w:bidi w:val="0"/>
                    <w:ind w:firstLine="0" w:firstLineChars="0"/>
                    <w:jc w:val="center"/>
                    <w:rPr>
                      <w:rFonts w:hint="eastAsia"/>
                      <w:lang w:val="en-US" w:eastAsia="zh-CN"/>
                    </w:rPr>
                  </w:pPr>
                  <w:r>
                    <w:rPr>
                      <w:rFonts w:hint="eastAsia"/>
                      <w:lang w:val="en-US" w:eastAsia="zh-CN"/>
                    </w:rPr>
                    <w:t>mg/L</w:t>
                  </w:r>
                </w:p>
              </w:tc>
            </w:tr>
            <w:tr w14:paraId="0529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4F41F1F6">
                  <w:pPr>
                    <w:pStyle w:val="18"/>
                    <w:bidi w:val="0"/>
                    <w:jc w:val="center"/>
                    <w:rPr>
                      <w:rFonts w:hint="default"/>
                      <w:lang w:val="en-US" w:eastAsia="zh-CN"/>
                    </w:rPr>
                  </w:pPr>
                  <w:r>
                    <w:rPr>
                      <w:rFonts w:hint="eastAsia"/>
                      <w:lang w:val="en-US" w:eastAsia="zh-CN"/>
                    </w:rPr>
                    <w:t>急性毒性</w:t>
                  </w:r>
                </w:p>
              </w:tc>
              <w:tc>
                <w:tcPr>
                  <w:tcW w:w="2414" w:type="dxa"/>
                  <w:vAlign w:val="center"/>
                </w:tcPr>
                <w:p w14:paraId="76FC3F52">
                  <w:pPr>
                    <w:pStyle w:val="18"/>
                    <w:bidi w:val="0"/>
                    <w:jc w:val="center"/>
                    <w:rPr>
                      <w:rFonts w:hint="default"/>
                      <w:lang w:val="en-US" w:eastAsia="zh-CN"/>
                    </w:rPr>
                  </w:pPr>
                  <w:r>
                    <w:rPr>
                      <w:rFonts w:hint="eastAsia"/>
                      <w:lang w:val="en-US" w:eastAsia="zh-CN"/>
                    </w:rPr>
                    <w:t>0.07</w:t>
                  </w:r>
                </w:p>
              </w:tc>
              <w:tc>
                <w:tcPr>
                  <w:tcW w:w="2400" w:type="dxa"/>
                  <w:vAlign w:val="center"/>
                </w:tcPr>
                <w:p w14:paraId="2B2746E9">
                  <w:pPr>
                    <w:pStyle w:val="18"/>
                    <w:bidi w:val="0"/>
                    <w:ind w:firstLine="0" w:firstLineChars="0"/>
                    <w:jc w:val="center"/>
                    <w:rPr>
                      <w:rFonts w:hint="default"/>
                      <w:lang w:val="en-US" w:eastAsia="zh-CN"/>
                    </w:rPr>
                  </w:pPr>
                  <w:r>
                    <w:rPr>
                      <w:rFonts w:hint="eastAsia"/>
                      <w:lang w:val="en-US" w:eastAsia="zh-CN"/>
                    </w:rPr>
                    <w:t>/</w:t>
                  </w:r>
                </w:p>
              </w:tc>
              <w:tc>
                <w:tcPr>
                  <w:tcW w:w="887" w:type="dxa"/>
                  <w:vAlign w:val="center"/>
                </w:tcPr>
                <w:p w14:paraId="7BF7C6BE">
                  <w:pPr>
                    <w:pStyle w:val="18"/>
                    <w:bidi w:val="0"/>
                    <w:ind w:firstLine="0" w:firstLineChars="0"/>
                    <w:jc w:val="center"/>
                    <w:rPr>
                      <w:rFonts w:hint="eastAsia"/>
                      <w:lang w:val="en-US" w:eastAsia="zh-CN"/>
                    </w:rPr>
                  </w:pPr>
                  <w:r>
                    <w:rPr>
                      <w:rFonts w:hint="eastAsia"/>
                      <w:lang w:val="en-US" w:eastAsia="zh-CN"/>
                    </w:rPr>
                    <w:t>mg/L</w:t>
                  </w:r>
                </w:p>
              </w:tc>
            </w:tr>
            <w:tr w14:paraId="2C2F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vAlign w:val="center"/>
                </w:tcPr>
                <w:p w14:paraId="03E1A2CC">
                  <w:pPr>
                    <w:pStyle w:val="18"/>
                    <w:bidi w:val="0"/>
                    <w:jc w:val="center"/>
                    <w:rPr>
                      <w:rFonts w:hint="eastAsia"/>
                      <w:lang w:val="en-US" w:eastAsia="zh-CN"/>
                    </w:rPr>
                  </w:pPr>
                  <w:r>
                    <w:rPr>
                      <w:rFonts w:hint="eastAsia"/>
                      <w:lang w:val="en-US" w:eastAsia="zh-CN"/>
                    </w:rPr>
                    <w:t>单位产品基准排水量</w:t>
                  </w:r>
                </w:p>
              </w:tc>
              <w:tc>
                <w:tcPr>
                  <w:tcW w:w="2414" w:type="dxa"/>
                  <w:vAlign w:val="center"/>
                </w:tcPr>
                <w:p w14:paraId="537EED49">
                  <w:pPr>
                    <w:pStyle w:val="18"/>
                    <w:bidi w:val="0"/>
                    <w:jc w:val="center"/>
                    <w:rPr>
                      <w:rFonts w:hint="default"/>
                      <w:lang w:val="en-US" w:eastAsia="zh-CN"/>
                    </w:rPr>
                  </w:pPr>
                  <w:r>
                    <w:rPr>
                      <w:rFonts w:hint="eastAsia"/>
                      <w:lang w:val="en-US" w:eastAsia="zh-CN"/>
                    </w:rPr>
                    <w:t>300</w:t>
                  </w:r>
                </w:p>
              </w:tc>
              <w:tc>
                <w:tcPr>
                  <w:tcW w:w="2400" w:type="dxa"/>
                  <w:vAlign w:val="center"/>
                </w:tcPr>
                <w:p w14:paraId="2ECBAD7A">
                  <w:pPr>
                    <w:pStyle w:val="18"/>
                    <w:bidi w:val="0"/>
                    <w:ind w:firstLine="0" w:firstLineChars="0"/>
                    <w:jc w:val="center"/>
                    <w:rPr>
                      <w:rFonts w:hint="default"/>
                      <w:lang w:val="en-US" w:eastAsia="zh-CN"/>
                    </w:rPr>
                  </w:pPr>
                  <w:r>
                    <w:rPr>
                      <w:rFonts w:hint="eastAsia"/>
                      <w:lang w:val="en-US" w:eastAsia="zh-CN"/>
                    </w:rPr>
                    <w:t>/</w:t>
                  </w:r>
                </w:p>
              </w:tc>
              <w:tc>
                <w:tcPr>
                  <w:tcW w:w="887" w:type="dxa"/>
                  <w:vAlign w:val="center"/>
                </w:tcPr>
                <w:p w14:paraId="788818BC">
                  <w:pPr>
                    <w:pStyle w:val="18"/>
                    <w:bidi w:val="0"/>
                    <w:ind w:firstLine="0" w:firstLineChars="0"/>
                    <w:jc w:val="center"/>
                    <w:rPr>
                      <w:rFonts w:hint="default"/>
                      <w:lang w:val="en-US" w:eastAsia="zh-CN"/>
                    </w:rPr>
                  </w:pPr>
                  <w:r>
                    <w:rPr>
                      <w:rFonts w:hint="eastAsia"/>
                      <w:lang w:val="en-US" w:eastAsia="zh-CN"/>
                    </w:rPr>
                    <w:t>m</w:t>
                  </w:r>
                  <w:r>
                    <w:rPr>
                      <w:rFonts w:hint="eastAsia"/>
                      <w:vertAlign w:val="superscript"/>
                      <w:lang w:val="en-US" w:eastAsia="zh-CN"/>
                    </w:rPr>
                    <w:t>3</w:t>
                  </w:r>
                  <w:r>
                    <w:rPr>
                      <w:rFonts w:hint="eastAsia"/>
                      <w:lang w:val="en-US" w:eastAsia="zh-CN"/>
                    </w:rPr>
                    <w:t>/t</w:t>
                  </w:r>
                </w:p>
              </w:tc>
            </w:tr>
          </w:tbl>
          <w:p w14:paraId="4B734EE2">
            <w:pPr>
              <w:pStyle w:val="15"/>
              <w:bidi w:val="0"/>
              <w:ind w:left="0" w:leftChars="0" w:firstLine="482" w:firstLineChars="200"/>
              <w:rPr>
                <w:rFonts w:hint="default"/>
                <w:lang w:val="en-US" w:eastAsia="zh-CN"/>
              </w:rPr>
            </w:pPr>
            <w:r>
              <w:rPr>
                <w:rFonts w:hint="default"/>
                <w:lang w:val="en-US" w:eastAsia="zh-CN"/>
              </w:rPr>
              <w:t>3、噪声</w:t>
            </w:r>
            <w:r>
              <w:rPr>
                <w:rFonts w:hint="eastAsia"/>
                <w:lang w:val="en-US" w:eastAsia="zh-CN"/>
              </w:rPr>
              <w:t>排放标准</w:t>
            </w:r>
          </w:p>
          <w:p w14:paraId="6FCF1E90">
            <w:pPr>
              <w:rPr>
                <w:rFonts w:hint="default"/>
                <w:lang w:val="en-US" w:eastAsia="zh-CN"/>
              </w:rPr>
            </w:pPr>
            <w:r>
              <w:rPr>
                <w:rFonts w:hint="eastAsia"/>
                <w:lang w:val="en-US" w:eastAsia="zh-CN"/>
              </w:rPr>
              <w:t>厂界噪声执行</w:t>
            </w:r>
            <w:r>
              <w:rPr>
                <w:rFonts w:hint="default"/>
                <w:lang w:val="en-US" w:eastAsia="zh-CN"/>
              </w:rPr>
              <w:t>《工业企业厂界环境噪声排放标准》（GB12348-2008）中中</w:t>
            </w:r>
            <w:r>
              <w:rPr>
                <w:rFonts w:hint="eastAsia"/>
                <w:lang w:val="en-US" w:eastAsia="zh-CN"/>
              </w:rPr>
              <w:t>3</w:t>
            </w:r>
            <w:r>
              <w:rPr>
                <w:rFonts w:hint="default"/>
                <w:lang w:val="en-US" w:eastAsia="zh-CN"/>
              </w:rPr>
              <w:t>类标准</w:t>
            </w:r>
            <w:r>
              <w:rPr>
                <w:rFonts w:hint="eastAsia"/>
                <w:lang w:val="en-US" w:eastAsia="zh-CN"/>
              </w:rPr>
              <w:t>（</w:t>
            </w:r>
            <w:r>
              <w:rPr>
                <w:rFonts w:hint="default"/>
                <w:lang w:val="en-US" w:eastAsia="zh-CN"/>
              </w:rPr>
              <w:t>昼间≤</w:t>
            </w:r>
            <w:r>
              <w:rPr>
                <w:rFonts w:hint="eastAsia"/>
                <w:lang w:val="en-US" w:eastAsia="zh-CN"/>
              </w:rPr>
              <w:t>65</w:t>
            </w:r>
            <w:r>
              <w:rPr>
                <w:rFonts w:hint="default"/>
                <w:lang w:val="en-US" w:eastAsia="zh-CN"/>
              </w:rPr>
              <w:t>dB（A），夜间≤5</w:t>
            </w:r>
            <w:r>
              <w:rPr>
                <w:rFonts w:hint="eastAsia"/>
                <w:lang w:val="en-US" w:eastAsia="zh-CN"/>
              </w:rPr>
              <w:t>5</w:t>
            </w:r>
            <w:r>
              <w:rPr>
                <w:rFonts w:hint="default"/>
                <w:lang w:val="en-US" w:eastAsia="zh-CN"/>
              </w:rPr>
              <w:t>dB（A））</w:t>
            </w:r>
            <w:r>
              <w:rPr>
                <w:rFonts w:hint="eastAsia"/>
                <w:lang w:val="en-US" w:eastAsia="zh-CN"/>
              </w:rPr>
              <w:t>。</w:t>
            </w:r>
          </w:p>
          <w:p w14:paraId="2B984B3C">
            <w:pPr>
              <w:pStyle w:val="15"/>
              <w:bidi w:val="0"/>
              <w:rPr>
                <w:rFonts w:hint="default"/>
                <w:lang w:val="en-US" w:eastAsia="zh-CN"/>
              </w:rPr>
            </w:pPr>
            <w:r>
              <w:rPr>
                <w:rFonts w:hint="default"/>
                <w:lang w:val="en-US" w:eastAsia="zh-CN"/>
              </w:rPr>
              <w:t>4、固废</w:t>
            </w:r>
          </w:p>
          <w:p w14:paraId="58A50E8A">
            <w:pPr>
              <w:rPr>
                <w:rFonts w:hint="default"/>
                <w:lang w:val="en-US" w:eastAsia="zh-CN"/>
              </w:rPr>
            </w:pPr>
            <w:r>
              <w:rPr>
                <w:rFonts w:hint="default"/>
                <w:lang w:val="en-US" w:eastAsia="zh-CN"/>
              </w:rPr>
              <w:t>一般工业固体废物执行《一般工业固体废物贮存和填埋污染控制标准》(GB18599-2020)</w:t>
            </w:r>
            <w:r>
              <w:rPr>
                <w:rFonts w:hint="eastAsia"/>
                <w:lang w:val="en-US" w:eastAsia="zh-CN"/>
              </w:rPr>
              <w:t>，做好相应防渗漏、防雨淋、防扬尘等环境保护要求；</w:t>
            </w:r>
            <w:r>
              <w:rPr>
                <w:rFonts w:hint="default"/>
                <w:lang w:val="en-US" w:eastAsia="zh-CN"/>
              </w:rPr>
              <w:t>危险废物执行《危险废物贮存污染控制标准》(GB18597-2023)。</w:t>
            </w:r>
          </w:p>
        </w:tc>
      </w:tr>
      <w:tr w14:paraId="1BF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07" w:type="dxa"/>
            <w:vAlign w:val="center"/>
          </w:tcPr>
          <w:p w14:paraId="3A0120C9">
            <w:pPr>
              <w:numPr>
                <w:ilvl w:val="0"/>
                <w:numId w:val="0"/>
              </w:numPr>
              <w:jc w:val="center"/>
              <w:rPr>
                <w:rFonts w:hint="eastAsia"/>
                <w:vertAlign w:val="baseline"/>
                <w:lang w:val="en-US" w:eastAsia="zh-CN"/>
              </w:rPr>
            </w:pPr>
            <w:r>
              <w:rPr>
                <w:rFonts w:hint="eastAsia"/>
                <w:vertAlign w:val="baseline"/>
                <w:lang w:val="en-US" w:eastAsia="zh-CN"/>
              </w:rPr>
              <w:t>总量控制指标</w:t>
            </w:r>
          </w:p>
        </w:tc>
        <w:tc>
          <w:tcPr>
            <w:tcW w:w="8115" w:type="dxa"/>
          </w:tcPr>
          <w:p w14:paraId="3F8A644D">
            <w:pPr>
              <w:rPr>
                <w:rFonts w:hint="default"/>
                <w:lang w:val="en-US" w:eastAsia="zh-CN"/>
              </w:rPr>
            </w:pPr>
            <w:r>
              <w:rPr>
                <w:rFonts w:hint="default"/>
                <w:lang w:val="en-US" w:eastAsia="zh-CN"/>
              </w:rPr>
              <w:t>根据国家环境部及湖南省实施总量控制的要求，</w:t>
            </w:r>
            <w:r>
              <w:rPr>
                <w:rFonts w:hint="eastAsia"/>
                <w:lang w:val="en-US" w:eastAsia="zh-CN"/>
              </w:rPr>
              <w:t>COD</w:t>
            </w:r>
            <w:r>
              <w:rPr>
                <w:rFonts w:hint="eastAsia"/>
                <w:vertAlign w:val="subscript"/>
                <w:lang w:val="en-US" w:eastAsia="zh-CN"/>
              </w:rPr>
              <w:t>Cr</w:t>
            </w:r>
            <w:r>
              <w:rPr>
                <w:rFonts w:hint="default"/>
                <w:lang w:val="en-US" w:eastAsia="zh-CN"/>
              </w:rPr>
              <w:t>、氨氮、SO</w:t>
            </w:r>
            <w:r>
              <w:rPr>
                <w:rFonts w:hint="default"/>
                <w:vertAlign w:val="subscript"/>
                <w:lang w:val="en-US" w:eastAsia="zh-CN"/>
              </w:rPr>
              <w:t>2</w:t>
            </w:r>
            <w:r>
              <w:rPr>
                <w:rFonts w:hint="default"/>
                <w:lang w:val="en-US" w:eastAsia="zh-CN"/>
              </w:rPr>
              <w:t>、NOx、VOC</w:t>
            </w:r>
            <w:r>
              <w:rPr>
                <w:rFonts w:hint="eastAsia"/>
                <w:vertAlign w:val="subscript"/>
                <w:lang w:val="en-US" w:eastAsia="zh-CN"/>
              </w:rPr>
              <w:t>S</w:t>
            </w:r>
            <w:r>
              <w:rPr>
                <w:rFonts w:hint="default"/>
                <w:lang w:val="en-US" w:eastAsia="zh-CN"/>
              </w:rPr>
              <w:t>五项主要污染物实施总量控制。湖南科伦制药有限公司初始排污权分配得到的排污权量为</w:t>
            </w:r>
            <w:r>
              <w:rPr>
                <w:rFonts w:hint="eastAsia"/>
                <w:lang w:val="en-US" w:eastAsia="zh-CN"/>
              </w:rPr>
              <w:t>COD</w:t>
            </w:r>
            <w:r>
              <w:rPr>
                <w:rFonts w:hint="eastAsia"/>
                <w:vertAlign w:val="subscript"/>
                <w:lang w:val="en-US" w:eastAsia="zh-CN"/>
              </w:rPr>
              <w:t>Cr</w:t>
            </w:r>
            <w:r>
              <w:rPr>
                <w:rFonts w:hint="default"/>
                <w:lang w:val="en-US" w:eastAsia="zh-CN"/>
              </w:rPr>
              <w:t>：60t/a，氨氮：5t/a；二氧化硫123.4t/a，氮氧化物29t/a</w:t>
            </w:r>
            <w:r>
              <w:rPr>
                <w:rFonts w:hint="eastAsia"/>
                <w:highlight w:val="none"/>
                <w:lang w:val="en-US" w:eastAsia="zh-CN"/>
              </w:rPr>
              <w:t>（详见附件7）</w:t>
            </w:r>
            <w:r>
              <w:rPr>
                <w:rFonts w:hint="default"/>
                <w:lang w:val="en-US" w:eastAsia="zh-CN"/>
              </w:rPr>
              <w:t>。</w:t>
            </w:r>
          </w:p>
          <w:p w14:paraId="71FA477A">
            <w:pPr>
              <w:numPr>
                <w:ilvl w:val="0"/>
                <w:numId w:val="3"/>
              </w:numPr>
              <w:rPr>
                <w:rFonts w:hint="default"/>
                <w:b/>
                <w:bCs/>
                <w:lang w:val="en-US" w:eastAsia="zh-CN"/>
              </w:rPr>
            </w:pPr>
            <w:r>
              <w:rPr>
                <w:rFonts w:hint="default"/>
                <w:b/>
                <w:bCs/>
                <w:lang w:val="en-US" w:eastAsia="zh-CN"/>
              </w:rPr>
              <w:t>废水总量控制指标</w:t>
            </w:r>
          </w:p>
          <w:p w14:paraId="68C18AE7">
            <w:pPr>
              <w:numPr>
                <w:ilvl w:val="0"/>
                <w:numId w:val="0"/>
              </w:numPr>
              <w:ind w:firstLine="480" w:firstLineChars="200"/>
              <w:rPr>
                <w:rFonts w:hint="default"/>
                <w:highlight w:val="yellow"/>
                <w:lang w:val="en-US" w:eastAsia="zh-CN"/>
              </w:rPr>
            </w:pPr>
            <w:r>
              <w:rPr>
                <w:rFonts w:hint="eastAsia"/>
                <w:lang w:val="en-US" w:eastAsia="zh-CN"/>
              </w:rPr>
              <w:t>厂区</w:t>
            </w:r>
            <w:r>
              <w:rPr>
                <w:rFonts w:hint="default"/>
                <w:lang w:val="en-US" w:eastAsia="zh-CN"/>
              </w:rPr>
              <w:t>生活污水和生产废水经污水处理站处理后通过市政污水管网进入岳阳高新技术产业园区污水处理厂，污水处理厂处理后排入新墙河</w:t>
            </w:r>
            <w:r>
              <w:rPr>
                <w:rFonts w:hint="eastAsia"/>
                <w:lang w:val="en-US" w:eastAsia="zh-CN"/>
              </w:rPr>
              <w:t>。</w:t>
            </w:r>
            <w:r>
              <w:rPr>
                <w:rFonts w:hint="default"/>
                <w:highlight w:val="none"/>
                <w:lang w:val="en-US" w:eastAsia="zh-CN"/>
              </w:rPr>
              <w:t>本项目废水排放量为</w:t>
            </w:r>
            <w:r>
              <w:rPr>
                <w:rFonts w:hint="eastAsia"/>
                <w:highlight w:val="none"/>
                <w:lang w:val="en-US" w:eastAsia="zh-CN"/>
              </w:rPr>
              <w:t>16553.37t/a</w:t>
            </w:r>
            <w:r>
              <w:rPr>
                <w:rFonts w:hint="default"/>
                <w:highlight w:val="none"/>
                <w:lang w:val="en-US" w:eastAsia="zh-CN"/>
              </w:rPr>
              <w:t>（</w:t>
            </w:r>
            <w:r>
              <w:rPr>
                <w:rFonts w:hint="eastAsia"/>
                <w:highlight w:val="none"/>
                <w:lang w:val="en-US" w:eastAsia="zh-CN"/>
              </w:rPr>
              <w:t>50.16t/d</w:t>
            </w:r>
            <w:r>
              <w:rPr>
                <w:rFonts w:hint="default"/>
                <w:highlight w:val="none"/>
                <w:lang w:val="en-US" w:eastAsia="zh-CN"/>
              </w:rPr>
              <w:t>），排放的</w:t>
            </w:r>
            <w:r>
              <w:rPr>
                <w:rFonts w:hint="eastAsia"/>
                <w:highlight w:val="none"/>
                <w:lang w:val="en-US" w:eastAsia="zh-CN"/>
              </w:rPr>
              <w:t>COD</w:t>
            </w:r>
            <w:r>
              <w:rPr>
                <w:rFonts w:hint="eastAsia"/>
                <w:highlight w:val="none"/>
                <w:vertAlign w:val="subscript"/>
                <w:lang w:val="en-US" w:eastAsia="zh-CN"/>
              </w:rPr>
              <w:t>Cr</w:t>
            </w:r>
            <w:r>
              <w:rPr>
                <w:rFonts w:hint="default"/>
                <w:highlight w:val="none"/>
                <w:lang w:val="en-US" w:eastAsia="zh-CN"/>
              </w:rPr>
              <w:t>为</w:t>
            </w:r>
            <w:r>
              <w:rPr>
                <w:rFonts w:hint="eastAsia"/>
                <w:highlight w:val="none"/>
                <w:lang w:val="en-US" w:eastAsia="zh-CN"/>
              </w:rPr>
              <w:t>0.50</w:t>
            </w:r>
            <w:r>
              <w:rPr>
                <w:rFonts w:hint="default"/>
                <w:highlight w:val="none"/>
                <w:lang w:val="en-US" w:eastAsia="zh-CN"/>
              </w:rPr>
              <w:t>t/a，氨氮为0.0</w:t>
            </w:r>
            <w:r>
              <w:rPr>
                <w:rFonts w:hint="eastAsia"/>
                <w:highlight w:val="none"/>
                <w:lang w:val="en-US" w:eastAsia="zh-CN"/>
              </w:rPr>
              <w:t>3</w:t>
            </w:r>
            <w:r>
              <w:rPr>
                <w:rFonts w:hint="default"/>
                <w:highlight w:val="none"/>
                <w:lang w:val="en-US" w:eastAsia="zh-CN"/>
              </w:rPr>
              <w:t>t/a</w:t>
            </w:r>
            <w:r>
              <w:rPr>
                <w:rFonts w:hint="eastAsia"/>
                <w:highlight w:val="none"/>
                <w:lang w:val="en-US" w:eastAsia="zh-CN"/>
              </w:rPr>
              <w:t>；</w:t>
            </w:r>
            <w:r>
              <w:rPr>
                <w:rFonts w:hint="default"/>
                <w:highlight w:val="none"/>
                <w:lang w:val="en-US" w:eastAsia="zh-CN"/>
              </w:rPr>
              <w:t>本项目建成后废水</w:t>
            </w:r>
            <w:r>
              <w:rPr>
                <w:rFonts w:hint="eastAsia"/>
                <w:highlight w:val="none"/>
                <w:lang w:val="en-US" w:eastAsia="zh-CN"/>
              </w:rPr>
              <w:t>厂区废水</w:t>
            </w:r>
            <w:r>
              <w:rPr>
                <w:rFonts w:hint="default"/>
                <w:highlight w:val="none"/>
                <w:lang w:val="en-US" w:eastAsia="zh-CN"/>
              </w:rPr>
              <w:t>排放量为</w:t>
            </w:r>
            <w:r>
              <w:rPr>
                <w:rFonts w:hint="eastAsia"/>
                <w:sz w:val="24"/>
                <w:szCs w:val="24"/>
                <w:highlight w:val="none"/>
                <w:lang w:val="en-US" w:eastAsia="zh-CN"/>
              </w:rPr>
              <w:t>348216.83</w:t>
            </w:r>
            <w:r>
              <w:rPr>
                <w:rFonts w:hint="default"/>
                <w:highlight w:val="none"/>
                <w:lang w:val="en-US" w:eastAsia="zh-CN"/>
              </w:rPr>
              <w:t>t/a</w:t>
            </w:r>
            <w:r>
              <w:rPr>
                <w:rFonts w:hint="eastAsia"/>
                <w:highlight w:val="none"/>
                <w:lang w:val="en-US" w:eastAsia="zh-CN"/>
              </w:rPr>
              <w:t>（1055.2</w:t>
            </w:r>
            <w:r>
              <w:rPr>
                <w:rFonts w:hint="default"/>
                <w:highlight w:val="none"/>
                <w:lang w:val="en-US" w:eastAsia="zh-CN"/>
              </w:rPr>
              <w:t>t/d</w:t>
            </w:r>
            <w:r>
              <w:rPr>
                <w:rFonts w:hint="eastAsia"/>
                <w:highlight w:val="none"/>
                <w:lang w:val="en-US" w:eastAsia="zh-CN"/>
              </w:rPr>
              <w:t>）</w:t>
            </w:r>
            <w:r>
              <w:rPr>
                <w:rFonts w:hint="default"/>
                <w:highlight w:val="none"/>
                <w:lang w:val="en-US" w:eastAsia="zh-CN"/>
              </w:rPr>
              <w:t>，排放的</w:t>
            </w:r>
            <w:r>
              <w:rPr>
                <w:rFonts w:hint="eastAsia"/>
                <w:highlight w:val="none"/>
                <w:lang w:val="en-US" w:eastAsia="zh-CN"/>
              </w:rPr>
              <w:t>COD</w:t>
            </w:r>
            <w:r>
              <w:rPr>
                <w:rFonts w:hint="eastAsia"/>
                <w:highlight w:val="none"/>
                <w:vertAlign w:val="subscript"/>
                <w:lang w:val="en-US" w:eastAsia="zh-CN"/>
              </w:rPr>
              <w:t>Cr</w:t>
            </w:r>
            <w:r>
              <w:rPr>
                <w:rFonts w:hint="default"/>
                <w:highlight w:val="none"/>
                <w:lang w:val="en-US" w:eastAsia="zh-CN"/>
              </w:rPr>
              <w:t>为</w:t>
            </w:r>
            <w:r>
              <w:rPr>
                <w:rFonts w:hint="eastAsia"/>
                <w:highlight w:val="none"/>
                <w:lang w:val="en-US" w:eastAsia="zh-CN"/>
              </w:rPr>
              <w:t>10.46</w:t>
            </w:r>
            <w:r>
              <w:rPr>
                <w:rFonts w:hint="default"/>
                <w:highlight w:val="none"/>
                <w:lang w:val="en-US" w:eastAsia="zh-CN"/>
              </w:rPr>
              <w:t>/a，氨氮为</w:t>
            </w:r>
            <w:r>
              <w:rPr>
                <w:rFonts w:hint="eastAsia"/>
                <w:highlight w:val="none"/>
                <w:lang w:val="en-US" w:eastAsia="zh-CN"/>
              </w:rPr>
              <w:t>0.53</w:t>
            </w:r>
            <w:r>
              <w:rPr>
                <w:rFonts w:hint="default"/>
                <w:highlight w:val="none"/>
                <w:lang w:val="en-US" w:eastAsia="zh-CN"/>
              </w:rPr>
              <w:t>t/a（废水污染物排放量核算按岳阳高新技术产业园区污水处理厂排放标准进行计算）；未超过厂区排污权量。</w:t>
            </w:r>
          </w:p>
          <w:p w14:paraId="51600030">
            <w:pPr>
              <w:numPr>
                <w:ilvl w:val="0"/>
                <w:numId w:val="3"/>
              </w:numPr>
              <w:ind w:left="0" w:leftChars="0" w:firstLine="482" w:firstLineChars="200"/>
              <w:rPr>
                <w:rFonts w:hint="default"/>
                <w:b/>
                <w:bCs/>
                <w:lang w:val="en-US" w:eastAsia="zh-CN"/>
              </w:rPr>
            </w:pPr>
            <w:r>
              <w:rPr>
                <w:rFonts w:hint="default"/>
                <w:b/>
                <w:bCs/>
                <w:lang w:val="en-US" w:eastAsia="zh-CN"/>
              </w:rPr>
              <w:t>废气总量控制指标</w:t>
            </w:r>
          </w:p>
          <w:p w14:paraId="432C7B96">
            <w:pPr>
              <w:numPr>
                <w:ilvl w:val="0"/>
                <w:numId w:val="0"/>
              </w:numPr>
              <w:ind w:firstLine="480" w:firstLineChars="200"/>
              <w:rPr>
                <w:rFonts w:hint="eastAsia"/>
                <w:lang w:val="en-US" w:eastAsia="zh-CN"/>
              </w:rPr>
            </w:pPr>
            <w:r>
              <w:rPr>
                <w:rFonts w:hint="eastAsia"/>
                <w:lang w:val="en-US" w:eastAsia="zh-CN"/>
              </w:rPr>
              <w:t>主要</w:t>
            </w:r>
            <w:r>
              <w:rPr>
                <w:rFonts w:hint="default"/>
                <w:lang w:val="en-US" w:eastAsia="zh-CN"/>
              </w:rPr>
              <w:t>为集中供热，一台备用锅炉，二氧化硫总量控制指标为0.01t/a，氮氧化物总量控制指标为0.5</w:t>
            </w:r>
            <w:r>
              <w:rPr>
                <w:rFonts w:hint="eastAsia"/>
                <w:lang w:val="en-US" w:eastAsia="zh-CN"/>
              </w:rPr>
              <w:t>4</w:t>
            </w:r>
            <w:r>
              <w:rPr>
                <w:rFonts w:hint="default"/>
                <w:lang w:val="en-US" w:eastAsia="zh-CN"/>
              </w:rPr>
              <w:t>t/a。</w:t>
            </w:r>
            <w:r>
              <w:rPr>
                <w:rFonts w:hint="eastAsia"/>
                <w:lang w:val="en-US" w:eastAsia="zh-CN"/>
              </w:rPr>
              <w:t>本次扩建无新增二氧化硫、氮氧化物排放量。</w:t>
            </w:r>
          </w:p>
          <w:p w14:paraId="6E7B6E43">
            <w:pPr>
              <w:numPr>
                <w:ilvl w:val="0"/>
                <w:numId w:val="0"/>
              </w:numPr>
              <w:ind w:firstLine="480" w:firstLineChars="200"/>
              <w:rPr>
                <w:rFonts w:hint="default"/>
                <w:lang w:val="en-US" w:eastAsia="zh-CN"/>
              </w:rPr>
            </w:pPr>
            <w:r>
              <w:rPr>
                <w:rFonts w:hint="eastAsia"/>
                <w:lang w:val="en-US" w:eastAsia="zh-CN"/>
              </w:rPr>
              <w:t>厂区现有约束性指标VOC</w:t>
            </w:r>
            <w:r>
              <w:rPr>
                <w:rFonts w:hint="eastAsia"/>
                <w:vertAlign w:val="subscript"/>
                <w:lang w:val="en-US" w:eastAsia="zh-CN"/>
              </w:rPr>
              <w:t>S</w:t>
            </w:r>
            <w:r>
              <w:rPr>
                <w:rFonts w:hint="eastAsia"/>
                <w:lang w:val="en-US" w:eastAsia="zh-CN"/>
              </w:rPr>
              <w:t>：12.39t/a，本项目约束性指标VOC</w:t>
            </w:r>
            <w:r>
              <w:rPr>
                <w:rFonts w:hint="eastAsia"/>
                <w:vertAlign w:val="subscript"/>
                <w:lang w:val="en-US" w:eastAsia="zh-CN"/>
              </w:rPr>
              <w:t>S</w:t>
            </w:r>
            <w:r>
              <w:rPr>
                <w:rFonts w:hint="eastAsia"/>
                <w:lang w:val="en-US" w:eastAsia="zh-CN"/>
              </w:rPr>
              <w:t>：0.20t/a，本项目建成后厂区约束性指标VOC</w:t>
            </w:r>
            <w:r>
              <w:rPr>
                <w:rFonts w:hint="eastAsia"/>
                <w:vertAlign w:val="subscript"/>
                <w:lang w:val="en-US" w:eastAsia="zh-CN"/>
              </w:rPr>
              <w:t>S</w:t>
            </w:r>
            <w:r>
              <w:rPr>
                <w:rFonts w:hint="eastAsia"/>
                <w:lang w:val="en-US" w:eastAsia="zh-CN"/>
              </w:rPr>
              <w:t>：12.59t/a</w:t>
            </w:r>
          </w:p>
        </w:tc>
      </w:tr>
    </w:tbl>
    <w:p w14:paraId="62DA9631">
      <w:pPr>
        <w:rPr>
          <w:rFonts w:hint="eastAsia"/>
          <w:lang w:val="en-US" w:eastAsia="zh-CN"/>
        </w:rPr>
      </w:pPr>
      <w:r>
        <w:rPr>
          <w:rFonts w:hint="eastAsia"/>
          <w:lang w:val="en-US" w:eastAsia="zh-CN"/>
        </w:rPr>
        <w:br w:type="page"/>
      </w:r>
    </w:p>
    <w:p w14:paraId="6075C53B">
      <w:pPr>
        <w:pStyle w:val="2"/>
        <w:numPr>
          <w:ilvl w:val="0"/>
          <w:numId w:val="2"/>
        </w:numPr>
        <w:bidi w:val="0"/>
        <w:jc w:val="center"/>
        <w:rPr>
          <w:rFonts w:hint="eastAsia" w:ascii="Times New Roman" w:hAnsi="Times New Roman" w:eastAsia="宋体" w:cs="Times New Roman"/>
          <w:color w:val="auto"/>
          <w:u w:val="none" w:color="auto"/>
          <w:lang w:val="en-US" w:eastAsia="zh-CN"/>
        </w:rPr>
      </w:pPr>
      <w:bookmarkStart w:id="12" w:name="_Toc30748"/>
      <w:r>
        <w:rPr>
          <w:rFonts w:hint="eastAsia" w:ascii="Times New Roman" w:hAnsi="Times New Roman" w:eastAsia="宋体" w:cs="Times New Roman"/>
          <w:color w:val="auto"/>
          <w:u w:val="none" w:color="auto"/>
          <w:lang w:val="en-US" w:eastAsia="zh-CN"/>
        </w:rPr>
        <w:t>主要环境影响和保护措施</w:t>
      </w:r>
      <w:bookmarkEnd w:id="1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115"/>
      </w:tblGrid>
      <w:tr w14:paraId="10E6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dxa"/>
            <w:vAlign w:val="center"/>
          </w:tcPr>
          <w:p w14:paraId="5CD7C4B8">
            <w:pPr>
              <w:ind w:left="0" w:leftChars="0" w:firstLine="0" w:firstLineChars="0"/>
              <w:jc w:val="center"/>
              <w:rPr>
                <w:rFonts w:hint="eastAsia"/>
                <w:vertAlign w:val="baseline"/>
                <w:lang w:val="en-US" w:eastAsia="zh-CN"/>
              </w:rPr>
            </w:pPr>
            <w:r>
              <w:rPr>
                <w:rFonts w:hint="eastAsia"/>
                <w:vertAlign w:val="baseline"/>
                <w:lang w:val="en-US" w:eastAsia="zh-CN"/>
              </w:rPr>
              <w:t>施工期环境保护措施</w:t>
            </w:r>
          </w:p>
        </w:tc>
        <w:tc>
          <w:tcPr>
            <w:tcW w:w="8115" w:type="dxa"/>
            <w:vAlign w:val="center"/>
          </w:tcPr>
          <w:p w14:paraId="5D036E77">
            <w:pPr>
              <w:pStyle w:val="16"/>
              <w:bidi w:val="0"/>
              <w:jc w:val="both"/>
              <w:rPr>
                <w:rFonts w:hint="eastAsia"/>
                <w:lang w:val="en-US" w:eastAsia="zh-CN"/>
              </w:rPr>
            </w:pPr>
            <w:r>
              <w:rPr>
                <w:rFonts w:hint="eastAsia"/>
                <w:vertAlign w:val="baseline"/>
                <w:lang w:val="en-US" w:eastAsia="zh-CN"/>
              </w:rPr>
              <w:t>本项目在</w:t>
            </w:r>
            <w:r>
              <w:rPr>
                <w:rFonts w:hint="eastAsia"/>
                <w:b w:val="0"/>
                <w:bCs w:val="0"/>
                <w:highlight w:val="none"/>
                <w:vertAlign w:val="baseline"/>
                <w:lang w:val="en-US" w:eastAsia="zh-CN"/>
              </w:rPr>
              <w:t>湖南科伦制药有限公司AC线南侧进行建设，该厂房为政府出资建设，现建筑物已建成，本项目没有土建施工，只需设备安装。因此建设过程主要影响是噪声，不再分析施工期的影响。</w:t>
            </w:r>
          </w:p>
        </w:tc>
      </w:tr>
      <w:tr w14:paraId="557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07" w:type="dxa"/>
            <w:vAlign w:val="center"/>
          </w:tcPr>
          <w:p w14:paraId="41AE6C51">
            <w:pPr>
              <w:ind w:left="0" w:leftChars="0" w:firstLine="0" w:firstLineChars="0"/>
              <w:jc w:val="center"/>
              <w:rPr>
                <w:rFonts w:hint="eastAsia"/>
                <w:vertAlign w:val="baseline"/>
                <w:lang w:val="en-US" w:eastAsia="zh-CN"/>
              </w:rPr>
            </w:pPr>
          </w:p>
          <w:p w14:paraId="0C71C017">
            <w:pPr>
              <w:ind w:left="0" w:leftChars="0" w:firstLine="0" w:firstLineChars="0"/>
              <w:jc w:val="center"/>
              <w:rPr>
                <w:rFonts w:hint="eastAsia"/>
                <w:vertAlign w:val="baseline"/>
                <w:lang w:val="en-US" w:eastAsia="zh-CN"/>
              </w:rPr>
            </w:pPr>
          </w:p>
          <w:p w14:paraId="47FD12E3">
            <w:pPr>
              <w:ind w:left="0" w:leftChars="0" w:firstLine="0" w:firstLineChars="0"/>
              <w:jc w:val="center"/>
              <w:rPr>
                <w:rFonts w:hint="eastAsia"/>
                <w:vertAlign w:val="baseline"/>
                <w:lang w:val="en-US" w:eastAsia="zh-CN"/>
              </w:rPr>
            </w:pPr>
          </w:p>
          <w:p w14:paraId="1C15768B">
            <w:pPr>
              <w:ind w:left="0" w:leftChars="0" w:firstLine="0" w:firstLineChars="0"/>
              <w:jc w:val="center"/>
              <w:rPr>
                <w:rFonts w:hint="eastAsia"/>
                <w:vertAlign w:val="baseline"/>
                <w:lang w:val="en-US" w:eastAsia="zh-CN"/>
              </w:rPr>
            </w:pPr>
          </w:p>
          <w:p w14:paraId="699155C9">
            <w:pPr>
              <w:ind w:left="0" w:leftChars="0" w:firstLine="0" w:firstLineChars="0"/>
              <w:jc w:val="center"/>
              <w:rPr>
                <w:rFonts w:hint="eastAsia"/>
                <w:vertAlign w:val="baseline"/>
                <w:lang w:val="en-US" w:eastAsia="zh-CN"/>
              </w:rPr>
            </w:pPr>
          </w:p>
          <w:p w14:paraId="2CA0FDC7">
            <w:pPr>
              <w:ind w:left="0" w:leftChars="0" w:firstLine="0" w:firstLineChars="0"/>
              <w:jc w:val="center"/>
              <w:rPr>
                <w:rFonts w:hint="eastAsia"/>
                <w:vertAlign w:val="baseline"/>
                <w:lang w:val="en-US" w:eastAsia="zh-CN"/>
              </w:rPr>
            </w:pPr>
          </w:p>
          <w:p w14:paraId="570B17E3">
            <w:pPr>
              <w:ind w:left="0" w:leftChars="0" w:firstLine="0" w:firstLineChars="0"/>
              <w:jc w:val="center"/>
              <w:rPr>
                <w:rFonts w:hint="eastAsia"/>
                <w:vertAlign w:val="baseline"/>
                <w:lang w:val="en-US" w:eastAsia="zh-CN"/>
              </w:rPr>
            </w:pPr>
          </w:p>
          <w:p w14:paraId="486280CB">
            <w:pPr>
              <w:ind w:left="0" w:leftChars="0" w:firstLine="0" w:firstLineChars="0"/>
              <w:jc w:val="center"/>
              <w:rPr>
                <w:rFonts w:hint="eastAsia"/>
                <w:vertAlign w:val="baseline"/>
                <w:lang w:val="en-US" w:eastAsia="zh-CN"/>
              </w:rPr>
            </w:pPr>
          </w:p>
          <w:p w14:paraId="5C4EA676">
            <w:pPr>
              <w:ind w:left="0" w:leftChars="0" w:firstLine="0" w:firstLineChars="0"/>
              <w:jc w:val="center"/>
              <w:rPr>
                <w:rFonts w:hint="eastAsia"/>
                <w:vertAlign w:val="baseline"/>
                <w:lang w:val="en-US" w:eastAsia="zh-CN"/>
              </w:rPr>
            </w:pPr>
          </w:p>
          <w:p w14:paraId="7FB2E998">
            <w:pPr>
              <w:ind w:left="0" w:leftChars="0" w:firstLine="0" w:firstLineChars="0"/>
              <w:jc w:val="center"/>
              <w:rPr>
                <w:rFonts w:hint="eastAsia"/>
                <w:vertAlign w:val="baseline"/>
                <w:lang w:val="en-US" w:eastAsia="zh-CN"/>
              </w:rPr>
            </w:pPr>
          </w:p>
          <w:p w14:paraId="505B7BDE">
            <w:pPr>
              <w:ind w:left="0" w:leftChars="0" w:firstLine="0" w:firstLineChars="0"/>
              <w:jc w:val="center"/>
              <w:rPr>
                <w:rFonts w:hint="eastAsia"/>
                <w:vertAlign w:val="baseline"/>
                <w:lang w:val="en-US" w:eastAsia="zh-CN"/>
              </w:rPr>
            </w:pPr>
          </w:p>
          <w:p w14:paraId="2CCEC8EF">
            <w:pPr>
              <w:ind w:left="0" w:leftChars="0" w:firstLine="0" w:firstLineChars="0"/>
              <w:jc w:val="center"/>
              <w:rPr>
                <w:rFonts w:hint="eastAsia"/>
                <w:vertAlign w:val="baseline"/>
                <w:lang w:val="en-US" w:eastAsia="zh-CN"/>
              </w:rPr>
            </w:pPr>
          </w:p>
          <w:p w14:paraId="025F36E2">
            <w:pPr>
              <w:ind w:left="0" w:leftChars="0" w:firstLine="0" w:firstLineChars="0"/>
              <w:jc w:val="center"/>
              <w:rPr>
                <w:rFonts w:hint="eastAsia"/>
                <w:vertAlign w:val="baseline"/>
                <w:lang w:val="en-US" w:eastAsia="zh-CN"/>
              </w:rPr>
            </w:pPr>
          </w:p>
          <w:p w14:paraId="308A8BA9">
            <w:pPr>
              <w:ind w:left="0" w:leftChars="0" w:firstLine="0" w:firstLineChars="0"/>
              <w:jc w:val="center"/>
              <w:rPr>
                <w:rFonts w:hint="eastAsia"/>
                <w:vertAlign w:val="baseline"/>
                <w:lang w:val="en-US" w:eastAsia="zh-CN"/>
              </w:rPr>
            </w:pPr>
          </w:p>
          <w:p w14:paraId="79E28A93">
            <w:pPr>
              <w:ind w:left="0" w:leftChars="0" w:firstLine="0" w:firstLineChars="0"/>
              <w:jc w:val="center"/>
              <w:rPr>
                <w:rFonts w:hint="eastAsia"/>
                <w:vertAlign w:val="baseline"/>
                <w:lang w:val="en-US" w:eastAsia="zh-CN"/>
              </w:rPr>
            </w:pPr>
          </w:p>
          <w:p w14:paraId="6FC85954">
            <w:pPr>
              <w:ind w:left="0" w:leftChars="0" w:firstLine="0" w:firstLineChars="0"/>
              <w:jc w:val="center"/>
              <w:rPr>
                <w:rFonts w:hint="eastAsia"/>
                <w:vertAlign w:val="baseline"/>
                <w:lang w:val="en-US" w:eastAsia="zh-CN"/>
              </w:rPr>
            </w:pPr>
          </w:p>
          <w:p w14:paraId="037E620A">
            <w:pPr>
              <w:ind w:left="0" w:leftChars="0" w:firstLine="0" w:firstLineChars="0"/>
              <w:jc w:val="center"/>
              <w:rPr>
                <w:rFonts w:hint="eastAsia"/>
                <w:vertAlign w:val="baseline"/>
                <w:lang w:val="en-US" w:eastAsia="zh-CN"/>
              </w:rPr>
            </w:pPr>
          </w:p>
          <w:p w14:paraId="3D47B487">
            <w:pPr>
              <w:ind w:left="0" w:leftChars="0" w:firstLine="0" w:firstLineChars="0"/>
              <w:jc w:val="center"/>
              <w:rPr>
                <w:rFonts w:hint="eastAsia"/>
                <w:vertAlign w:val="baseline"/>
                <w:lang w:val="en-US" w:eastAsia="zh-CN"/>
              </w:rPr>
            </w:pPr>
          </w:p>
          <w:p w14:paraId="4F84E127">
            <w:pPr>
              <w:ind w:left="0" w:leftChars="0" w:firstLine="0" w:firstLineChars="0"/>
              <w:jc w:val="center"/>
              <w:rPr>
                <w:rFonts w:hint="eastAsia"/>
                <w:vertAlign w:val="baseline"/>
                <w:lang w:val="en-US" w:eastAsia="zh-CN"/>
              </w:rPr>
            </w:pPr>
          </w:p>
          <w:p w14:paraId="64E4445C">
            <w:pPr>
              <w:ind w:left="0" w:leftChars="0" w:firstLine="0" w:firstLineChars="0"/>
              <w:jc w:val="center"/>
              <w:rPr>
                <w:rFonts w:hint="eastAsia"/>
                <w:vertAlign w:val="baseline"/>
                <w:lang w:val="en-US" w:eastAsia="zh-CN"/>
              </w:rPr>
            </w:pPr>
          </w:p>
          <w:p w14:paraId="0E38570A">
            <w:pPr>
              <w:ind w:left="0" w:leftChars="0" w:firstLine="0" w:firstLineChars="0"/>
              <w:jc w:val="center"/>
              <w:rPr>
                <w:rFonts w:hint="eastAsia"/>
                <w:vertAlign w:val="baseline"/>
                <w:lang w:val="en-US" w:eastAsia="zh-CN"/>
              </w:rPr>
            </w:pPr>
          </w:p>
          <w:p w14:paraId="6F115081">
            <w:pPr>
              <w:ind w:left="0" w:leftChars="0" w:firstLine="0" w:firstLineChars="0"/>
              <w:jc w:val="center"/>
              <w:rPr>
                <w:rFonts w:hint="eastAsia"/>
                <w:vertAlign w:val="baseline"/>
                <w:lang w:val="en-US" w:eastAsia="zh-CN"/>
              </w:rPr>
            </w:pPr>
          </w:p>
          <w:p w14:paraId="0F877E0F">
            <w:pPr>
              <w:ind w:left="0" w:leftChars="0" w:firstLine="0" w:firstLineChars="0"/>
              <w:jc w:val="center"/>
              <w:rPr>
                <w:rFonts w:hint="eastAsia"/>
                <w:vertAlign w:val="baseline"/>
                <w:lang w:val="en-US" w:eastAsia="zh-CN"/>
              </w:rPr>
            </w:pPr>
          </w:p>
          <w:p w14:paraId="30B957DF">
            <w:pPr>
              <w:ind w:left="0" w:leftChars="0" w:firstLine="0" w:firstLineChars="0"/>
              <w:jc w:val="center"/>
              <w:rPr>
                <w:rFonts w:hint="eastAsia"/>
                <w:vertAlign w:val="baseline"/>
                <w:lang w:val="en-US" w:eastAsia="zh-CN"/>
              </w:rPr>
            </w:pPr>
            <w:r>
              <w:rPr>
                <w:rFonts w:hint="eastAsia"/>
                <w:vertAlign w:val="baseline"/>
                <w:lang w:val="en-US" w:eastAsia="zh-CN"/>
              </w:rPr>
              <w:t>运营</w:t>
            </w:r>
          </w:p>
          <w:p w14:paraId="0D241B50">
            <w:pPr>
              <w:ind w:left="0" w:leftChars="0" w:firstLine="0" w:firstLineChars="0"/>
              <w:jc w:val="center"/>
              <w:rPr>
                <w:rFonts w:hint="eastAsia"/>
                <w:vertAlign w:val="baseline"/>
                <w:lang w:val="en-US" w:eastAsia="zh-CN"/>
              </w:rPr>
            </w:pPr>
            <w:r>
              <w:rPr>
                <w:rFonts w:hint="eastAsia"/>
                <w:vertAlign w:val="baseline"/>
                <w:lang w:val="en-US" w:eastAsia="zh-CN"/>
              </w:rPr>
              <w:t>期环</w:t>
            </w:r>
          </w:p>
          <w:p w14:paraId="13C17FCB">
            <w:pPr>
              <w:ind w:left="0" w:leftChars="0" w:firstLine="0" w:firstLineChars="0"/>
              <w:jc w:val="center"/>
              <w:rPr>
                <w:rFonts w:hint="eastAsia"/>
                <w:vertAlign w:val="baseline"/>
                <w:lang w:val="en-US" w:eastAsia="zh-CN"/>
              </w:rPr>
            </w:pPr>
            <w:r>
              <w:rPr>
                <w:rFonts w:hint="eastAsia"/>
                <w:vertAlign w:val="baseline"/>
                <w:lang w:val="en-US" w:eastAsia="zh-CN"/>
              </w:rPr>
              <w:t>境影</w:t>
            </w:r>
          </w:p>
          <w:p w14:paraId="430E6285">
            <w:pPr>
              <w:ind w:left="0" w:leftChars="0" w:firstLine="0" w:firstLineChars="0"/>
              <w:jc w:val="center"/>
              <w:rPr>
                <w:rFonts w:hint="eastAsia"/>
                <w:vertAlign w:val="baseline"/>
                <w:lang w:val="en-US" w:eastAsia="zh-CN"/>
              </w:rPr>
            </w:pPr>
            <w:r>
              <w:rPr>
                <w:rFonts w:hint="eastAsia"/>
                <w:vertAlign w:val="baseline"/>
                <w:lang w:val="en-US" w:eastAsia="zh-CN"/>
              </w:rPr>
              <w:t>响和</w:t>
            </w:r>
          </w:p>
          <w:p w14:paraId="53D76533">
            <w:pPr>
              <w:ind w:left="0" w:leftChars="0" w:firstLine="0" w:firstLineChars="0"/>
              <w:jc w:val="center"/>
              <w:rPr>
                <w:rFonts w:hint="eastAsia"/>
                <w:vertAlign w:val="baseline"/>
                <w:lang w:val="en-US" w:eastAsia="zh-CN"/>
              </w:rPr>
            </w:pPr>
            <w:r>
              <w:rPr>
                <w:rFonts w:hint="eastAsia"/>
                <w:vertAlign w:val="baseline"/>
                <w:lang w:val="en-US" w:eastAsia="zh-CN"/>
              </w:rPr>
              <w:t>保护</w:t>
            </w:r>
          </w:p>
          <w:p w14:paraId="18176951">
            <w:pPr>
              <w:ind w:left="0" w:leftChars="0" w:firstLine="0" w:firstLineChars="0"/>
              <w:jc w:val="center"/>
              <w:rPr>
                <w:rFonts w:hint="eastAsia"/>
                <w:vertAlign w:val="baseline"/>
                <w:lang w:val="en-US" w:eastAsia="zh-CN"/>
              </w:rPr>
            </w:pPr>
            <w:r>
              <w:rPr>
                <w:rFonts w:hint="eastAsia"/>
                <w:vertAlign w:val="baseline"/>
                <w:lang w:val="en-US" w:eastAsia="zh-CN"/>
              </w:rPr>
              <w:t>措施</w:t>
            </w:r>
          </w:p>
        </w:tc>
        <w:tc>
          <w:tcPr>
            <w:tcW w:w="8115" w:type="dxa"/>
          </w:tcPr>
          <w:p w14:paraId="5C2FC416">
            <w:pPr>
              <w:pStyle w:val="15"/>
              <w:bidi w:val="0"/>
              <w:rPr>
                <w:rFonts w:hint="eastAsia"/>
                <w:lang w:val="en-US" w:eastAsia="zh-CN"/>
              </w:rPr>
            </w:pPr>
            <w:r>
              <w:rPr>
                <w:rFonts w:hint="eastAsia"/>
                <w:lang w:val="en-US" w:eastAsia="zh-CN"/>
              </w:rPr>
              <w:t>1、废气污染源分析</w:t>
            </w:r>
          </w:p>
          <w:p w14:paraId="3E4A3E91">
            <w:pPr>
              <w:pStyle w:val="15"/>
              <w:bidi w:val="0"/>
              <w:rPr>
                <w:rFonts w:hint="eastAsia"/>
                <w:lang w:val="en-US" w:eastAsia="zh-CN"/>
              </w:rPr>
            </w:pPr>
            <w:r>
              <w:rPr>
                <w:rFonts w:hint="eastAsia"/>
                <w:lang w:val="en-US" w:eastAsia="zh-CN"/>
              </w:rPr>
              <w:t>1.1 废气污染源强核算</w:t>
            </w:r>
          </w:p>
          <w:p w14:paraId="53C36D9A">
            <w:pPr>
              <w:pStyle w:val="16"/>
              <w:bidi w:val="0"/>
              <w:rPr>
                <w:rFonts w:hint="eastAsia"/>
                <w:lang w:val="en-US" w:eastAsia="zh-CN"/>
              </w:rPr>
            </w:pPr>
            <w:r>
              <w:rPr>
                <w:rFonts w:hint="eastAsia"/>
                <w:lang w:val="en-US" w:eastAsia="zh-CN"/>
              </w:rPr>
              <w:t>本项目废气主要为粉剂分装粉尘、热合有机废气、实验室废气、污水处理站异味</w:t>
            </w:r>
            <w:r>
              <w:rPr>
                <w:rFonts w:hint="eastAsia"/>
                <w:highlight w:val="none"/>
                <w:lang w:val="en-US" w:eastAsia="zh-CN"/>
              </w:rPr>
              <w:t>和食堂油烟</w:t>
            </w:r>
            <w:r>
              <w:rPr>
                <w:rFonts w:hint="eastAsia"/>
                <w:lang w:val="en-US" w:eastAsia="zh-CN"/>
              </w:rPr>
              <w:t>。</w:t>
            </w:r>
          </w:p>
          <w:p w14:paraId="6B85B30F">
            <w:pPr>
              <w:pStyle w:val="16"/>
              <w:bidi w:val="0"/>
              <w:rPr>
                <w:rFonts w:hint="default"/>
                <w:lang w:val="en-US" w:eastAsia="zh-CN"/>
              </w:rPr>
            </w:pPr>
            <w:r>
              <w:rPr>
                <w:rFonts w:hint="eastAsia"/>
                <w:lang w:val="en-US" w:eastAsia="zh-CN"/>
              </w:rPr>
              <w:t>（1）粉剂分装粉尘</w:t>
            </w:r>
          </w:p>
          <w:p w14:paraId="0DF9CC15">
            <w:pPr>
              <w:pStyle w:val="16"/>
              <w:bidi w:val="0"/>
              <w:rPr>
                <w:rFonts w:hint="eastAsia" w:cs="Times New Roman"/>
                <w:color w:val="auto"/>
                <w:kern w:val="2"/>
                <w:sz w:val="24"/>
                <w:szCs w:val="24"/>
                <w:u w:color="auto"/>
                <w:lang w:val="en-US" w:eastAsia="zh-CN" w:bidi="ar-SA"/>
              </w:rPr>
            </w:pPr>
            <w:r>
              <w:rPr>
                <w:rFonts w:hint="eastAsia" w:cs="Times New Roman"/>
                <w:color w:val="auto"/>
                <w:kern w:val="2"/>
                <w:sz w:val="24"/>
                <w:szCs w:val="24"/>
                <w:u w:color="auto"/>
                <w:lang w:val="en-US" w:eastAsia="zh-CN" w:bidi="ar-SA"/>
              </w:rPr>
              <w:t>粉剂分装设备密封，粉剂分装机自带捕尘设施，将产生的粉尘通过过滤器进行捕获，精密螺杆机通过设定转速参数等将定量药粉送入袋内，粉尘不会逸散，分装的损耗主要是尾粉，根据企业提供资料，一年约0.4吨左右。</w:t>
            </w:r>
          </w:p>
          <w:p w14:paraId="1A81E94C">
            <w:pPr>
              <w:pStyle w:val="16"/>
              <w:bidi w:val="0"/>
              <w:rPr>
                <w:rFonts w:hint="default"/>
                <w:lang w:val="en-US" w:eastAsia="zh-CN"/>
              </w:rPr>
            </w:pPr>
            <w:r>
              <w:rPr>
                <w:rFonts w:hint="eastAsia" w:cs="Times New Roman"/>
                <w:color w:val="auto"/>
                <w:kern w:val="2"/>
                <w:sz w:val="24"/>
                <w:szCs w:val="24"/>
                <w:u w:color="auto"/>
                <w:lang w:val="en-US" w:eastAsia="zh-CN" w:bidi="ar-SA"/>
              </w:rPr>
              <w:t>（2）热合有机废气</w:t>
            </w:r>
          </w:p>
          <w:p w14:paraId="7BA042C5">
            <w:pPr>
              <w:pStyle w:val="16"/>
              <w:bidi w:val="0"/>
              <w:rPr>
                <w:rFonts w:hint="eastAsia"/>
                <w:lang w:val="en-US" w:eastAsia="zh-CN"/>
              </w:rPr>
            </w:pPr>
            <w:r>
              <w:rPr>
                <w:rFonts w:hint="eastAsia"/>
                <w:lang w:val="en-US" w:eastAsia="zh-CN"/>
              </w:rPr>
              <w:t>本项目药液罐装、粉剂灌装、铝膜均为热合封边工艺，需使用三层共挤输液膜封边制袋，主要材质为聚丙烯，使用药用空白复合膜（铝膜）进行保护，主要材质为聚乙烯、铝箔，熔点温度为165~170℃，分解温度为370℃。本项目不涉及熔融工序，仅对三层共挤输液膜及药用空白复合膜进行热合，热合温度约为160℃，不会导致聚丙烯、聚乙烯分解，废气主要为少量未参与聚合的单体在熔融状态下散发出的有机气体，以非甲烷总烃计。</w:t>
            </w:r>
          </w:p>
          <w:p w14:paraId="366F153B">
            <w:pPr>
              <w:pStyle w:val="16"/>
              <w:bidi w:val="0"/>
              <w:rPr>
                <w:rFonts w:hint="default"/>
                <w:lang w:val="en-US" w:eastAsia="zh-CN"/>
              </w:rPr>
            </w:pPr>
            <w:r>
              <w:rPr>
                <w:rFonts w:hint="eastAsia"/>
                <w:lang w:val="en-US" w:eastAsia="zh-CN"/>
              </w:rPr>
              <w:t>参考《排放源统计调查产排污核算方法和系数手册》（生态环境部公告2021年第24号）292塑料制品行业系数手册中“塑料包装箱及容器：树脂注塑”产生的挥发性有机物产污系数为2.7kg/t-产品，本项目三层共挤（粉-液）输液膜年使用量约为116t，药用空白复合膜（铝膜）76t，仅为装包袋热合封口，需热合部分约为20%，则挥发性有机物产生量为0.104t/a（0.013kg/h），产生量较少，由空调换气系统无组织排放。</w:t>
            </w:r>
          </w:p>
          <w:p w14:paraId="15CC5F07">
            <w:pPr>
              <w:pStyle w:val="16"/>
              <w:bidi w:val="0"/>
              <w:rPr>
                <w:rFonts w:hint="default"/>
                <w:lang w:val="en-US" w:eastAsia="zh-CN"/>
              </w:rPr>
            </w:pPr>
            <w:r>
              <w:rPr>
                <w:rFonts w:hint="eastAsia"/>
                <w:lang w:val="en-US" w:eastAsia="zh-CN"/>
              </w:rPr>
              <w:t>（3）实验室废气</w:t>
            </w:r>
          </w:p>
          <w:p w14:paraId="75774847">
            <w:pPr>
              <w:pStyle w:val="16"/>
              <w:bidi w:val="0"/>
              <w:rPr>
                <w:rFonts w:hint="eastAsia"/>
                <w:lang w:val="en-US" w:eastAsia="zh-CN"/>
              </w:rPr>
            </w:pPr>
            <w:r>
              <w:rPr>
                <w:rFonts w:hint="eastAsia"/>
                <w:lang w:val="en-US" w:eastAsia="zh-CN"/>
              </w:rPr>
              <w:t>本项目在一层设置实验室，主要从事产品的理化实验，含量、材质杂质检测，包括相关的原辅料、产品等的检验，会产生有机废气（以非甲烷总烃表征）、甲醇、氯化氢、氨。</w:t>
            </w:r>
          </w:p>
          <w:p w14:paraId="296AF271">
            <w:pPr>
              <w:pStyle w:val="16"/>
              <w:bidi w:val="0"/>
              <w:rPr>
                <w:rFonts w:hint="eastAsia"/>
                <w:lang w:val="en-US" w:eastAsia="zh-CN"/>
              </w:rPr>
            </w:pPr>
            <w:r>
              <w:rPr>
                <w:rFonts w:hint="eastAsia"/>
                <w:lang w:val="en-US" w:eastAsia="zh-CN"/>
              </w:rPr>
              <w:t>根据本项目实验室使用的原辅料可知，溶剂用量为0.9075t/a，根据《空气污染物排放和控制手册工业污染源调查与研究第二辑》（美国环境保护局编），挥发量约为8~10%，则非甲烷总烃产生量为0.09t/a，甲醇产生量为0.04t/a；本项目实验室使用盐酸，有酸雾产生，主要为氯化氢，使用过程中会根据实际需要进行稀释，使用量为0.01t/a，挥发量约为使用量的20%，则氯化氢产生量为0.002t/a；检验过程会使用到氨水，使用量为0.0025t/a，氨挥发量约为10%，则氨气产生量为0.0003t/a。本项目所使用的试剂均存放在密闭的试剂瓶内，所使用的器具瓶口面积较小，在实验条件下产生的废气具有单次使用量少、间断操作、排放时间短等特点，实验区设置集气罩，将废气引至室外无组织排放，对周围环境影响较小。</w:t>
            </w:r>
          </w:p>
          <w:p w14:paraId="15AE84AF">
            <w:pPr>
              <w:pStyle w:val="16"/>
              <w:bidi w:val="0"/>
              <w:rPr>
                <w:rFonts w:hint="default"/>
                <w:lang w:val="en-US" w:eastAsia="zh-CN"/>
              </w:rPr>
            </w:pPr>
            <w:r>
              <w:rPr>
                <w:rFonts w:hint="eastAsia"/>
                <w:lang w:val="en-US" w:eastAsia="zh-CN"/>
              </w:rPr>
              <w:t>（4）污水处理站异味</w:t>
            </w:r>
          </w:p>
          <w:p w14:paraId="290BF6CC">
            <w:pPr>
              <w:pStyle w:val="16"/>
              <w:numPr>
                <w:ilvl w:val="0"/>
                <w:numId w:val="0"/>
              </w:numPr>
              <w:bidi w:val="0"/>
              <w:ind w:firstLine="480" w:firstLineChars="200"/>
              <w:rPr>
                <w:rFonts w:hint="eastAsia" w:cs="Times New Roman"/>
                <w:color w:val="auto"/>
                <w:kern w:val="2"/>
                <w:sz w:val="24"/>
                <w:szCs w:val="24"/>
                <w:u w:color="auto"/>
                <w:lang w:val="en-US" w:eastAsia="zh-CN" w:bidi="ar-SA"/>
              </w:rPr>
            </w:pPr>
            <w:r>
              <w:rPr>
                <w:rFonts w:hint="eastAsia" w:cs="Times New Roman"/>
                <w:color w:val="auto"/>
                <w:kern w:val="2"/>
                <w:sz w:val="24"/>
                <w:szCs w:val="24"/>
                <w:u w:color="auto"/>
                <w:lang w:val="en-US" w:eastAsia="zh-CN" w:bidi="ar-SA"/>
              </w:rPr>
              <w:t>依托现有厂区</w:t>
            </w:r>
            <w:r>
              <w:rPr>
                <w:rFonts w:hint="eastAsia" w:ascii="Times New Roman" w:hAnsi="Times New Roman" w:eastAsia="宋体" w:cs="Times New Roman"/>
                <w:color w:val="auto"/>
                <w:kern w:val="2"/>
                <w:sz w:val="24"/>
                <w:szCs w:val="24"/>
                <w:u w:color="auto"/>
                <w:lang w:val="en-US" w:eastAsia="zh-CN" w:bidi="ar-SA"/>
              </w:rPr>
              <w:t>污水处理站</w:t>
            </w:r>
            <w:r>
              <w:rPr>
                <w:rFonts w:hint="eastAsia" w:cs="Times New Roman"/>
                <w:color w:val="auto"/>
                <w:kern w:val="2"/>
                <w:sz w:val="24"/>
                <w:szCs w:val="24"/>
                <w:u w:color="auto"/>
                <w:lang w:val="en-US" w:eastAsia="zh-CN" w:bidi="ar-SA"/>
              </w:rPr>
              <w:t>处理废水，</w:t>
            </w:r>
            <w:r>
              <w:rPr>
                <w:rFonts w:hint="eastAsia" w:ascii="Times New Roman" w:hAnsi="Times New Roman" w:eastAsia="宋体" w:cs="Times New Roman"/>
                <w:color w:val="auto"/>
                <w:kern w:val="2"/>
                <w:sz w:val="24"/>
                <w:szCs w:val="24"/>
                <w:u w:color="auto"/>
                <w:lang w:val="en-US" w:eastAsia="zh-CN" w:bidi="ar-SA"/>
              </w:rPr>
              <w:t>处理工艺为调节+厌氧+好氧生化处理工艺</w:t>
            </w:r>
            <w:r>
              <w:rPr>
                <w:rFonts w:hint="eastAsia" w:cs="Times New Roman"/>
                <w:color w:val="auto"/>
                <w:kern w:val="2"/>
                <w:sz w:val="24"/>
                <w:szCs w:val="24"/>
                <w:u w:color="auto"/>
                <w:lang w:val="en-US" w:eastAsia="zh-CN" w:bidi="ar-SA"/>
              </w:rPr>
              <w:t>。在厌氧阶段，处理池内细菌将污水中硫酸盐还原成亚硫酸盐和硫化物，进而生成硫化氢气体；污水中的固体颗粒经过厌氧消化和好氧消化产生氨气；微生物在分解有机质时产生沼气。废气浓度与氧化、污水停流过程的时间长短、原污水水质及当时气象条件有关，恶臭污染物主要有氨气（NH</w:t>
            </w:r>
            <w:r>
              <w:rPr>
                <w:rFonts w:hint="eastAsia" w:cs="Times New Roman"/>
                <w:color w:val="auto"/>
                <w:kern w:val="2"/>
                <w:sz w:val="24"/>
                <w:szCs w:val="24"/>
                <w:u w:color="auto"/>
                <w:vertAlign w:val="subscript"/>
                <w:lang w:val="en-US" w:eastAsia="zh-CN" w:bidi="ar-SA"/>
              </w:rPr>
              <w:t>3</w:t>
            </w:r>
            <w:r>
              <w:rPr>
                <w:rFonts w:hint="eastAsia" w:cs="Times New Roman"/>
                <w:color w:val="auto"/>
                <w:kern w:val="2"/>
                <w:sz w:val="24"/>
                <w:szCs w:val="24"/>
                <w:u w:color="auto"/>
                <w:lang w:val="en-US" w:eastAsia="zh-CN" w:bidi="ar-SA"/>
              </w:rPr>
              <w:t>）、硫化氢（H</w:t>
            </w:r>
            <w:r>
              <w:rPr>
                <w:rFonts w:hint="eastAsia" w:cs="Times New Roman"/>
                <w:color w:val="auto"/>
                <w:kern w:val="2"/>
                <w:sz w:val="24"/>
                <w:szCs w:val="24"/>
                <w:u w:color="auto"/>
                <w:vertAlign w:val="subscript"/>
                <w:lang w:val="en-US" w:eastAsia="zh-CN" w:bidi="ar-SA"/>
              </w:rPr>
              <w:t>2</w:t>
            </w:r>
            <w:r>
              <w:rPr>
                <w:rFonts w:hint="eastAsia" w:cs="Times New Roman"/>
                <w:color w:val="auto"/>
                <w:kern w:val="2"/>
                <w:sz w:val="24"/>
                <w:szCs w:val="24"/>
                <w:u w:color="auto"/>
                <w:lang w:val="en-US" w:eastAsia="zh-CN" w:bidi="ar-SA"/>
              </w:rPr>
              <w:t>S）等。</w:t>
            </w:r>
          </w:p>
          <w:p w14:paraId="65B4A77F">
            <w:pPr>
              <w:pStyle w:val="16"/>
              <w:numPr>
                <w:ilvl w:val="0"/>
                <w:numId w:val="0"/>
              </w:numPr>
              <w:bidi w:val="0"/>
              <w:ind w:firstLine="480" w:firstLineChars="200"/>
              <w:rPr>
                <w:rFonts w:hint="eastAsia" w:cs="Times New Roman"/>
                <w:color w:val="auto"/>
                <w:kern w:val="2"/>
                <w:sz w:val="24"/>
                <w:szCs w:val="24"/>
                <w:u w:color="auto"/>
                <w:lang w:val="en-US" w:eastAsia="zh-CN" w:bidi="ar-SA"/>
              </w:rPr>
            </w:pPr>
            <w:r>
              <w:rPr>
                <w:rFonts w:hint="eastAsia" w:cs="Times New Roman"/>
                <w:color w:val="auto"/>
                <w:kern w:val="2"/>
                <w:sz w:val="24"/>
                <w:szCs w:val="24"/>
                <w:u w:color="auto"/>
                <w:lang w:val="en-US" w:eastAsia="zh-CN" w:bidi="ar-SA"/>
              </w:rPr>
              <w:t>氨气：氨气在污水中的浓度通常不高，主要由污水中的固体颗粒通过厌氧消化和好氧消化而产生。在通常pH值条件下，氨气在水中溶解度很大；但当pH升高时，氨气变得容易挥发。</w:t>
            </w:r>
          </w:p>
          <w:p w14:paraId="5BECD1C3">
            <w:pPr>
              <w:pStyle w:val="16"/>
              <w:numPr>
                <w:ilvl w:val="0"/>
                <w:numId w:val="0"/>
              </w:numPr>
              <w:bidi w:val="0"/>
              <w:ind w:firstLine="480" w:firstLineChars="200"/>
              <w:rPr>
                <w:rFonts w:hint="eastAsia" w:cs="Times New Roman"/>
                <w:color w:val="auto"/>
                <w:kern w:val="2"/>
                <w:sz w:val="24"/>
                <w:szCs w:val="24"/>
                <w:u w:color="auto"/>
                <w:lang w:val="en-US" w:eastAsia="zh-CN" w:bidi="ar-SA"/>
              </w:rPr>
            </w:pPr>
            <w:r>
              <w:rPr>
                <w:rFonts w:hint="eastAsia" w:cs="Times New Roman"/>
                <w:color w:val="auto"/>
                <w:kern w:val="2"/>
                <w:sz w:val="24"/>
                <w:szCs w:val="24"/>
                <w:u w:color="auto"/>
                <w:lang w:val="en-US" w:eastAsia="zh-CN" w:bidi="ar-SA"/>
              </w:rPr>
              <w:t>硫化氢：硫化氢是污水在缺氧（腐败）条件下产生的。当污水中的溶解氧很少或为零时，污水中的细菌（如脱硫菌）会将硫酸盐作为氧源，随后将硫酸盐还原成亚硫酸和硫化物，进而产生硫化氢气体，尤其在pH较低的情况下。</w:t>
            </w:r>
          </w:p>
          <w:p w14:paraId="022C21E2">
            <w:pPr>
              <w:pStyle w:val="16"/>
              <w:numPr>
                <w:ilvl w:val="0"/>
                <w:numId w:val="0"/>
              </w:numPr>
              <w:bidi w:val="0"/>
              <w:ind w:firstLine="480" w:firstLineChars="200"/>
              <w:rPr>
                <w:rFonts w:hint="default" w:cs="Times New Roman"/>
                <w:color w:val="auto"/>
                <w:kern w:val="2"/>
                <w:sz w:val="24"/>
                <w:szCs w:val="24"/>
                <w:u w:color="auto"/>
                <w:lang w:val="en-US" w:eastAsia="zh-CN" w:bidi="ar-SA"/>
              </w:rPr>
            </w:pPr>
            <w:r>
              <w:rPr>
                <w:rFonts w:hint="eastAsia" w:cs="Times New Roman"/>
                <w:color w:val="auto"/>
                <w:kern w:val="2"/>
                <w:sz w:val="24"/>
                <w:szCs w:val="24"/>
                <w:u w:color="auto"/>
                <w:lang w:val="en-US" w:eastAsia="zh-CN" w:bidi="ar-SA"/>
              </w:rPr>
              <w:t>厂区</w:t>
            </w:r>
            <w:r>
              <w:rPr>
                <w:rFonts w:hint="default" w:cs="Times New Roman"/>
                <w:color w:val="auto"/>
                <w:kern w:val="2"/>
                <w:sz w:val="24"/>
                <w:szCs w:val="24"/>
                <w:u w:color="auto"/>
                <w:lang w:val="en-US" w:eastAsia="zh-CN" w:bidi="ar-SA"/>
              </w:rPr>
              <w:t>现有除臭措施为喷洒除臭剂，本项目新增污水处理</w:t>
            </w:r>
            <w:r>
              <w:rPr>
                <w:rFonts w:hint="eastAsia" w:cs="Times New Roman"/>
                <w:color w:val="auto"/>
                <w:kern w:val="2"/>
                <w:sz w:val="24"/>
                <w:szCs w:val="24"/>
                <w:u w:color="auto"/>
                <w:lang w:val="en-US" w:eastAsia="zh-CN" w:bidi="ar-SA"/>
              </w:rPr>
              <w:t>异味</w:t>
            </w:r>
            <w:r>
              <w:rPr>
                <w:rFonts w:hint="default" w:cs="Times New Roman"/>
                <w:color w:val="auto"/>
                <w:kern w:val="2"/>
                <w:sz w:val="24"/>
                <w:szCs w:val="24"/>
                <w:u w:color="auto"/>
                <w:lang w:val="en-US" w:eastAsia="zh-CN" w:bidi="ar-SA"/>
              </w:rPr>
              <w:t>依托现有除臭措施。</w:t>
            </w:r>
          </w:p>
          <w:p w14:paraId="06A1A3B8">
            <w:pPr>
              <w:pStyle w:val="16"/>
              <w:numPr>
                <w:ilvl w:val="0"/>
                <w:numId w:val="0"/>
              </w:numPr>
              <w:bidi w:val="0"/>
              <w:ind w:firstLine="480" w:firstLineChars="200"/>
              <w:rPr>
                <w:rFonts w:hint="eastAsia"/>
                <w:highlight w:val="none"/>
                <w:lang w:val="en-US" w:eastAsia="zh-CN"/>
              </w:rPr>
            </w:pPr>
            <w:r>
              <w:rPr>
                <w:rFonts w:hint="eastAsia" w:ascii="Times New Roman" w:hAnsi="Times New Roman" w:eastAsia="宋体" w:cs="Times New Roman"/>
                <w:color w:val="auto"/>
                <w:kern w:val="2"/>
                <w:sz w:val="24"/>
                <w:szCs w:val="24"/>
                <w:u w:color="auto"/>
                <w:lang w:val="en-US" w:eastAsia="zh-CN" w:bidi="ar-SA"/>
              </w:rPr>
              <w:t>（</w:t>
            </w:r>
            <w:r>
              <w:rPr>
                <w:rFonts w:hint="eastAsia" w:cs="Times New Roman"/>
                <w:color w:val="auto"/>
                <w:kern w:val="2"/>
                <w:sz w:val="24"/>
                <w:szCs w:val="24"/>
                <w:u w:color="auto"/>
                <w:lang w:val="en-US" w:eastAsia="zh-CN" w:bidi="ar-SA"/>
              </w:rPr>
              <w:t>5</w:t>
            </w:r>
            <w:r>
              <w:rPr>
                <w:rFonts w:hint="eastAsia" w:ascii="Times New Roman" w:hAnsi="Times New Roman" w:eastAsia="宋体" w:cs="Times New Roman"/>
                <w:color w:val="auto"/>
                <w:kern w:val="2"/>
                <w:sz w:val="24"/>
                <w:szCs w:val="24"/>
                <w:u w:color="auto"/>
                <w:lang w:val="en-US" w:eastAsia="zh-CN" w:bidi="ar-SA"/>
              </w:rPr>
              <w:t>）</w:t>
            </w:r>
            <w:r>
              <w:rPr>
                <w:rFonts w:hint="eastAsia"/>
                <w:highlight w:val="none"/>
                <w:lang w:val="en-US" w:eastAsia="zh-CN"/>
              </w:rPr>
              <w:t>食堂油烟</w:t>
            </w:r>
          </w:p>
          <w:p w14:paraId="36C89D9F">
            <w:pPr>
              <w:pStyle w:val="16"/>
              <w:bidi w:val="0"/>
              <w:rPr>
                <w:rFonts w:hint="default"/>
                <w:highlight w:val="yellow"/>
                <w:lang w:val="en-US" w:eastAsia="zh-CN"/>
              </w:rPr>
            </w:pPr>
            <w:r>
              <w:rPr>
                <w:rFonts w:hint="default"/>
                <w:highlight w:val="none"/>
                <w:lang w:val="en-US" w:eastAsia="zh-CN"/>
              </w:rPr>
              <w:t>本项目</w:t>
            </w:r>
            <w:r>
              <w:rPr>
                <w:rFonts w:hint="eastAsia"/>
                <w:highlight w:val="none"/>
                <w:lang w:val="en-US" w:eastAsia="zh-CN"/>
              </w:rPr>
              <w:t>新增员工120人</w:t>
            </w:r>
            <w:r>
              <w:rPr>
                <w:rFonts w:hint="default"/>
                <w:highlight w:val="none"/>
                <w:lang w:val="en-US" w:eastAsia="zh-CN"/>
              </w:rPr>
              <w:t>，</w:t>
            </w:r>
            <w:r>
              <w:rPr>
                <w:rFonts w:hint="eastAsia"/>
                <w:highlight w:val="none"/>
                <w:lang w:val="en-US" w:eastAsia="zh-CN"/>
              </w:rPr>
              <w:t>依托现有食堂，厂区食堂分批次就餐，日就餐员工数约1200人。</w:t>
            </w:r>
            <w:r>
              <w:rPr>
                <w:rFonts w:hint="default"/>
                <w:highlight w:val="none"/>
                <w:lang w:val="en-US" w:eastAsia="zh-CN"/>
              </w:rPr>
              <w:t>食堂油烟主要来自烹饪过程产生的饮食油烟，食用油消耗系数约为2.8kg/100人·d，烹饪过程油烟的产生量按消耗量的3%，则油烟产生量为</w:t>
            </w:r>
            <w:r>
              <w:rPr>
                <w:rFonts w:hint="eastAsia"/>
                <w:highlight w:val="none"/>
                <w:lang w:val="en-US" w:eastAsia="zh-CN"/>
              </w:rPr>
              <w:t>33.26</w:t>
            </w:r>
            <w:r>
              <w:rPr>
                <w:rFonts w:hint="default"/>
                <w:highlight w:val="none"/>
                <w:lang w:val="en-US" w:eastAsia="zh-CN"/>
              </w:rPr>
              <w:t>kg/a，经油烟净化器</w:t>
            </w:r>
            <w:r>
              <w:rPr>
                <w:rFonts w:hint="eastAsia"/>
                <w:highlight w:val="none"/>
                <w:lang w:val="en-US" w:eastAsia="zh-CN"/>
              </w:rPr>
              <w:t>（依托现有）</w:t>
            </w:r>
            <w:r>
              <w:rPr>
                <w:rFonts w:hint="default"/>
                <w:highlight w:val="none"/>
                <w:lang w:val="en-US" w:eastAsia="zh-CN"/>
              </w:rPr>
              <w:t>处理后通过管道引入楼顶排放，公司</w:t>
            </w:r>
            <w:r>
              <w:rPr>
                <w:rFonts w:hint="eastAsia"/>
                <w:highlight w:val="none"/>
                <w:lang w:val="en-US" w:eastAsia="zh-CN"/>
              </w:rPr>
              <w:t>现有</w:t>
            </w:r>
            <w:r>
              <w:rPr>
                <w:rFonts w:hint="default"/>
                <w:highlight w:val="none"/>
                <w:lang w:val="en-US" w:eastAsia="zh-CN"/>
              </w:rPr>
              <w:t>灶头数量为3个</w:t>
            </w:r>
            <w:r>
              <w:rPr>
                <w:rFonts w:hint="eastAsia"/>
                <w:highlight w:val="none"/>
                <w:lang w:val="en-US" w:eastAsia="zh-CN"/>
              </w:rPr>
              <w:t>，规模为中型</w:t>
            </w:r>
            <w:r>
              <w:rPr>
                <w:rFonts w:hint="default"/>
                <w:highlight w:val="none"/>
                <w:lang w:val="en-US" w:eastAsia="zh-CN"/>
              </w:rPr>
              <w:t>，油烟净化设备的去除率</w:t>
            </w:r>
            <w:r>
              <w:rPr>
                <w:rFonts w:hint="eastAsia"/>
                <w:highlight w:val="none"/>
                <w:lang w:val="en-US" w:eastAsia="zh-CN"/>
              </w:rPr>
              <w:t>75</w:t>
            </w:r>
            <w:r>
              <w:rPr>
                <w:rFonts w:hint="default"/>
                <w:highlight w:val="none"/>
                <w:lang w:val="en-US" w:eastAsia="zh-CN"/>
              </w:rPr>
              <w:t>%计，油烟排放量为</w:t>
            </w:r>
            <w:r>
              <w:rPr>
                <w:rFonts w:hint="eastAsia"/>
                <w:highlight w:val="none"/>
                <w:lang w:val="en-US" w:eastAsia="zh-CN"/>
              </w:rPr>
              <w:t>8.32</w:t>
            </w:r>
            <w:r>
              <w:rPr>
                <w:rFonts w:hint="default"/>
                <w:highlight w:val="none"/>
                <w:lang w:val="en-US" w:eastAsia="zh-CN"/>
              </w:rPr>
              <w:t>kg/a。</w:t>
            </w:r>
          </w:p>
          <w:p w14:paraId="0B2CAF7B">
            <w:pPr>
              <w:pStyle w:val="15"/>
              <w:bidi w:val="0"/>
              <w:rPr>
                <w:rFonts w:hint="default"/>
                <w:lang w:val="en-US" w:eastAsia="zh-CN"/>
              </w:rPr>
            </w:pPr>
            <w:r>
              <w:rPr>
                <w:rFonts w:hint="eastAsia"/>
                <w:lang w:val="en-US" w:eastAsia="zh-CN"/>
              </w:rPr>
              <w:t>1.2 废气产排污情况</w:t>
            </w:r>
          </w:p>
          <w:p w14:paraId="4449E56E">
            <w:pPr>
              <w:pStyle w:val="16"/>
              <w:bidi w:val="0"/>
              <w:rPr>
                <w:rFonts w:hint="eastAsia"/>
                <w:lang w:val="en-US" w:eastAsia="zh-CN"/>
              </w:rPr>
            </w:pPr>
            <w:r>
              <w:rPr>
                <w:rFonts w:hint="eastAsia"/>
                <w:lang w:val="en-US" w:eastAsia="zh-CN"/>
              </w:rPr>
              <w:t>本项目废气产排污情况详见下表。</w:t>
            </w:r>
          </w:p>
          <w:p w14:paraId="351F68C3">
            <w:pPr>
              <w:pStyle w:val="17"/>
              <w:bidi w:val="0"/>
              <w:rPr>
                <w:rFonts w:hint="eastAsia"/>
                <w:lang w:val="en-US" w:eastAsia="zh-CN"/>
              </w:rPr>
            </w:pPr>
            <w:r>
              <w:rPr>
                <w:rFonts w:hint="eastAsia"/>
                <w:lang w:val="en-US" w:eastAsia="zh-CN"/>
              </w:rPr>
              <w:t>表4-1  废气产排污情况表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119"/>
              <w:gridCol w:w="1457"/>
              <w:gridCol w:w="965"/>
              <w:gridCol w:w="2045"/>
              <w:gridCol w:w="866"/>
              <w:gridCol w:w="932"/>
            </w:tblGrid>
            <w:tr w14:paraId="698A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0F032ED0">
                  <w:pPr>
                    <w:pStyle w:val="18"/>
                    <w:bidi w:val="0"/>
                    <w:jc w:val="center"/>
                    <w:rPr>
                      <w:rFonts w:hint="default"/>
                      <w:vertAlign w:val="baseline"/>
                      <w:lang w:val="en-US" w:eastAsia="zh-CN"/>
                    </w:rPr>
                  </w:pPr>
                  <w:r>
                    <w:rPr>
                      <w:rFonts w:hint="eastAsia"/>
                      <w:vertAlign w:val="baseline"/>
                      <w:lang w:val="en-US" w:eastAsia="zh-CN"/>
                    </w:rPr>
                    <w:t>序号</w:t>
                  </w:r>
                </w:p>
              </w:tc>
              <w:tc>
                <w:tcPr>
                  <w:tcW w:w="709" w:type="pct"/>
                  <w:vAlign w:val="center"/>
                </w:tcPr>
                <w:p w14:paraId="1A0AA0BE">
                  <w:pPr>
                    <w:pStyle w:val="18"/>
                    <w:bidi w:val="0"/>
                    <w:jc w:val="center"/>
                    <w:rPr>
                      <w:rFonts w:hint="default"/>
                      <w:vertAlign w:val="baseline"/>
                      <w:lang w:val="en-US" w:eastAsia="zh-CN"/>
                    </w:rPr>
                  </w:pPr>
                  <w:r>
                    <w:rPr>
                      <w:rFonts w:hint="eastAsia"/>
                      <w:vertAlign w:val="baseline"/>
                      <w:lang w:val="en-US" w:eastAsia="zh-CN"/>
                    </w:rPr>
                    <w:t>排放源</w:t>
                  </w:r>
                </w:p>
              </w:tc>
              <w:tc>
                <w:tcPr>
                  <w:tcW w:w="924" w:type="pct"/>
                  <w:vAlign w:val="center"/>
                </w:tcPr>
                <w:p w14:paraId="45B61B48">
                  <w:pPr>
                    <w:pStyle w:val="18"/>
                    <w:bidi w:val="0"/>
                    <w:jc w:val="center"/>
                    <w:rPr>
                      <w:rFonts w:hint="default"/>
                      <w:vertAlign w:val="baseline"/>
                      <w:lang w:val="en-US" w:eastAsia="zh-CN"/>
                    </w:rPr>
                  </w:pPr>
                  <w:r>
                    <w:rPr>
                      <w:rFonts w:hint="eastAsia"/>
                      <w:vertAlign w:val="baseline"/>
                      <w:lang w:val="en-US" w:eastAsia="zh-CN"/>
                    </w:rPr>
                    <w:t>污染物</w:t>
                  </w:r>
                </w:p>
              </w:tc>
              <w:tc>
                <w:tcPr>
                  <w:tcW w:w="612" w:type="pct"/>
                  <w:vAlign w:val="center"/>
                </w:tcPr>
                <w:p w14:paraId="50CFC5C4">
                  <w:pPr>
                    <w:pStyle w:val="18"/>
                    <w:bidi w:val="0"/>
                    <w:jc w:val="center"/>
                    <w:rPr>
                      <w:rFonts w:hint="default"/>
                      <w:vertAlign w:val="baseline"/>
                      <w:lang w:val="en-US" w:eastAsia="zh-CN"/>
                    </w:rPr>
                  </w:pPr>
                  <w:r>
                    <w:rPr>
                      <w:rFonts w:hint="eastAsia"/>
                      <w:vertAlign w:val="baseline"/>
                      <w:lang w:val="en-US" w:eastAsia="zh-CN"/>
                    </w:rPr>
                    <w:t>产生量（t/a）</w:t>
                  </w:r>
                </w:p>
              </w:tc>
              <w:tc>
                <w:tcPr>
                  <w:tcW w:w="1297" w:type="pct"/>
                  <w:vAlign w:val="center"/>
                </w:tcPr>
                <w:p w14:paraId="6D0D2F7F">
                  <w:pPr>
                    <w:pStyle w:val="18"/>
                    <w:bidi w:val="0"/>
                    <w:jc w:val="center"/>
                    <w:rPr>
                      <w:rFonts w:hint="default"/>
                      <w:vertAlign w:val="baseline"/>
                      <w:lang w:val="en-US" w:eastAsia="zh-CN"/>
                    </w:rPr>
                  </w:pPr>
                  <w:r>
                    <w:rPr>
                      <w:rFonts w:hint="eastAsia"/>
                      <w:vertAlign w:val="baseline"/>
                      <w:lang w:val="en-US" w:eastAsia="zh-CN"/>
                    </w:rPr>
                    <w:t>处理措施</w:t>
                  </w:r>
                </w:p>
              </w:tc>
              <w:tc>
                <w:tcPr>
                  <w:tcW w:w="549" w:type="pct"/>
                  <w:vAlign w:val="center"/>
                </w:tcPr>
                <w:p w14:paraId="6CDDCCAC">
                  <w:pPr>
                    <w:pStyle w:val="18"/>
                    <w:bidi w:val="0"/>
                    <w:jc w:val="center"/>
                    <w:rPr>
                      <w:rFonts w:hint="default"/>
                      <w:vertAlign w:val="baseline"/>
                      <w:lang w:val="en-US" w:eastAsia="zh-CN"/>
                    </w:rPr>
                  </w:pPr>
                  <w:r>
                    <w:rPr>
                      <w:rFonts w:hint="eastAsia"/>
                      <w:vertAlign w:val="baseline"/>
                      <w:lang w:val="en-US" w:eastAsia="zh-CN"/>
                    </w:rPr>
                    <w:t>排放方式</w:t>
                  </w:r>
                </w:p>
              </w:tc>
              <w:tc>
                <w:tcPr>
                  <w:tcW w:w="591" w:type="pct"/>
                  <w:vAlign w:val="center"/>
                </w:tcPr>
                <w:p w14:paraId="2DD2E941">
                  <w:pPr>
                    <w:pStyle w:val="18"/>
                    <w:bidi w:val="0"/>
                    <w:jc w:val="center"/>
                    <w:rPr>
                      <w:rFonts w:hint="default"/>
                      <w:vertAlign w:val="baseline"/>
                      <w:lang w:val="en-US" w:eastAsia="zh-CN"/>
                    </w:rPr>
                  </w:pPr>
                  <w:r>
                    <w:rPr>
                      <w:rFonts w:hint="eastAsia"/>
                      <w:vertAlign w:val="baseline"/>
                      <w:lang w:val="en-US" w:eastAsia="zh-CN"/>
                    </w:rPr>
                    <w:t>排放量（t/a）</w:t>
                  </w:r>
                </w:p>
              </w:tc>
            </w:tr>
            <w:tr w14:paraId="203D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6D22F514">
                  <w:pPr>
                    <w:pStyle w:val="18"/>
                    <w:bidi w:val="0"/>
                    <w:jc w:val="center"/>
                    <w:rPr>
                      <w:rFonts w:hint="default"/>
                      <w:vertAlign w:val="baseline"/>
                      <w:lang w:val="en-US" w:eastAsia="zh-CN"/>
                    </w:rPr>
                  </w:pPr>
                  <w:r>
                    <w:rPr>
                      <w:rFonts w:hint="eastAsia"/>
                      <w:vertAlign w:val="baseline"/>
                      <w:lang w:val="en-US" w:eastAsia="zh-CN"/>
                    </w:rPr>
                    <w:t>1</w:t>
                  </w:r>
                </w:p>
              </w:tc>
              <w:tc>
                <w:tcPr>
                  <w:tcW w:w="709" w:type="pct"/>
                  <w:shd w:val="clear" w:color="auto" w:fill="auto"/>
                  <w:vAlign w:val="center"/>
                </w:tcPr>
                <w:p w14:paraId="5A90ACD5">
                  <w:pPr>
                    <w:pStyle w:val="18"/>
                    <w:bidi w:val="0"/>
                    <w:ind w:firstLine="0" w:firstLineChars="0"/>
                    <w:jc w:val="center"/>
                    <w:rPr>
                      <w:rFonts w:hint="default"/>
                      <w:vertAlign w:val="baseline"/>
                      <w:lang w:val="en-US" w:eastAsia="zh-CN"/>
                    </w:rPr>
                  </w:pPr>
                  <w:r>
                    <w:rPr>
                      <w:rFonts w:hint="eastAsia"/>
                      <w:vertAlign w:val="baseline"/>
                      <w:lang w:val="en-US" w:eastAsia="zh-CN"/>
                    </w:rPr>
                    <w:t>粉剂分装粉尘</w:t>
                  </w:r>
                </w:p>
              </w:tc>
              <w:tc>
                <w:tcPr>
                  <w:tcW w:w="924" w:type="pct"/>
                  <w:shd w:val="clear" w:color="auto" w:fill="auto"/>
                  <w:vAlign w:val="center"/>
                </w:tcPr>
                <w:p w14:paraId="06C13E39">
                  <w:pPr>
                    <w:pStyle w:val="18"/>
                    <w:bidi w:val="0"/>
                    <w:ind w:firstLine="0" w:firstLineChars="0"/>
                    <w:jc w:val="center"/>
                    <w:rPr>
                      <w:rFonts w:hint="default"/>
                      <w:vertAlign w:val="baseline"/>
                      <w:lang w:val="en-US" w:eastAsia="zh-CN"/>
                    </w:rPr>
                  </w:pPr>
                  <w:r>
                    <w:rPr>
                      <w:rFonts w:hint="eastAsia"/>
                      <w:vertAlign w:val="baseline"/>
                      <w:lang w:val="en-US" w:eastAsia="zh-CN"/>
                    </w:rPr>
                    <w:t>颗粒物</w:t>
                  </w:r>
                </w:p>
              </w:tc>
              <w:tc>
                <w:tcPr>
                  <w:tcW w:w="612" w:type="pct"/>
                  <w:shd w:val="clear" w:color="auto" w:fill="auto"/>
                  <w:vAlign w:val="center"/>
                </w:tcPr>
                <w:p w14:paraId="74E0CD19">
                  <w:pPr>
                    <w:pStyle w:val="18"/>
                    <w:bidi w:val="0"/>
                    <w:ind w:firstLine="0" w:firstLineChars="0"/>
                    <w:jc w:val="center"/>
                    <w:rPr>
                      <w:rFonts w:hint="default"/>
                      <w:vertAlign w:val="baseline"/>
                      <w:lang w:val="en-US" w:eastAsia="zh-CN"/>
                    </w:rPr>
                  </w:pPr>
                  <w:r>
                    <w:rPr>
                      <w:rFonts w:hint="eastAsia"/>
                      <w:vertAlign w:val="baseline"/>
                      <w:lang w:val="en-US" w:eastAsia="zh-CN"/>
                    </w:rPr>
                    <w:t>/</w:t>
                  </w:r>
                </w:p>
              </w:tc>
              <w:tc>
                <w:tcPr>
                  <w:tcW w:w="1297" w:type="pct"/>
                  <w:shd w:val="clear" w:color="auto" w:fill="auto"/>
                  <w:vAlign w:val="center"/>
                </w:tcPr>
                <w:p w14:paraId="62B9A051">
                  <w:pPr>
                    <w:pStyle w:val="18"/>
                    <w:bidi w:val="0"/>
                    <w:ind w:firstLine="0" w:firstLineChars="0"/>
                    <w:jc w:val="center"/>
                    <w:rPr>
                      <w:rFonts w:hint="eastAsia"/>
                      <w:vertAlign w:val="baseline"/>
                      <w:lang w:val="en-US" w:eastAsia="zh-CN"/>
                    </w:rPr>
                  </w:pPr>
                  <w:r>
                    <w:rPr>
                      <w:rFonts w:hint="eastAsia"/>
                      <w:vertAlign w:val="baseline"/>
                      <w:lang w:val="en-US" w:eastAsia="zh-CN"/>
                    </w:rPr>
                    <w:t>自带捕尘设施</w:t>
                  </w:r>
                </w:p>
              </w:tc>
              <w:tc>
                <w:tcPr>
                  <w:tcW w:w="549" w:type="pct"/>
                  <w:shd w:val="clear" w:color="auto" w:fill="auto"/>
                  <w:vAlign w:val="center"/>
                </w:tcPr>
                <w:p w14:paraId="3BDD52A6">
                  <w:pPr>
                    <w:pStyle w:val="18"/>
                    <w:bidi w:val="0"/>
                    <w:ind w:firstLine="0" w:firstLineChars="0"/>
                    <w:jc w:val="center"/>
                    <w:rPr>
                      <w:rFonts w:hint="default"/>
                      <w:vertAlign w:val="baseline"/>
                      <w:lang w:val="en-US" w:eastAsia="zh-CN"/>
                    </w:rPr>
                  </w:pPr>
                  <w:r>
                    <w:rPr>
                      <w:rFonts w:hint="eastAsia"/>
                      <w:vertAlign w:val="baseline"/>
                      <w:lang w:val="en-US" w:eastAsia="zh-CN"/>
                    </w:rPr>
                    <w:t>无组织</w:t>
                  </w:r>
                </w:p>
              </w:tc>
              <w:tc>
                <w:tcPr>
                  <w:tcW w:w="591" w:type="pct"/>
                  <w:shd w:val="clear" w:color="auto" w:fill="auto"/>
                  <w:vAlign w:val="center"/>
                </w:tcPr>
                <w:p w14:paraId="31F5E124">
                  <w:pPr>
                    <w:pStyle w:val="18"/>
                    <w:bidi w:val="0"/>
                    <w:ind w:firstLine="0" w:firstLineChars="0"/>
                    <w:jc w:val="center"/>
                    <w:rPr>
                      <w:rFonts w:hint="default"/>
                      <w:vertAlign w:val="baseline"/>
                      <w:lang w:val="en-US" w:eastAsia="zh-CN"/>
                    </w:rPr>
                  </w:pPr>
                  <w:r>
                    <w:rPr>
                      <w:rFonts w:hint="eastAsia"/>
                      <w:vertAlign w:val="baseline"/>
                      <w:lang w:val="en-US" w:eastAsia="zh-CN"/>
                    </w:rPr>
                    <w:t>0.4</w:t>
                  </w:r>
                </w:p>
              </w:tc>
            </w:tr>
            <w:tr w14:paraId="78FB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F838A95">
                  <w:pPr>
                    <w:pStyle w:val="18"/>
                    <w:bidi w:val="0"/>
                    <w:jc w:val="center"/>
                    <w:rPr>
                      <w:rFonts w:hint="default"/>
                      <w:vertAlign w:val="baseline"/>
                      <w:lang w:val="en-US" w:eastAsia="zh-CN"/>
                    </w:rPr>
                  </w:pPr>
                  <w:r>
                    <w:rPr>
                      <w:rFonts w:hint="eastAsia"/>
                      <w:vertAlign w:val="baseline"/>
                      <w:lang w:val="en-US" w:eastAsia="zh-CN"/>
                    </w:rPr>
                    <w:t>2</w:t>
                  </w:r>
                </w:p>
              </w:tc>
              <w:tc>
                <w:tcPr>
                  <w:tcW w:w="709" w:type="pct"/>
                  <w:shd w:val="clear" w:color="auto" w:fill="auto"/>
                  <w:vAlign w:val="center"/>
                </w:tcPr>
                <w:p w14:paraId="74BAA3BA">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热合有机废气</w:t>
                  </w:r>
                </w:p>
              </w:tc>
              <w:tc>
                <w:tcPr>
                  <w:tcW w:w="924" w:type="pct"/>
                  <w:shd w:val="clear" w:color="auto" w:fill="auto"/>
                  <w:vAlign w:val="center"/>
                </w:tcPr>
                <w:p w14:paraId="1DD4A55D">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非甲烷总烃</w:t>
                  </w:r>
                </w:p>
              </w:tc>
              <w:tc>
                <w:tcPr>
                  <w:tcW w:w="612" w:type="pct"/>
                  <w:shd w:val="clear" w:color="auto" w:fill="auto"/>
                  <w:vAlign w:val="center"/>
                </w:tcPr>
                <w:p w14:paraId="01E1DA3F">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0.104</w:t>
                  </w:r>
                </w:p>
              </w:tc>
              <w:tc>
                <w:tcPr>
                  <w:tcW w:w="1297" w:type="pct"/>
                  <w:shd w:val="clear" w:color="auto" w:fill="auto"/>
                  <w:vAlign w:val="center"/>
                </w:tcPr>
                <w:p w14:paraId="2E95F863">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由空调换气系统无组织排放</w:t>
                  </w:r>
                </w:p>
              </w:tc>
              <w:tc>
                <w:tcPr>
                  <w:tcW w:w="549" w:type="pct"/>
                  <w:shd w:val="clear" w:color="auto" w:fill="auto"/>
                  <w:vAlign w:val="center"/>
                </w:tcPr>
                <w:p w14:paraId="48BDCD49">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无组织</w:t>
                  </w:r>
                </w:p>
              </w:tc>
              <w:tc>
                <w:tcPr>
                  <w:tcW w:w="591" w:type="pct"/>
                  <w:shd w:val="clear" w:color="auto" w:fill="auto"/>
                  <w:vAlign w:val="center"/>
                </w:tcPr>
                <w:p w14:paraId="01A47858">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0.104</w:t>
                  </w:r>
                </w:p>
              </w:tc>
            </w:tr>
            <w:tr w14:paraId="534A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Merge w:val="restart"/>
                  <w:vAlign w:val="center"/>
                </w:tcPr>
                <w:p w14:paraId="634CD1E7">
                  <w:pPr>
                    <w:pStyle w:val="18"/>
                    <w:bidi w:val="0"/>
                    <w:jc w:val="center"/>
                    <w:rPr>
                      <w:rFonts w:hint="eastAsia"/>
                      <w:vertAlign w:val="baseline"/>
                      <w:lang w:val="en-US" w:eastAsia="zh-CN"/>
                    </w:rPr>
                  </w:pPr>
                  <w:r>
                    <w:rPr>
                      <w:rFonts w:hint="eastAsia"/>
                      <w:vertAlign w:val="baseline"/>
                      <w:lang w:val="en-US" w:eastAsia="zh-CN"/>
                    </w:rPr>
                    <w:t>3</w:t>
                  </w:r>
                </w:p>
              </w:tc>
              <w:tc>
                <w:tcPr>
                  <w:tcW w:w="709" w:type="pct"/>
                  <w:vMerge w:val="restart"/>
                  <w:shd w:val="clear" w:color="auto" w:fill="auto"/>
                  <w:vAlign w:val="center"/>
                </w:tcPr>
                <w:p w14:paraId="5132E351">
                  <w:pPr>
                    <w:pStyle w:val="18"/>
                    <w:bidi w:val="0"/>
                    <w:ind w:firstLine="0" w:firstLineChars="0"/>
                    <w:jc w:val="center"/>
                    <w:rPr>
                      <w:rFonts w:hint="eastAsia"/>
                      <w:vertAlign w:val="baseline"/>
                      <w:lang w:val="en-US" w:eastAsia="zh-CN"/>
                    </w:rPr>
                  </w:pPr>
                  <w:r>
                    <w:rPr>
                      <w:rFonts w:hint="eastAsia"/>
                      <w:vertAlign w:val="baseline"/>
                      <w:lang w:val="en-US" w:eastAsia="zh-CN"/>
                    </w:rPr>
                    <w:t>实验室废气</w:t>
                  </w:r>
                </w:p>
              </w:tc>
              <w:tc>
                <w:tcPr>
                  <w:tcW w:w="924" w:type="pct"/>
                  <w:shd w:val="clear" w:color="auto" w:fill="auto"/>
                  <w:vAlign w:val="center"/>
                </w:tcPr>
                <w:p w14:paraId="4B3B49AE">
                  <w:pPr>
                    <w:pStyle w:val="18"/>
                    <w:bidi w:val="0"/>
                    <w:ind w:firstLine="0" w:firstLineChars="0"/>
                    <w:jc w:val="center"/>
                    <w:rPr>
                      <w:rFonts w:hint="eastAsia"/>
                      <w:vertAlign w:val="baseline"/>
                      <w:lang w:val="en-US" w:eastAsia="zh-CN"/>
                    </w:rPr>
                  </w:pPr>
                  <w:r>
                    <w:rPr>
                      <w:rFonts w:hint="eastAsia"/>
                      <w:vertAlign w:val="baseline"/>
                      <w:lang w:val="en-US" w:eastAsia="zh-CN"/>
                    </w:rPr>
                    <w:t>非甲烷总烃</w:t>
                  </w:r>
                </w:p>
              </w:tc>
              <w:tc>
                <w:tcPr>
                  <w:tcW w:w="612" w:type="pct"/>
                  <w:shd w:val="clear" w:color="auto" w:fill="auto"/>
                  <w:vAlign w:val="center"/>
                </w:tcPr>
                <w:p w14:paraId="53D01A94">
                  <w:pPr>
                    <w:pStyle w:val="18"/>
                    <w:bidi w:val="0"/>
                    <w:ind w:firstLine="0" w:firstLineChars="0"/>
                    <w:jc w:val="center"/>
                    <w:rPr>
                      <w:rFonts w:hint="default"/>
                      <w:vertAlign w:val="baseline"/>
                      <w:lang w:val="en-US" w:eastAsia="zh-CN"/>
                    </w:rPr>
                  </w:pPr>
                  <w:r>
                    <w:rPr>
                      <w:rFonts w:hint="eastAsia"/>
                      <w:vertAlign w:val="baseline"/>
                      <w:lang w:val="en-US" w:eastAsia="zh-CN"/>
                    </w:rPr>
                    <w:t>0.09</w:t>
                  </w:r>
                </w:p>
              </w:tc>
              <w:tc>
                <w:tcPr>
                  <w:tcW w:w="1297" w:type="pct"/>
                  <w:vMerge w:val="restart"/>
                  <w:shd w:val="clear" w:color="auto" w:fill="auto"/>
                  <w:vAlign w:val="center"/>
                </w:tcPr>
                <w:p w14:paraId="7A53FEC5">
                  <w:pPr>
                    <w:pStyle w:val="18"/>
                    <w:bidi w:val="0"/>
                    <w:ind w:firstLine="0" w:firstLineChars="0"/>
                    <w:jc w:val="center"/>
                    <w:rPr>
                      <w:rFonts w:hint="eastAsia"/>
                      <w:vertAlign w:val="baseline"/>
                      <w:lang w:val="en-US" w:eastAsia="zh-CN"/>
                    </w:rPr>
                  </w:pPr>
                  <w:r>
                    <w:rPr>
                      <w:rFonts w:hint="eastAsia"/>
                      <w:vertAlign w:val="baseline"/>
                      <w:lang w:val="en-US" w:eastAsia="zh-CN"/>
                    </w:rPr>
                    <w:t>设置集气罩引至室外无组织排放</w:t>
                  </w:r>
                </w:p>
              </w:tc>
              <w:tc>
                <w:tcPr>
                  <w:tcW w:w="549" w:type="pct"/>
                  <w:vMerge w:val="restart"/>
                  <w:shd w:val="clear" w:color="auto" w:fill="auto"/>
                  <w:vAlign w:val="center"/>
                </w:tcPr>
                <w:p w14:paraId="3E88CA82">
                  <w:pPr>
                    <w:pStyle w:val="18"/>
                    <w:bidi w:val="0"/>
                    <w:ind w:firstLine="0" w:firstLineChars="0"/>
                    <w:jc w:val="center"/>
                    <w:rPr>
                      <w:rFonts w:hint="eastAsia"/>
                      <w:vertAlign w:val="baseline"/>
                      <w:lang w:val="en-US" w:eastAsia="zh-CN"/>
                    </w:rPr>
                  </w:pPr>
                  <w:r>
                    <w:rPr>
                      <w:rFonts w:hint="eastAsia"/>
                      <w:vertAlign w:val="baseline"/>
                      <w:lang w:val="en-US" w:eastAsia="zh-CN"/>
                    </w:rPr>
                    <w:t>无组织</w:t>
                  </w:r>
                </w:p>
              </w:tc>
              <w:tc>
                <w:tcPr>
                  <w:tcW w:w="591" w:type="pct"/>
                  <w:shd w:val="clear" w:color="auto" w:fill="auto"/>
                  <w:vAlign w:val="center"/>
                </w:tcPr>
                <w:p w14:paraId="3CDFA1D9">
                  <w:pPr>
                    <w:pStyle w:val="18"/>
                    <w:bidi w:val="0"/>
                    <w:ind w:firstLine="0" w:firstLineChars="0"/>
                    <w:jc w:val="center"/>
                    <w:rPr>
                      <w:rFonts w:hint="default"/>
                      <w:vertAlign w:val="baseline"/>
                      <w:lang w:val="en-US" w:eastAsia="zh-CN"/>
                    </w:rPr>
                  </w:pPr>
                  <w:r>
                    <w:rPr>
                      <w:rFonts w:hint="eastAsia"/>
                      <w:vertAlign w:val="baseline"/>
                      <w:lang w:val="en-US" w:eastAsia="zh-CN"/>
                    </w:rPr>
                    <w:t>0.09</w:t>
                  </w:r>
                </w:p>
              </w:tc>
            </w:tr>
            <w:tr w14:paraId="7FF7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Merge w:val="continue"/>
                  <w:vAlign w:val="center"/>
                </w:tcPr>
                <w:p w14:paraId="3F2011CD">
                  <w:pPr>
                    <w:pStyle w:val="18"/>
                    <w:bidi w:val="0"/>
                    <w:jc w:val="center"/>
                    <w:rPr>
                      <w:rFonts w:hint="eastAsia"/>
                      <w:vertAlign w:val="baseline"/>
                      <w:lang w:val="en-US" w:eastAsia="zh-CN"/>
                    </w:rPr>
                  </w:pPr>
                </w:p>
              </w:tc>
              <w:tc>
                <w:tcPr>
                  <w:tcW w:w="709" w:type="pct"/>
                  <w:vMerge w:val="continue"/>
                  <w:shd w:val="clear" w:color="auto" w:fill="auto"/>
                  <w:vAlign w:val="center"/>
                </w:tcPr>
                <w:p w14:paraId="4BC8E8CC">
                  <w:pPr>
                    <w:pStyle w:val="18"/>
                    <w:bidi w:val="0"/>
                    <w:ind w:firstLine="0" w:firstLineChars="0"/>
                    <w:jc w:val="center"/>
                    <w:rPr>
                      <w:rFonts w:hint="eastAsia"/>
                      <w:vertAlign w:val="baseline"/>
                      <w:lang w:val="en-US" w:eastAsia="zh-CN"/>
                    </w:rPr>
                  </w:pPr>
                </w:p>
              </w:tc>
              <w:tc>
                <w:tcPr>
                  <w:tcW w:w="924" w:type="pct"/>
                  <w:shd w:val="clear" w:color="auto" w:fill="auto"/>
                  <w:vAlign w:val="center"/>
                </w:tcPr>
                <w:p w14:paraId="6B93611B">
                  <w:pPr>
                    <w:pStyle w:val="18"/>
                    <w:bidi w:val="0"/>
                    <w:ind w:firstLine="0" w:firstLineChars="0"/>
                    <w:jc w:val="center"/>
                    <w:rPr>
                      <w:rFonts w:hint="default"/>
                      <w:vertAlign w:val="baseline"/>
                      <w:lang w:val="en-US" w:eastAsia="zh-CN"/>
                    </w:rPr>
                  </w:pPr>
                  <w:r>
                    <w:rPr>
                      <w:rFonts w:hint="eastAsia"/>
                      <w:vertAlign w:val="baseline"/>
                      <w:lang w:val="en-US" w:eastAsia="zh-CN"/>
                    </w:rPr>
                    <w:t>氯化氢</w:t>
                  </w:r>
                </w:p>
              </w:tc>
              <w:tc>
                <w:tcPr>
                  <w:tcW w:w="612" w:type="pct"/>
                  <w:shd w:val="clear" w:color="auto" w:fill="auto"/>
                  <w:vAlign w:val="center"/>
                </w:tcPr>
                <w:p w14:paraId="078D041D">
                  <w:pPr>
                    <w:pStyle w:val="18"/>
                    <w:bidi w:val="0"/>
                    <w:ind w:firstLine="0" w:firstLineChars="0"/>
                    <w:jc w:val="center"/>
                    <w:rPr>
                      <w:rFonts w:hint="default"/>
                      <w:vertAlign w:val="baseline"/>
                      <w:lang w:val="en-US" w:eastAsia="zh-CN"/>
                    </w:rPr>
                  </w:pPr>
                  <w:r>
                    <w:rPr>
                      <w:rFonts w:hint="eastAsia"/>
                      <w:vertAlign w:val="baseline"/>
                      <w:lang w:val="en-US" w:eastAsia="zh-CN"/>
                    </w:rPr>
                    <w:t>0.002</w:t>
                  </w:r>
                </w:p>
              </w:tc>
              <w:tc>
                <w:tcPr>
                  <w:tcW w:w="1297" w:type="pct"/>
                  <w:vMerge w:val="continue"/>
                  <w:shd w:val="clear" w:color="auto" w:fill="auto"/>
                  <w:vAlign w:val="center"/>
                </w:tcPr>
                <w:p w14:paraId="7A1619BB">
                  <w:pPr>
                    <w:pStyle w:val="18"/>
                    <w:bidi w:val="0"/>
                    <w:ind w:firstLine="0" w:firstLineChars="0"/>
                    <w:jc w:val="center"/>
                    <w:rPr>
                      <w:rFonts w:hint="eastAsia"/>
                      <w:vertAlign w:val="baseline"/>
                      <w:lang w:val="en-US" w:eastAsia="zh-CN"/>
                    </w:rPr>
                  </w:pPr>
                </w:p>
              </w:tc>
              <w:tc>
                <w:tcPr>
                  <w:tcW w:w="549" w:type="pct"/>
                  <w:vMerge w:val="continue"/>
                  <w:shd w:val="clear" w:color="auto" w:fill="auto"/>
                  <w:vAlign w:val="center"/>
                </w:tcPr>
                <w:p w14:paraId="7CF9DA98">
                  <w:pPr>
                    <w:pStyle w:val="18"/>
                    <w:bidi w:val="0"/>
                    <w:ind w:firstLine="0" w:firstLineChars="0"/>
                    <w:jc w:val="center"/>
                    <w:rPr>
                      <w:rFonts w:hint="eastAsia"/>
                      <w:vertAlign w:val="baseline"/>
                      <w:lang w:val="en-US" w:eastAsia="zh-CN"/>
                    </w:rPr>
                  </w:pPr>
                </w:p>
              </w:tc>
              <w:tc>
                <w:tcPr>
                  <w:tcW w:w="591" w:type="pct"/>
                  <w:shd w:val="clear" w:color="auto" w:fill="auto"/>
                  <w:vAlign w:val="center"/>
                </w:tcPr>
                <w:p w14:paraId="2D3BFA48">
                  <w:pPr>
                    <w:pStyle w:val="18"/>
                    <w:bidi w:val="0"/>
                    <w:ind w:firstLine="0" w:firstLineChars="0"/>
                    <w:jc w:val="center"/>
                    <w:rPr>
                      <w:rFonts w:hint="eastAsia"/>
                      <w:vertAlign w:val="baseline"/>
                      <w:lang w:val="en-US" w:eastAsia="zh-CN"/>
                    </w:rPr>
                  </w:pPr>
                  <w:r>
                    <w:rPr>
                      <w:rFonts w:hint="eastAsia"/>
                      <w:vertAlign w:val="baseline"/>
                      <w:lang w:val="en-US" w:eastAsia="zh-CN"/>
                    </w:rPr>
                    <w:t>0.002</w:t>
                  </w:r>
                </w:p>
              </w:tc>
            </w:tr>
            <w:tr w14:paraId="1F4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Merge w:val="continue"/>
                  <w:vAlign w:val="center"/>
                </w:tcPr>
                <w:p w14:paraId="01285928">
                  <w:pPr>
                    <w:pStyle w:val="18"/>
                    <w:bidi w:val="0"/>
                    <w:jc w:val="center"/>
                    <w:rPr>
                      <w:rFonts w:hint="eastAsia"/>
                      <w:vertAlign w:val="baseline"/>
                      <w:lang w:val="en-US" w:eastAsia="zh-CN"/>
                    </w:rPr>
                  </w:pPr>
                </w:p>
              </w:tc>
              <w:tc>
                <w:tcPr>
                  <w:tcW w:w="709" w:type="pct"/>
                  <w:vMerge w:val="continue"/>
                  <w:shd w:val="clear" w:color="auto" w:fill="auto"/>
                  <w:vAlign w:val="center"/>
                </w:tcPr>
                <w:p w14:paraId="674188C5">
                  <w:pPr>
                    <w:pStyle w:val="18"/>
                    <w:bidi w:val="0"/>
                    <w:ind w:firstLine="0" w:firstLineChars="0"/>
                    <w:jc w:val="center"/>
                    <w:rPr>
                      <w:rFonts w:hint="eastAsia"/>
                      <w:vertAlign w:val="baseline"/>
                      <w:lang w:val="en-US" w:eastAsia="zh-CN"/>
                    </w:rPr>
                  </w:pPr>
                </w:p>
              </w:tc>
              <w:tc>
                <w:tcPr>
                  <w:tcW w:w="924" w:type="pct"/>
                  <w:shd w:val="clear" w:color="auto" w:fill="auto"/>
                  <w:vAlign w:val="center"/>
                </w:tcPr>
                <w:p w14:paraId="5A832189">
                  <w:pPr>
                    <w:pStyle w:val="18"/>
                    <w:bidi w:val="0"/>
                    <w:ind w:firstLine="0" w:firstLineChars="0"/>
                    <w:jc w:val="center"/>
                    <w:rPr>
                      <w:rFonts w:hint="default"/>
                      <w:vertAlign w:val="baseline"/>
                      <w:lang w:val="en-US" w:eastAsia="zh-CN"/>
                    </w:rPr>
                  </w:pPr>
                  <w:r>
                    <w:rPr>
                      <w:rFonts w:hint="eastAsia"/>
                      <w:vertAlign w:val="baseline"/>
                      <w:lang w:val="en-US" w:eastAsia="zh-CN"/>
                    </w:rPr>
                    <w:t>氨</w:t>
                  </w:r>
                </w:p>
              </w:tc>
              <w:tc>
                <w:tcPr>
                  <w:tcW w:w="612" w:type="pct"/>
                  <w:shd w:val="clear" w:color="auto" w:fill="auto"/>
                  <w:vAlign w:val="center"/>
                </w:tcPr>
                <w:p w14:paraId="6E2418AA">
                  <w:pPr>
                    <w:pStyle w:val="18"/>
                    <w:bidi w:val="0"/>
                    <w:ind w:firstLine="0" w:firstLineChars="0"/>
                    <w:jc w:val="center"/>
                    <w:rPr>
                      <w:rFonts w:hint="default"/>
                      <w:vertAlign w:val="baseline"/>
                      <w:lang w:val="en-US" w:eastAsia="zh-CN"/>
                    </w:rPr>
                  </w:pPr>
                  <w:r>
                    <w:rPr>
                      <w:rFonts w:hint="eastAsia"/>
                      <w:vertAlign w:val="baseline"/>
                      <w:lang w:val="en-US" w:eastAsia="zh-CN"/>
                    </w:rPr>
                    <w:t>0.0003</w:t>
                  </w:r>
                </w:p>
              </w:tc>
              <w:tc>
                <w:tcPr>
                  <w:tcW w:w="1297" w:type="pct"/>
                  <w:vMerge w:val="continue"/>
                  <w:shd w:val="clear" w:color="auto" w:fill="auto"/>
                  <w:vAlign w:val="center"/>
                </w:tcPr>
                <w:p w14:paraId="207E4378">
                  <w:pPr>
                    <w:pStyle w:val="18"/>
                    <w:bidi w:val="0"/>
                    <w:ind w:firstLine="0" w:firstLineChars="0"/>
                    <w:jc w:val="center"/>
                    <w:rPr>
                      <w:rFonts w:hint="eastAsia"/>
                      <w:vertAlign w:val="baseline"/>
                      <w:lang w:val="en-US" w:eastAsia="zh-CN"/>
                    </w:rPr>
                  </w:pPr>
                </w:p>
              </w:tc>
              <w:tc>
                <w:tcPr>
                  <w:tcW w:w="549" w:type="pct"/>
                  <w:vMerge w:val="continue"/>
                  <w:shd w:val="clear" w:color="auto" w:fill="auto"/>
                  <w:vAlign w:val="center"/>
                </w:tcPr>
                <w:p w14:paraId="4E1F80F3">
                  <w:pPr>
                    <w:pStyle w:val="18"/>
                    <w:bidi w:val="0"/>
                    <w:ind w:firstLine="0" w:firstLineChars="0"/>
                    <w:jc w:val="center"/>
                    <w:rPr>
                      <w:rFonts w:hint="eastAsia"/>
                      <w:vertAlign w:val="baseline"/>
                      <w:lang w:val="en-US" w:eastAsia="zh-CN"/>
                    </w:rPr>
                  </w:pPr>
                </w:p>
              </w:tc>
              <w:tc>
                <w:tcPr>
                  <w:tcW w:w="591" w:type="pct"/>
                  <w:shd w:val="clear" w:color="auto" w:fill="auto"/>
                  <w:vAlign w:val="center"/>
                </w:tcPr>
                <w:p w14:paraId="6450E60D">
                  <w:pPr>
                    <w:pStyle w:val="18"/>
                    <w:bidi w:val="0"/>
                    <w:ind w:firstLine="0" w:firstLineChars="0"/>
                    <w:jc w:val="center"/>
                    <w:rPr>
                      <w:rFonts w:hint="eastAsia"/>
                      <w:vertAlign w:val="baseline"/>
                      <w:lang w:val="en-US" w:eastAsia="zh-CN"/>
                    </w:rPr>
                  </w:pPr>
                  <w:r>
                    <w:rPr>
                      <w:rFonts w:hint="eastAsia"/>
                      <w:vertAlign w:val="baseline"/>
                      <w:lang w:val="en-US" w:eastAsia="zh-CN"/>
                    </w:rPr>
                    <w:t>0.0003</w:t>
                  </w:r>
                </w:p>
              </w:tc>
            </w:tr>
            <w:tr w14:paraId="1DFE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4CCBA2A0">
                  <w:pPr>
                    <w:pStyle w:val="18"/>
                    <w:bidi w:val="0"/>
                    <w:jc w:val="center"/>
                    <w:rPr>
                      <w:rFonts w:hint="default"/>
                      <w:vertAlign w:val="baseline"/>
                      <w:lang w:val="en-US" w:eastAsia="zh-CN"/>
                    </w:rPr>
                  </w:pPr>
                  <w:r>
                    <w:rPr>
                      <w:rFonts w:hint="eastAsia"/>
                      <w:vertAlign w:val="baseline"/>
                      <w:lang w:val="en-US" w:eastAsia="zh-CN"/>
                    </w:rPr>
                    <w:t>4</w:t>
                  </w:r>
                </w:p>
              </w:tc>
              <w:tc>
                <w:tcPr>
                  <w:tcW w:w="709" w:type="pct"/>
                  <w:vAlign w:val="center"/>
                </w:tcPr>
                <w:p w14:paraId="36C1C419">
                  <w:pPr>
                    <w:pStyle w:val="18"/>
                    <w:bidi w:val="0"/>
                    <w:jc w:val="center"/>
                    <w:rPr>
                      <w:rFonts w:hint="eastAsia"/>
                      <w:vertAlign w:val="baseline"/>
                      <w:lang w:val="en-US" w:eastAsia="zh-CN"/>
                    </w:rPr>
                  </w:pPr>
                  <w:r>
                    <w:rPr>
                      <w:rFonts w:hint="eastAsia"/>
                      <w:vertAlign w:val="baseline"/>
                      <w:lang w:val="en-US" w:eastAsia="zh-CN"/>
                    </w:rPr>
                    <w:t>污水处理站异味</w:t>
                  </w:r>
                </w:p>
              </w:tc>
              <w:tc>
                <w:tcPr>
                  <w:tcW w:w="924" w:type="pct"/>
                  <w:vAlign w:val="center"/>
                </w:tcPr>
                <w:p w14:paraId="3EEA6276">
                  <w:pPr>
                    <w:pStyle w:val="18"/>
                    <w:bidi w:val="0"/>
                    <w:jc w:val="both"/>
                    <w:rPr>
                      <w:rFonts w:hint="default"/>
                      <w:vertAlign w:val="baseline"/>
                      <w:lang w:val="en-US" w:eastAsia="zh-CN"/>
                    </w:rPr>
                  </w:pPr>
                  <w:r>
                    <w:rPr>
                      <w:rFonts w:hint="eastAsia"/>
                      <w:vertAlign w:val="baseline"/>
                      <w:lang w:val="en-US" w:eastAsia="zh-CN"/>
                    </w:rPr>
                    <w:t>硫化氢、氨</w:t>
                  </w:r>
                </w:p>
              </w:tc>
              <w:tc>
                <w:tcPr>
                  <w:tcW w:w="612" w:type="pct"/>
                  <w:vAlign w:val="center"/>
                </w:tcPr>
                <w:p w14:paraId="089ED40D">
                  <w:pPr>
                    <w:pStyle w:val="18"/>
                    <w:bidi w:val="0"/>
                    <w:jc w:val="center"/>
                    <w:rPr>
                      <w:rFonts w:hint="default"/>
                      <w:vertAlign w:val="baseline"/>
                      <w:lang w:val="en-US" w:eastAsia="zh-CN"/>
                    </w:rPr>
                  </w:pPr>
                  <w:r>
                    <w:rPr>
                      <w:rFonts w:hint="eastAsia"/>
                      <w:vertAlign w:val="baseline"/>
                      <w:lang w:val="en-US" w:eastAsia="zh-CN"/>
                    </w:rPr>
                    <w:t>/</w:t>
                  </w:r>
                </w:p>
              </w:tc>
              <w:tc>
                <w:tcPr>
                  <w:tcW w:w="1297" w:type="pct"/>
                  <w:vAlign w:val="center"/>
                </w:tcPr>
                <w:p w14:paraId="13AF3E95">
                  <w:pPr>
                    <w:pStyle w:val="18"/>
                    <w:bidi w:val="0"/>
                    <w:jc w:val="center"/>
                    <w:rPr>
                      <w:rFonts w:hint="eastAsia"/>
                      <w:vertAlign w:val="baseline"/>
                      <w:lang w:val="en-US" w:eastAsia="zh-CN"/>
                    </w:rPr>
                  </w:pPr>
                  <w:r>
                    <w:rPr>
                      <w:rFonts w:hint="eastAsia"/>
                      <w:vertAlign w:val="baseline"/>
                      <w:lang w:val="en-US" w:eastAsia="zh-CN"/>
                    </w:rPr>
                    <w:t>喷洒除臭剂</w:t>
                  </w:r>
                  <w:r>
                    <w:rPr>
                      <w:rFonts w:hint="eastAsia"/>
                      <w:highlight w:val="none"/>
                      <w:lang w:val="en-US" w:eastAsia="zh-CN"/>
                    </w:rPr>
                    <w:t>（依托现有）</w:t>
                  </w:r>
                </w:p>
              </w:tc>
              <w:tc>
                <w:tcPr>
                  <w:tcW w:w="549" w:type="pct"/>
                  <w:vAlign w:val="center"/>
                </w:tcPr>
                <w:p w14:paraId="4230625C">
                  <w:pPr>
                    <w:pStyle w:val="18"/>
                    <w:bidi w:val="0"/>
                    <w:jc w:val="center"/>
                    <w:rPr>
                      <w:rFonts w:hint="eastAsia"/>
                      <w:vertAlign w:val="baseline"/>
                      <w:lang w:val="en-US" w:eastAsia="zh-CN"/>
                    </w:rPr>
                  </w:pPr>
                  <w:r>
                    <w:rPr>
                      <w:rFonts w:hint="eastAsia"/>
                      <w:vertAlign w:val="baseline"/>
                      <w:lang w:val="en-US" w:eastAsia="zh-CN"/>
                    </w:rPr>
                    <w:t>无组织</w:t>
                  </w:r>
                </w:p>
              </w:tc>
              <w:tc>
                <w:tcPr>
                  <w:tcW w:w="591" w:type="pct"/>
                  <w:vAlign w:val="center"/>
                </w:tcPr>
                <w:p w14:paraId="214025F3">
                  <w:pPr>
                    <w:pStyle w:val="18"/>
                    <w:bidi w:val="0"/>
                    <w:jc w:val="center"/>
                    <w:rPr>
                      <w:rFonts w:hint="default"/>
                      <w:vertAlign w:val="baseline"/>
                      <w:lang w:val="en-US" w:eastAsia="zh-CN"/>
                    </w:rPr>
                  </w:pPr>
                  <w:r>
                    <w:rPr>
                      <w:rFonts w:hint="eastAsia"/>
                      <w:vertAlign w:val="baseline"/>
                      <w:lang w:val="en-US" w:eastAsia="zh-CN"/>
                    </w:rPr>
                    <w:t>/</w:t>
                  </w:r>
                </w:p>
              </w:tc>
            </w:tr>
            <w:tr w14:paraId="50B8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14:paraId="2839A02A">
                  <w:pPr>
                    <w:pStyle w:val="18"/>
                    <w:bidi w:val="0"/>
                    <w:jc w:val="center"/>
                    <w:rPr>
                      <w:rFonts w:hint="default"/>
                      <w:vertAlign w:val="baseline"/>
                      <w:lang w:val="en-US" w:eastAsia="zh-CN"/>
                    </w:rPr>
                  </w:pPr>
                  <w:r>
                    <w:rPr>
                      <w:rFonts w:hint="eastAsia"/>
                      <w:vertAlign w:val="baseline"/>
                      <w:lang w:val="en-US" w:eastAsia="zh-CN"/>
                    </w:rPr>
                    <w:t>5</w:t>
                  </w:r>
                </w:p>
              </w:tc>
              <w:tc>
                <w:tcPr>
                  <w:tcW w:w="709" w:type="pct"/>
                  <w:shd w:val="clear" w:color="auto" w:fill="auto"/>
                  <w:vAlign w:val="center"/>
                </w:tcPr>
                <w:p w14:paraId="7CEDF92C">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食堂油烟</w:t>
                  </w:r>
                </w:p>
              </w:tc>
              <w:tc>
                <w:tcPr>
                  <w:tcW w:w="924" w:type="pct"/>
                  <w:shd w:val="clear" w:color="auto" w:fill="auto"/>
                  <w:vAlign w:val="center"/>
                </w:tcPr>
                <w:p w14:paraId="0DBC9932">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油烟</w:t>
                  </w:r>
                </w:p>
              </w:tc>
              <w:tc>
                <w:tcPr>
                  <w:tcW w:w="612" w:type="pct"/>
                  <w:shd w:val="clear" w:color="auto" w:fill="auto"/>
                  <w:vAlign w:val="center"/>
                </w:tcPr>
                <w:p w14:paraId="7FFA9169">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0.033</w:t>
                  </w:r>
                </w:p>
              </w:tc>
              <w:tc>
                <w:tcPr>
                  <w:tcW w:w="1297" w:type="pct"/>
                  <w:shd w:val="clear" w:color="auto" w:fill="auto"/>
                  <w:vAlign w:val="center"/>
                </w:tcPr>
                <w:p w14:paraId="60C1C364">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油烟净化器</w:t>
                  </w:r>
                  <w:r>
                    <w:rPr>
                      <w:rFonts w:hint="eastAsia"/>
                      <w:highlight w:val="none"/>
                      <w:lang w:val="en-US" w:eastAsia="zh-CN"/>
                    </w:rPr>
                    <w:t>（依托现有）</w:t>
                  </w:r>
                </w:p>
              </w:tc>
              <w:tc>
                <w:tcPr>
                  <w:tcW w:w="549" w:type="pct"/>
                  <w:shd w:val="clear" w:color="auto" w:fill="auto"/>
                  <w:vAlign w:val="center"/>
                </w:tcPr>
                <w:p w14:paraId="2D868A26">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无组织</w:t>
                  </w:r>
                </w:p>
              </w:tc>
              <w:tc>
                <w:tcPr>
                  <w:tcW w:w="591" w:type="pct"/>
                  <w:shd w:val="clear" w:color="auto" w:fill="auto"/>
                  <w:vAlign w:val="center"/>
                </w:tcPr>
                <w:p w14:paraId="65BECC36">
                  <w:pPr>
                    <w:pStyle w:val="18"/>
                    <w:bidi w:val="0"/>
                    <w:ind w:firstLine="0" w:firstLineChars="0"/>
                    <w:jc w:val="center"/>
                    <w:rPr>
                      <w:rFonts w:hint="eastAsia" w:ascii="Times New Roman" w:hAnsi="Times New Roman" w:eastAsia="宋体" w:cs="Times New Roman"/>
                      <w:snapToGrid w:val="0"/>
                      <w:color w:val="auto"/>
                      <w:kern w:val="0"/>
                      <w:sz w:val="21"/>
                      <w:szCs w:val="24"/>
                      <w:u w:val="none" w:color="auto"/>
                      <w:vertAlign w:val="baseline"/>
                      <w:lang w:val="en-US" w:eastAsia="zh-CN" w:bidi="ar-SA"/>
                    </w:rPr>
                  </w:pPr>
                  <w:r>
                    <w:rPr>
                      <w:rFonts w:hint="eastAsia"/>
                      <w:vertAlign w:val="baseline"/>
                      <w:lang w:val="en-US" w:eastAsia="zh-CN"/>
                    </w:rPr>
                    <w:t>0.0083</w:t>
                  </w:r>
                </w:p>
              </w:tc>
            </w:tr>
          </w:tbl>
          <w:p w14:paraId="7C74E059">
            <w:pPr>
              <w:pStyle w:val="17"/>
              <w:bidi w:val="0"/>
              <w:rPr>
                <w:rFonts w:hint="default"/>
                <w:lang w:val="en-US" w:eastAsia="zh-CN"/>
              </w:rPr>
            </w:pPr>
            <w:r>
              <w:rPr>
                <w:rFonts w:hint="default"/>
                <w:lang w:val="en-US" w:eastAsia="zh-CN"/>
              </w:rPr>
              <w:t xml:space="preserve">表4-2 </w:t>
            </w:r>
            <w:r>
              <w:rPr>
                <w:rFonts w:hint="eastAsia"/>
                <w:lang w:val="en-US" w:eastAsia="zh-CN"/>
              </w:rPr>
              <w:t xml:space="preserve"> </w:t>
            </w:r>
            <w:r>
              <w:rPr>
                <w:rFonts w:hint="default"/>
                <w:lang w:val="en-US" w:eastAsia="zh-CN"/>
              </w:rPr>
              <w:t>大气污染物年排放量核算表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3137"/>
              <w:gridCol w:w="3324"/>
            </w:tblGrid>
            <w:tr w14:paraId="196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652256F7">
                  <w:pPr>
                    <w:pStyle w:val="18"/>
                    <w:bidi w:val="0"/>
                    <w:rPr>
                      <w:rFonts w:hint="default"/>
                      <w:lang w:val="en-US" w:eastAsia="zh-CN"/>
                    </w:rPr>
                  </w:pPr>
                  <w:r>
                    <w:rPr>
                      <w:rFonts w:hint="eastAsia"/>
                      <w:lang w:val="en-US" w:eastAsia="zh-CN"/>
                    </w:rPr>
                    <w:t>序号</w:t>
                  </w:r>
                </w:p>
              </w:tc>
              <w:tc>
                <w:tcPr>
                  <w:tcW w:w="3137" w:type="dxa"/>
                </w:tcPr>
                <w:p w14:paraId="6711A7F5">
                  <w:pPr>
                    <w:pStyle w:val="18"/>
                    <w:bidi w:val="0"/>
                    <w:rPr>
                      <w:rFonts w:hint="default"/>
                      <w:lang w:val="en-US" w:eastAsia="zh-CN"/>
                    </w:rPr>
                  </w:pPr>
                  <w:r>
                    <w:rPr>
                      <w:rFonts w:hint="eastAsia"/>
                      <w:lang w:val="en-US" w:eastAsia="zh-CN"/>
                    </w:rPr>
                    <w:t>污染物</w:t>
                  </w:r>
                </w:p>
              </w:tc>
              <w:tc>
                <w:tcPr>
                  <w:tcW w:w="3324" w:type="dxa"/>
                </w:tcPr>
                <w:p w14:paraId="7DC408A4">
                  <w:pPr>
                    <w:pStyle w:val="18"/>
                    <w:bidi w:val="0"/>
                    <w:rPr>
                      <w:rFonts w:hint="default"/>
                      <w:lang w:val="en-US" w:eastAsia="zh-CN"/>
                    </w:rPr>
                  </w:pPr>
                  <w:r>
                    <w:rPr>
                      <w:rFonts w:hint="eastAsia"/>
                      <w:lang w:val="en-US" w:eastAsia="zh-CN"/>
                    </w:rPr>
                    <w:t>排放量（t/a）</w:t>
                  </w:r>
                </w:p>
              </w:tc>
            </w:tr>
            <w:tr w14:paraId="52E5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3D618FDF">
                  <w:pPr>
                    <w:pStyle w:val="18"/>
                    <w:bidi w:val="0"/>
                    <w:rPr>
                      <w:rFonts w:hint="eastAsia"/>
                      <w:lang w:val="en-US" w:eastAsia="zh-CN"/>
                    </w:rPr>
                  </w:pPr>
                  <w:r>
                    <w:rPr>
                      <w:rFonts w:hint="eastAsia"/>
                      <w:lang w:val="en-US" w:eastAsia="zh-CN"/>
                    </w:rPr>
                    <w:t>1</w:t>
                  </w:r>
                </w:p>
              </w:tc>
              <w:tc>
                <w:tcPr>
                  <w:tcW w:w="3137" w:type="dxa"/>
                </w:tcPr>
                <w:p w14:paraId="54F09CEA">
                  <w:pPr>
                    <w:pStyle w:val="18"/>
                    <w:bidi w:val="0"/>
                    <w:rPr>
                      <w:rFonts w:hint="default"/>
                      <w:lang w:val="en-US" w:eastAsia="zh-CN"/>
                    </w:rPr>
                  </w:pPr>
                  <w:r>
                    <w:rPr>
                      <w:rFonts w:hint="eastAsia"/>
                      <w:lang w:val="en-US" w:eastAsia="zh-CN"/>
                    </w:rPr>
                    <w:t>颗粒物</w:t>
                  </w:r>
                </w:p>
              </w:tc>
              <w:tc>
                <w:tcPr>
                  <w:tcW w:w="3324" w:type="dxa"/>
                </w:tcPr>
                <w:p w14:paraId="32374554">
                  <w:pPr>
                    <w:pStyle w:val="18"/>
                    <w:bidi w:val="0"/>
                    <w:rPr>
                      <w:rFonts w:hint="default"/>
                      <w:lang w:val="en-US" w:eastAsia="zh-CN"/>
                    </w:rPr>
                  </w:pPr>
                  <w:r>
                    <w:rPr>
                      <w:rFonts w:hint="eastAsia"/>
                      <w:lang w:val="en-US" w:eastAsia="zh-CN"/>
                    </w:rPr>
                    <w:t>0.4</w:t>
                  </w:r>
                </w:p>
              </w:tc>
            </w:tr>
            <w:tr w14:paraId="2010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56A1894F">
                  <w:pPr>
                    <w:pStyle w:val="18"/>
                    <w:bidi w:val="0"/>
                    <w:rPr>
                      <w:rFonts w:hint="default"/>
                      <w:lang w:val="en-US" w:eastAsia="zh-CN"/>
                    </w:rPr>
                  </w:pPr>
                  <w:r>
                    <w:rPr>
                      <w:rFonts w:hint="eastAsia"/>
                      <w:lang w:val="en-US" w:eastAsia="zh-CN"/>
                    </w:rPr>
                    <w:t>2</w:t>
                  </w:r>
                </w:p>
              </w:tc>
              <w:tc>
                <w:tcPr>
                  <w:tcW w:w="3137" w:type="dxa"/>
                </w:tcPr>
                <w:p w14:paraId="63BD5FFA">
                  <w:pPr>
                    <w:pStyle w:val="18"/>
                    <w:bidi w:val="0"/>
                    <w:rPr>
                      <w:rFonts w:hint="default"/>
                      <w:lang w:val="en-US" w:eastAsia="zh-CN"/>
                    </w:rPr>
                  </w:pPr>
                  <w:r>
                    <w:rPr>
                      <w:rFonts w:hint="eastAsia"/>
                      <w:lang w:val="en-US" w:eastAsia="zh-CN"/>
                    </w:rPr>
                    <w:t>非甲烷总烃</w:t>
                  </w:r>
                </w:p>
              </w:tc>
              <w:tc>
                <w:tcPr>
                  <w:tcW w:w="3324" w:type="dxa"/>
                </w:tcPr>
                <w:p w14:paraId="65156302">
                  <w:pPr>
                    <w:pStyle w:val="18"/>
                    <w:bidi w:val="0"/>
                    <w:rPr>
                      <w:rFonts w:hint="default"/>
                      <w:lang w:val="en-US" w:eastAsia="zh-CN"/>
                    </w:rPr>
                  </w:pPr>
                  <w:r>
                    <w:rPr>
                      <w:rFonts w:hint="eastAsia"/>
                      <w:lang w:val="en-US" w:eastAsia="zh-CN"/>
                    </w:rPr>
                    <w:t>0.194</w:t>
                  </w:r>
                </w:p>
              </w:tc>
            </w:tr>
            <w:tr w14:paraId="6154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63F99347">
                  <w:pPr>
                    <w:pStyle w:val="18"/>
                    <w:bidi w:val="0"/>
                    <w:rPr>
                      <w:rFonts w:hint="default"/>
                      <w:lang w:val="en-US" w:eastAsia="zh-CN"/>
                    </w:rPr>
                  </w:pPr>
                  <w:r>
                    <w:rPr>
                      <w:rFonts w:hint="eastAsia"/>
                      <w:lang w:val="en-US" w:eastAsia="zh-CN"/>
                    </w:rPr>
                    <w:t>3</w:t>
                  </w:r>
                </w:p>
              </w:tc>
              <w:tc>
                <w:tcPr>
                  <w:tcW w:w="3137" w:type="dxa"/>
                  <w:vAlign w:val="center"/>
                </w:tcPr>
                <w:p w14:paraId="4DFF40AB">
                  <w:pPr>
                    <w:pStyle w:val="18"/>
                    <w:bidi w:val="0"/>
                    <w:ind w:firstLine="0" w:firstLineChars="0"/>
                    <w:jc w:val="center"/>
                    <w:rPr>
                      <w:rFonts w:hint="eastAsia"/>
                      <w:lang w:val="en-US" w:eastAsia="zh-CN"/>
                    </w:rPr>
                  </w:pPr>
                  <w:r>
                    <w:rPr>
                      <w:rFonts w:hint="eastAsia"/>
                      <w:vertAlign w:val="baseline"/>
                      <w:lang w:val="en-US" w:eastAsia="zh-CN"/>
                    </w:rPr>
                    <w:t>氯化氢</w:t>
                  </w:r>
                </w:p>
              </w:tc>
              <w:tc>
                <w:tcPr>
                  <w:tcW w:w="3324" w:type="dxa"/>
                  <w:vAlign w:val="center"/>
                </w:tcPr>
                <w:p w14:paraId="1669BCC5">
                  <w:pPr>
                    <w:pStyle w:val="18"/>
                    <w:bidi w:val="0"/>
                    <w:ind w:firstLine="0" w:firstLineChars="0"/>
                    <w:jc w:val="center"/>
                    <w:rPr>
                      <w:rFonts w:hint="eastAsia"/>
                      <w:lang w:val="en-US" w:eastAsia="zh-CN"/>
                    </w:rPr>
                  </w:pPr>
                  <w:r>
                    <w:rPr>
                      <w:rFonts w:hint="eastAsia"/>
                      <w:vertAlign w:val="baseline"/>
                      <w:lang w:val="en-US" w:eastAsia="zh-CN"/>
                    </w:rPr>
                    <w:t>0.006</w:t>
                  </w:r>
                </w:p>
              </w:tc>
            </w:tr>
            <w:tr w14:paraId="1905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14:paraId="383FCE9C">
                  <w:pPr>
                    <w:pStyle w:val="18"/>
                    <w:bidi w:val="0"/>
                    <w:rPr>
                      <w:rFonts w:hint="default"/>
                      <w:lang w:val="en-US" w:eastAsia="zh-CN"/>
                    </w:rPr>
                  </w:pPr>
                  <w:r>
                    <w:rPr>
                      <w:rFonts w:hint="eastAsia"/>
                      <w:lang w:val="en-US" w:eastAsia="zh-CN"/>
                    </w:rPr>
                    <w:t>4</w:t>
                  </w:r>
                </w:p>
              </w:tc>
              <w:tc>
                <w:tcPr>
                  <w:tcW w:w="3137" w:type="dxa"/>
                  <w:vAlign w:val="center"/>
                </w:tcPr>
                <w:p w14:paraId="153A86F8">
                  <w:pPr>
                    <w:pStyle w:val="18"/>
                    <w:bidi w:val="0"/>
                    <w:ind w:firstLine="0" w:firstLineChars="0"/>
                    <w:jc w:val="center"/>
                    <w:rPr>
                      <w:rFonts w:hint="eastAsia"/>
                      <w:lang w:val="en-US" w:eastAsia="zh-CN"/>
                    </w:rPr>
                  </w:pPr>
                  <w:r>
                    <w:rPr>
                      <w:rFonts w:hint="eastAsia"/>
                      <w:vertAlign w:val="baseline"/>
                      <w:lang w:val="en-US" w:eastAsia="zh-CN"/>
                    </w:rPr>
                    <w:t>氨</w:t>
                  </w:r>
                </w:p>
              </w:tc>
              <w:tc>
                <w:tcPr>
                  <w:tcW w:w="3324" w:type="dxa"/>
                  <w:vAlign w:val="center"/>
                </w:tcPr>
                <w:p w14:paraId="384A5436">
                  <w:pPr>
                    <w:pStyle w:val="18"/>
                    <w:bidi w:val="0"/>
                    <w:ind w:firstLine="0" w:firstLineChars="0"/>
                    <w:jc w:val="center"/>
                    <w:rPr>
                      <w:rFonts w:hint="eastAsia"/>
                      <w:lang w:val="en-US" w:eastAsia="zh-CN"/>
                    </w:rPr>
                  </w:pPr>
                  <w:r>
                    <w:rPr>
                      <w:rFonts w:hint="eastAsia"/>
                      <w:vertAlign w:val="baseline"/>
                      <w:lang w:val="en-US" w:eastAsia="zh-CN"/>
                    </w:rPr>
                    <w:t>0.0003</w:t>
                  </w:r>
                </w:p>
              </w:tc>
            </w:tr>
          </w:tbl>
          <w:p w14:paraId="6825C56F">
            <w:pPr>
              <w:pStyle w:val="17"/>
              <w:bidi w:val="0"/>
              <w:rPr>
                <w:rFonts w:hint="default"/>
                <w:lang w:val="en-US" w:eastAsia="zh-CN"/>
              </w:rPr>
            </w:pPr>
          </w:p>
          <w:p w14:paraId="4FA48589">
            <w:pPr>
              <w:pStyle w:val="15"/>
              <w:bidi w:val="0"/>
              <w:ind w:left="0" w:leftChars="0" w:firstLine="482" w:firstLineChars="200"/>
              <w:rPr>
                <w:rFonts w:hint="default"/>
                <w:lang w:val="en-US" w:eastAsia="zh-CN"/>
              </w:rPr>
            </w:pPr>
            <w:r>
              <w:rPr>
                <w:rFonts w:hint="default"/>
                <w:lang w:val="en-US" w:eastAsia="zh-CN"/>
              </w:rPr>
              <w:t>1.</w:t>
            </w:r>
            <w:r>
              <w:rPr>
                <w:rFonts w:hint="eastAsia"/>
                <w:lang w:val="en-US" w:eastAsia="zh-CN"/>
              </w:rPr>
              <w:t>3 废气处理</w:t>
            </w:r>
            <w:r>
              <w:rPr>
                <w:rFonts w:hint="default"/>
                <w:lang w:val="en-US" w:eastAsia="zh-CN"/>
              </w:rPr>
              <w:t>措施可行性分析</w:t>
            </w:r>
          </w:p>
          <w:p w14:paraId="708CBEA5">
            <w:pPr>
              <w:pStyle w:val="16"/>
              <w:bidi w:val="0"/>
              <w:ind w:left="0" w:leftChars="0" w:firstLine="480" w:firstLineChars="200"/>
              <w:rPr>
                <w:rFonts w:hint="default"/>
                <w:highlight w:val="none"/>
                <w:lang w:val="en-US" w:eastAsia="zh-CN"/>
              </w:rPr>
            </w:pPr>
            <w:r>
              <w:rPr>
                <w:rFonts w:hint="eastAsia"/>
                <w:lang w:val="en-US" w:eastAsia="zh-CN"/>
              </w:rPr>
              <w:t>根据《制药工业污染防治可行技术指南 原料药（发酵类、化学合成类、提取类）和制剂类》（HJ1305-2023），颗粒物采取“高效空气过滤器”处理，为可行性技术，粉剂分装粉尘设备密封，自带捕尘设施（过滤器）处理，可行；热合有机废气产生量较少，由空调换气系统无组织排放；实验室废气设置集气罩引至室外无组织排放；污水处理站异味通过喷洒除臭剂（依托现有）能有效控制异味；</w:t>
            </w:r>
            <w:r>
              <w:rPr>
                <w:rFonts w:hint="eastAsia"/>
                <w:vertAlign w:val="baseline"/>
                <w:lang w:val="en-US" w:eastAsia="zh-CN"/>
              </w:rPr>
              <w:t>食堂油烟经油烟净化器</w:t>
            </w:r>
            <w:r>
              <w:rPr>
                <w:rFonts w:hint="eastAsia"/>
                <w:highlight w:val="none"/>
                <w:lang w:val="en-US" w:eastAsia="zh-CN"/>
              </w:rPr>
              <w:t>（依托现有）</w:t>
            </w:r>
            <w:r>
              <w:rPr>
                <w:rFonts w:hint="default"/>
                <w:highlight w:val="none"/>
                <w:lang w:val="en-US" w:eastAsia="zh-CN"/>
              </w:rPr>
              <w:t>处理后通过管道引入楼顶排放</w:t>
            </w:r>
            <w:r>
              <w:rPr>
                <w:rFonts w:hint="eastAsia"/>
                <w:highlight w:val="none"/>
                <w:lang w:val="en-US" w:eastAsia="zh-CN"/>
              </w:rPr>
              <w:t>。在采取以上措施后</w:t>
            </w:r>
            <w:r>
              <w:rPr>
                <w:rFonts w:hint="default"/>
                <w:highlight w:val="none"/>
                <w:lang w:val="en-US" w:eastAsia="zh-CN"/>
              </w:rPr>
              <w:t>，</w:t>
            </w:r>
            <w:r>
              <w:rPr>
                <w:rFonts w:hint="eastAsia"/>
                <w:highlight w:val="none"/>
                <w:lang w:val="en-US" w:eastAsia="zh-CN"/>
              </w:rPr>
              <w:t>本项目废气对周围环境影响很小</w:t>
            </w:r>
            <w:r>
              <w:rPr>
                <w:rFonts w:hint="default"/>
                <w:highlight w:val="none"/>
                <w:lang w:val="en-US" w:eastAsia="zh-CN"/>
              </w:rPr>
              <w:t>。</w:t>
            </w:r>
          </w:p>
          <w:p w14:paraId="1A50B5FE">
            <w:pPr>
              <w:pStyle w:val="15"/>
              <w:bidi w:val="0"/>
              <w:rPr>
                <w:rFonts w:hint="default"/>
                <w:lang w:val="en-US" w:eastAsia="zh-CN"/>
              </w:rPr>
            </w:pPr>
            <w:r>
              <w:rPr>
                <w:rFonts w:hint="default"/>
                <w:lang w:val="en-US" w:eastAsia="zh-CN"/>
              </w:rPr>
              <w:t>1.</w:t>
            </w:r>
            <w:r>
              <w:rPr>
                <w:rFonts w:hint="eastAsia"/>
                <w:lang w:val="en-US" w:eastAsia="zh-CN"/>
              </w:rPr>
              <w:t>4</w:t>
            </w:r>
            <w:r>
              <w:rPr>
                <w:rFonts w:hint="default"/>
                <w:lang w:val="en-US" w:eastAsia="zh-CN"/>
              </w:rPr>
              <w:t xml:space="preserve"> 废气监测要求</w:t>
            </w:r>
          </w:p>
          <w:p w14:paraId="2A4ACC6D">
            <w:pPr>
              <w:bidi w:val="0"/>
              <w:rPr>
                <w:rFonts w:hint="default"/>
                <w:lang w:val="en-US" w:eastAsia="zh-CN"/>
              </w:rPr>
            </w:pPr>
            <w:r>
              <w:rPr>
                <w:rFonts w:hint="default"/>
                <w:lang w:val="en-US" w:eastAsia="zh-CN"/>
              </w:rPr>
              <w:t>根据《排污单位自行监测技术指南</w:t>
            </w:r>
            <w:r>
              <w:rPr>
                <w:rFonts w:hint="eastAsia"/>
                <w:lang w:val="en-US" w:eastAsia="zh-CN"/>
              </w:rPr>
              <w:t xml:space="preserve"> </w:t>
            </w:r>
            <w:r>
              <w:rPr>
                <w:rFonts w:hint="default"/>
                <w:lang w:val="en-US" w:eastAsia="zh-CN"/>
              </w:rPr>
              <w:t>总则》（HJ 819-2017）</w:t>
            </w:r>
            <w:r>
              <w:rPr>
                <w:rFonts w:hint="eastAsia"/>
                <w:lang w:val="en-US" w:eastAsia="zh-CN"/>
              </w:rPr>
              <w:t>、《排污单位自行监测技术指南中药、生物药品制品、化学药品制剂制造业》（HJ1256-2022）</w:t>
            </w:r>
            <w:r>
              <w:rPr>
                <w:rFonts w:hint="default"/>
                <w:lang w:val="en-US" w:eastAsia="zh-CN"/>
              </w:rPr>
              <w:t>，废气监测计划详见下表。</w:t>
            </w:r>
          </w:p>
          <w:p w14:paraId="6FFEEE2F">
            <w:pPr>
              <w:pStyle w:val="17"/>
              <w:bidi w:val="0"/>
              <w:rPr>
                <w:rFonts w:hint="default"/>
                <w:lang w:val="en-US" w:eastAsia="zh-CN"/>
              </w:rPr>
            </w:pPr>
            <w:r>
              <w:rPr>
                <w:rFonts w:hint="default"/>
                <w:lang w:val="en-US" w:eastAsia="zh-CN"/>
              </w:rPr>
              <w:t>表4-</w:t>
            </w:r>
            <w:r>
              <w:rPr>
                <w:rFonts w:hint="eastAsia"/>
                <w:lang w:val="en-US" w:eastAsia="zh-CN"/>
              </w:rPr>
              <w:t xml:space="preserve">3  </w:t>
            </w:r>
            <w:r>
              <w:rPr>
                <w:rFonts w:hint="default"/>
                <w:lang w:val="en-US" w:eastAsia="zh-CN"/>
              </w:rPr>
              <w:t>废气监测计划表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410"/>
              <w:gridCol w:w="1140"/>
              <w:gridCol w:w="4221"/>
            </w:tblGrid>
            <w:tr w14:paraId="7D77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2947F2C6">
                  <w:pPr>
                    <w:pStyle w:val="18"/>
                    <w:bidi w:val="0"/>
                    <w:jc w:val="center"/>
                    <w:rPr>
                      <w:rFonts w:hint="default"/>
                      <w:lang w:val="en-US" w:eastAsia="zh-CN"/>
                    </w:rPr>
                  </w:pPr>
                  <w:r>
                    <w:rPr>
                      <w:rFonts w:hint="eastAsia"/>
                      <w:lang w:val="en-US" w:eastAsia="zh-CN"/>
                    </w:rPr>
                    <w:t>监测点位</w:t>
                  </w:r>
                </w:p>
              </w:tc>
              <w:tc>
                <w:tcPr>
                  <w:tcW w:w="1410" w:type="dxa"/>
                  <w:vAlign w:val="center"/>
                </w:tcPr>
                <w:p w14:paraId="5A65E98D">
                  <w:pPr>
                    <w:pStyle w:val="18"/>
                    <w:bidi w:val="0"/>
                    <w:jc w:val="center"/>
                    <w:rPr>
                      <w:rFonts w:hint="default"/>
                      <w:lang w:val="en-US" w:eastAsia="zh-CN"/>
                    </w:rPr>
                  </w:pPr>
                  <w:r>
                    <w:rPr>
                      <w:rFonts w:hint="eastAsia"/>
                      <w:lang w:val="en-US" w:eastAsia="zh-CN"/>
                    </w:rPr>
                    <w:t>监测内容</w:t>
                  </w:r>
                </w:p>
              </w:tc>
              <w:tc>
                <w:tcPr>
                  <w:tcW w:w="1140" w:type="dxa"/>
                  <w:vAlign w:val="center"/>
                </w:tcPr>
                <w:p w14:paraId="35D21523">
                  <w:pPr>
                    <w:pStyle w:val="18"/>
                    <w:bidi w:val="0"/>
                    <w:jc w:val="center"/>
                    <w:rPr>
                      <w:rFonts w:hint="default"/>
                      <w:lang w:val="en-US" w:eastAsia="zh-CN"/>
                    </w:rPr>
                  </w:pPr>
                  <w:r>
                    <w:rPr>
                      <w:rFonts w:hint="eastAsia"/>
                      <w:lang w:val="en-US" w:eastAsia="zh-CN"/>
                    </w:rPr>
                    <w:t>监测频次</w:t>
                  </w:r>
                </w:p>
              </w:tc>
              <w:tc>
                <w:tcPr>
                  <w:tcW w:w="4221" w:type="dxa"/>
                  <w:vAlign w:val="center"/>
                </w:tcPr>
                <w:p w14:paraId="2806296E">
                  <w:pPr>
                    <w:pStyle w:val="18"/>
                    <w:bidi w:val="0"/>
                    <w:jc w:val="center"/>
                    <w:rPr>
                      <w:rFonts w:hint="default"/>
                      <w:lang w:val="en-US" w:eastAsia="zh-CN"/>
                    </w:rPr>
                  </w:pPr>
                  <w:r>
                    <w:rPr>
                      <w:rFonts w:hint="eastAsia"/>
                      <w:lang w:val="en-US" w:eastAsia="zh-CN"/>
                    </w:rPr>
                    <w:t>执行标准</w:t>
                  </w:r>
                </w:p>
              </w:tc>
            </w:tr>
            <w:tr w14:paraId="2D56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restart"/>
                  <w:vAlign w:val="center"/>
                </w:tcPr>
                <w:p w14:paraId="10ABFE97">
                  <w:pPr>
                    <w:pStyle w:val="18"/>
                    <w:bidi w:val="0"/>
                    <w:jc w:val="center"/>
                    <w:rPr>
                      <w:rFonts w:hint="default"/>
                      <w:lang w:val="en-US" w:eastAsia="zh-CN"/>
                    </w:rPr>
                  </w:pPr>
                  <w:r>
                    <w:rPr>
                      <w:rFonts w:hint="eastAsia"/>
                      <w:lang w:val="en-US" w:eastAsia="zh-CN"/>
                    </w:rPr>
                    <w:t>厂界</w:t>
                  </w:r>
                </w:p>
              </w:tc>
              <w:tc>
                <w:tcPr>
                  <w:tcW w:w="1410" w:type="dxa"/>
                  <w:vAlign w:val="center"/>
                </w:tcPr>
                <w:p w14:paraId="0A967192">
                  <w:pPr>
                    <w:pStyle w:val="18"/>
                    <w:bidi w:val="0"/>
                    <w:jc w:val="center"/>
                    <w:rPr>
                      <w:rFonts w:hint="default"/>
                      <w:lang w:val="en-US" w:eastAsia="zh-CN"/>
                    </w:rPr>
                  </w:pPr>
                  <w:r>
                    <w:rPr>
                      <w:rFonts w:hint="eastAsia"/>
                      <w:lang w:val="en-US" w:eastAsia="zh-CN"/>
                    </w:rPr>
                    <w:t>颗粒物</w:t>
                  </w:r>
                </w:p>
              </w:tc>
              <w:tc>
                <w:tcPr>
                  <w:tcW w:w="1140" w:type="dxa"/>
                  <w:vMerge w:val="restart"/>
                  <w:vAlign w:val="center"/>
                </w:tcPr>
                <w:p w14:paraId="6EDD35FD">
                  <w:pPr>
                    <w:pStyle w:val="18"/>
                    <w:bidi w:val="0"/>
                    <w:jc w:val="center"/>
                    <w:rPr>
                      <w:rFonts w:hint="default"/>
                      <w:lang w:val="en-US" w:eastAsia="zh-CN"/>
                    </w:rPr>
                  </w:pPr>
                  <w:r>
                    <w:rPr>
                      <w:rFonts w:hint="eastAsia"/>
                      <w:lang w:val="en-US" w:eastAsia="zh-CN"/>
                    </w:rPr>
                    <w:t>1次/半年</w:t>
                  </w:r>
                </w:p>
              </w:tc>
              <w:tc>
                <w:tcPr>
                  <w:tcW w:w="4221" w:type="dxa"/>
                  <w:vMerge w:val="restart"/>
                  <w:vAlign w:val="center"/>
                </w:tcPr>
                <w:p w14:paraId="4160F145">
                  <w:pPr>
                    <w:pStyle w:val="18"/>
                    <w:bidi w:val="0"/>
                    <w:jc w:val="center"/>
                    <w:rPr>
                      <w:rFonts w:hint="default"/>
                      <w:lang w:val="en-US" w:eastAsia="zh-CN"/>
                    </w:rPr>
                  </w:pPr>
                  <w:r>
                    <w:rPr>
                      <w:rFonts w:hint="default"/>
                      <w:lang w:val="en-US" w:eastAsia="zh-CN"/>
                    </w:rPr>
                    <w:t>《大气污染物综合排放标准》</w:t>
                  </w:r>
                </w:p>
                <w:p w14:paraId="11167370">
                  <w:pPr>
                    <w:pStyle w:val="18"/>
                    <w:bidi w:val="0"/>
                    <w:jc w:val="center"/>
                    <w:rPr>
                      <w:rFonts w:hint="default"/>
                      <w:lang w:val="en-US" w:eastAsia="zh-CN"/>
                    </w:rPr>
                  </w:pPr>
                  <w:r>
                    <w:rPr>
                      <w:rFonts w:hint="eastAsia"/>
                      <w:lang w:val="en-US" w:eastAsia="zh-CN"/>
                    </w:rPr>
                    <w:t>（</w:t>
                  </w:r>
                  <w:r>
                    <w:rPr>
                      <w:rFonts w:hint="default"/>
                      <w:lang w:val="en-US" w:eastAsia="zh-CN"/>
                    </w:rPr>
                    <w:t>GB16297-1996</w:t>
                  </w:r>
                  <w:r>
                    <w:rPr>
                      <w:rFonts w:hint="eastAsia"/>
                      <w:lang w:val="en-US" w:eastAsia="zh-CN"/>
                    </w:rPr>
                    <w:t>）</w:t>
                  </w:r>
                </w:p>
              </w:tc>
            </w:tr>
            <w:tr w14:paraId="12B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continue"/>
                  <w:vAlign w:val="center"/>
                </w:tcPr>
                <w:p w14:paraId="122E10A0">
                  <w:pPr>
                    <w:pStyle w:val="18"/>
                    <w:bidi w:val="0"/>
                    <w:jc w:val="center"/>
                    <w:rPr>
                      <w:rFonts w:hint="default"/>
                      <w:lang w:val="en-US" w:eastAsia="zh-CN"/>
                    </w:rPr>
                  </w:pPr>
                </w:p>
              </w:tc>
              <w:tc>
                <w:tcPr>
                  <w:tcW w:w="1410" w:type="dxa"/>
                  <w:vAlign w:val="center"/>
                </w:tcPr>
                <w:p w14:paraId="7C8432A3">
                  <w:pPr>
                    <w:pStyle w:val="18"/>
                    <w:bidi w:val="0"/>
                    <w:jc w:val="center"/>
                    <w:rPr>
                      <w:rFonts w:hint="default"/>
                      <w:lang w:val="en-US" w:eastAsia="zh-CN"/>
                    </w:rPr>
                  </w:pPr>
                  <w:r>
                    <w:rPr>
                      <w:rFonts w:hint="eastAsia"/>
                      <w:lang w:val="en-US" w:eastAsia="zh-CN"/>
                    </w:rPr>
                    <w:t>非甲烷总烃</w:t>
                  </w:r>
                </w:p>
              </w:tc>
              <w:tc>
                <w:tcPr>
                  <w:tcW w:w="1140" w:type="dxa"/>
                  <w:vMerge w:val="continue"/>
                  <w:vAlign w:val="center"/>
                </w:tcPr>
                <w:p w14:paraId="547E4712">
                  <w:pPr>
                    <w:pStyle w:val="18"/>
                    <w:bidi w:val="0"/>
                    <w:jc w:val="center"/>
                    <w:rPr>
                      <w:rFonts w:hint="default"/>
                      <w:lang w:val="en-US" w:eastAsia="zh-CN"/>
                    </w:rPr>
                  </w:pPr>
                </w:p>
              </w:tc>
              <w:tc>
                <w:tcPr>
                  <w:tcW w:w="4221" w:type="dxa"/>
                  <w:vMerge w:val="continue"/>
                  <w:vAlign w:val="center"/>
                </w:tcPr>
                <w:p w14:paraId="132A1A1E">
                  <w:pPr>
                    <w:pStyle w:val="18"/>
                    <w:bidi w:val="0"/>
                    <w:jc w:val="center"/>
                    <w:rPr>
                      <w:rFonts w:hint="default"/>
                      <w:lang w:val="en-US" w:eastAsia="zh-CN"/>
                    </w:rPr>
                  </w:pPr>
                </w:p>
              </w:tc>
            </w:tr>
            <w:tr w14:paraId="5F49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Merge w:val="continue"/>
                  <w:vAlign w:val="center"/>
                </w:tcPr>
                <w:p w14:paraId="466C14FF">
                  <w:pPr>
                    <w:pStyle w:val="18"/>
                    <w:bidi w:val="0"/>
                    <w:jc w:val="center"/>
                    <w:rPr>
                      <w:rFonts w:hint="eastAsia"/>
                      <w:lang w:val="en-US" w:eastAsia="zh-CN"/>
                    </w:rPr>
                  </w:pPr>
                </w:p>
              </w:tc>
              <w:tc>
                <w:tcPr>
                  <w:tcW w:w="1410" w:type="dxa"/>
                  <w:vAlign w:val="center"/>
                </w:tcPr>
                <w:p w14:paraId="16E47FD4">
                  <w:pPr>
                    <w:pStyle w:val="18"/>
                    <w:bidi w:val="0"/>
                    <w:jc w:val="center"/>
                    <w:rPr>
                      <w:rFonts w:hint="eastAsia"/>
                      <w:lang w:val="en-US" w:eastAsia="zh-CN"/>
                    </w:rPr>
                  </w:pPr>
                  <w:r>
                    <w:rPr>
                      <w:rFonts w:hint="eastAsia"/>
                      <w:lang w:val="en-US" w:eastAsia="zh-CN"/>
                    </w:rPr>
                    <w:t>硫化氢、氨、臭气浓度</w:t>
                  </w:r>
                </w:p>
              </w:tc>
              <w:tc>
                <w:tcPr>
                  <w:tcW w:w="1140" w:type="dxa"/>
                  <w:vMerge w:val="continue"/>
                  <w:vAlign w:val="center"/>
                </w:tcPr>
                <w:p w14:paraId="00443A4E">
                  <w:pPr>
                    <w:pStyle w:val="18"/>
                    <w:bidi w:val="0"/>
                    <w:jc w:val="center"/>
                    <w:rPr>
                      <w:rFonts w:hint="eastAsia"/>
                      <w:lang w:val="en-US" w:eastAsia="zh-CN"/>
                    </w:rPr>
                  </w:pPr>
                </w:p>
              </w:tc>
              <w:tc>
                <w:tcPr>
                  <w:tcW w:w="4221" w:type="dxa"/>
                  <w:vAlign w:val="center"/>
                </w:tcPr>
                <w:p w14:paraId="7DBFFB3E">
                  <w:pPr>
                    <w:pStyle w:val="18"/>
                    <w:bidi w:val="0"/>
                    <w:jc w:val="center"/>
                    <w:rPr>
                      <w:rFonts w:hint="default"/>
                      <w:lang w:val="en-US" w:eastAsia="zh-CN"/>
                    </w:rPr>
                  </w:pPr>
                  <w:r>
                    <w:rPr>
                      <w:rFonts w:hint="default"/>
                      <w:lang w:val="en-US" w:eastAsia="zh-CN"/>
                    </w:rPr>
                    <w:t>《恶臭污染物排放标准》（GB14554-1993）</w:t>
                  </w:r>
                </w:p>
              </w:tc>
            </w:tr>
            <w:tr w14:paraId="4922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center"/>
                </w:tcPr>
                <w:p w14:paraId="630E9A04">
                  <w:pPr>
                    <w:pStyle w:val="18"/>
                    <w:bidi w:val="0"/>
                    <w:jc w:val="center"/>
                    <w:rPr>
                      <w:rFonts w:hint="default"/>
                      <w:lang w:val="en-US" w:eastAsia="zh-CN"/>
                    </w:rPr>
                  </w:pPr>
                  <w:r>
                    <w:rPr>
                      <w:rFonts w:hint="eastAsia"/>
                      <w:lang w:val="en-US" w:eastAsia="zh-CN"/>
                    </w:rPr>
                    <w:t>厂区内</w:t>
                  </w:r>
                </w:p>
              </w:tc>
              <w:tc>
                <w:tcPr>
                  <w:tcW w:w="1410" w:type="dxa"/>
                  <w:vAlign w:val="center"/>
                </w:tcPr>
                <w:p w14:paraId="60A4603D">
                  <w:pPr>
                    <w:pStyle w:val="18"/>
                    <w:bidi w:val="0"/>
                    <w:ind w:firstLine="0" w:firstLineChars="0"/>
                    <w:jc w:val="center"/>
                    <w:rPr>
                      <w:rFonts w:hint="eastAsia"/>
                      <w:lang w:val="en-US" w:eastAsia="zh-CN"/>
                    </w:rPr>
                  </w:pPr>
                  <w:r>
                    <w:rPr>
                      <w:rFonts w:hint="eastAsia"/>
                      <w:lang w:val="en-US" w:eastAsia="zh-CN"/>
                    </w:rPr>
                    <w:t>非甲烷总烃</w:t>
                  </w:r>
                </w:p>
              </w:tc>
              <w:tc>
                <w:tcPr>
                  <w:tcW w:w="1140" w:type="dxa"/>
                  <w:vAlign w:val="center"/>
                </w:tcPr>
                <w:p w14:paraId="79DB82AD">
                  <w:pPr>
                    <w:pStyle w:val="18"/>
                    <w:bidi w:val="0"/>
                    <w:ind w:firstLine="0" w:firstLineChars="0"/>
                    <w:jc w:val="center"/>
                    <w:rPr>
                      <w:rFonts w:hint="eastAsia"/>
                      <w:lang w:val="en-US" w:eastAsia="zh-CN"/>
                    </w:rPr>
                  </w:pPr>
                  <w:r>
                    <w:rPr>
                      <w:rFonts w:hint="eastAsia"/>
                      <w:lang w:val="en-US" w:eastAsia="zh-CN"/>
                    </w:rPr>
                    <w:t>1次/半年</w:t>
                  </w:r>
                </w:p>
              </w:tc>
              <w:tc>
                <w:tcPr>
                  <w:tcW w:w="4221" w:type="dxa"/>
                  <w:vAlign w:val="center"/>
                </w:tcPr>
                <w:p w14:paraId="59055B5B">
                  <w:pPr>
                    <w:pStyle w:val="18"/>
                    <w:bidi w:val="0"/>
                    <w:jc w:val="center"/>
                    <w:rPr>
                      <w:rFonts w:hint="eastAsia"/>
                      <w:lang w:val="en-US" w:eastAsia="zh-CN"/>
                    </w:rPr>
                  </w:pPr>
                  <w:r>
                    <w:rPr>
                      <w:rFonts w:hint="default"/>
                      <w:lang w:val="en-US" w:eastAsia="zh-CN"/>
                    </w:rPr>
                    <w:t>《制药工业大气污染物排放标准》（GB37823-2019）</w:t>
                  </w:r>
                  <w:r>
                    <w:rPr>
                      <w:rFonts w:hint="eastAsia"/>
                      <w:lang w:val="en-US" w:eastAsia="zh-CN"/>
                    </w:rPr>
                    <w:t>、《挥发性有机物无组织排放控制标准》（GB37822-2019）</w:t>
                  </w:r>
                </w:p>
              </w:tc>
            </w:tr>
          </w:tbl>
          <w:p w14:paraId="0713E6FA">
            <w:pPr>
              <w:pStyle w:val="15"/>
              <w:bidi w:val="0"/>
              <w:ind w:left="0" w:leftChars="0" w:firstLine="482" w:firstLineChars="200"/>
              <w:rPr>
                <w:rFonts w:hint="eastAsia"/>
                <w:lang w:val="en-US" w:eastAsia="zh-CN"/>
              </w:rPr>
            </w:pPr>
            <w:r>
              <w:rPr>
                <w:rFonts w:hint="eastAsia"/>
                <w:lang w:val="en-US" w:eastAsia="zh-CN"/>
              </w:rPr>
              <w:t>2、废水污染源分析</w:t>
            </w:r>
          </w:p>
          <w:p w14:paraId="78147FBB">
            <w:pPr>
              <w:pStyle w:val="16"/>
              <w:bidi w:val="0"/>
              <w:rPr>
                <w:rFonts w:hint="default"/>
                <w:b/>
                <w:bCs/>
                <w:lang w:val="en-US" w:eastAsia="zh-CN"/>
              </w:rPr>
            </w:pPr>
            <w:r>
              <w:rPr>
                <w:rFonts w:hint="eastAsia"/>
                <w:b/>
                <w:bCs/>
                <w:lang w:val="en-US" w:eastAsia="zh-CN"/>
              </w:rPr>
              <w:t>2.1废水污染源强核算</w:t>
            </w:r>
          </w:p>
          <w:p w14:paraId="0785F730">
            <w:pPr>
              <w:pStyle w:val="16"/>
              <w:bidi w:val="0"/>
              <w:rPr>
                <w:rFonts w:hint="eastAsia"/>
                <w:u w:val="none"/>
                <w:lang w:val="en-US" w:eastAsia="zh-CN"/>
              </w:rPr>
            </w:pPr>
            <w:r>
              <w:rPr>
                <w:rFonts w:hint="eastAsia"/>
                <w:u w:val="none"/>
                <w:lang w:val="en-US" w:eastAsia="zh-CN"/>
              </w:rPr>
              <w:t>废水主要为生产废水（设备工具清洗废水、注射水废水、地面清洗废水、实验室废水、纯水制备废水）和生活污水。</w:t>
            </w:r>
          </w:p>
          <w:p w14:paraId="11CC7406">
            <w:pPr>
              <w:pStyle w:val="16"/>
              <w:bidi w:val="0"/>
              <w:rPr>
                <w:rFonts w:hint="default"/>
                <w:lang w:val="en-US" w:eastAsia="zh-CN"/>
              </w:rPr>
            </w:pPr>
            <w:r>
              <w:rPr>
                <w:rFonts w:hint="eastAsia"/>
                <w:lang w:val="en-US" w:eastAsia="zh-CN"/>
              </w:rPr>
              <w:t>①设备工具清洗废水：设备工具清洗用水为6580t/a（19.94t/d），排放系</w:t>
            </w:r>
            <w:bookmarkStart w:id="18" w:name="_GoBack"/>
            <w:bookmarkEnd w:id="18"/>
            <w:r>
              <w:rPr>
                <w:rFonts w:hint="eastAsia"/>
                <w:lang w:val="en-US" w:eastAsia="zh-CN"/>
              </w:rPr>
              <w:t>数为0.8，则设备工具清洗废水排放量为5264t/a（15.95t/d）。</w:t>
            </w:r>
          </w:p>
          <w:p w14:paraId="5E2922B5">
            <w:pPr>
              <w:pStyle w:val="16"/>
              <w:bidi w:val="0"/>
              <w:rPr>
                <w:rFonts w:hint="default"/>
                <w:lang w:val="en-US" w:eastAsia="zh-CN"/>
              </w:rPr>
            </w:pPr>
            <w:r>
              <w:rPr>
                <w:rFonts w:hint="eastAsia"/>
                <w:lang w:val="en-US" w:eastAsia="zh-CN"/>
              </w:rPr>
              <w:t>②注射水废水：废水量为897.78t/a（2.72t/d）。</w:t>
            </w:r>
          </w:p>
          <w:p w14:paraId="2C35AFFF">
            <w:pPr>
              <w:pStyle w:val="16"/>
              <w:bidi w:val="0"/>
              <w:rPr>
                <w:rFonts w:hint="default"/>
                <w:lang w:val="en-US" w:eastAsia="zh-CN"/>
              </w:rPr>
            </w:pPr>
            <w:r>
              <w:rPr>
                <w:rFonts w:hint="eastAsia"/>
                <w:lang w:val="en-US" w:eastAsia="zh-CN"/>
              </w:rPr>
              <w:t>③地面清洗废水：地面冲水用量为2640t/a（8t/d），排放系数为0.8，则地面清洗废水排放量为2112t/a（6.4t/d）。</w:t>
            </w:r>
          </w:p>
          <w:p w14:paraId="1F156703">
            <w:pPr>
              <w:pStyle w:val="16"/>
              <w:bidi w:val="0"/>
              <w:rPr>
                <w:rFonts w:hint="eastAsia"/>
                <w:lang w:val="en-US" w:eastAsia="zh-CN"/>
              </w:rPr>
            </w:pPr>
            <w:r>
              <w:rPr>
                <w:rFonts w:hint="eastAsia"/>
                <w:lang w:val="en-US" w:eastAsia="zh-CN"/>
              </w:rPr>
              <w:t>④实验室废水：溶液配置使用纯水量为165t/a（0.5t/d），清洗器皿用水量为约1815t/a（5.5t/d），合计为1980t/a（6t/d），排放系数为0.8，则实验室废水排放量为1584t/a（4.8t/d）。</w:t>
            </w:r>
          </w:p>
          <w:p w14:paraId="3FEFBC37">
            <w:pPr>
              <w:pStyle w:val="16"/>
              <w:bidi w:val="0"/>
              <w:rPr>
                <w:rFonts w:hint="eastAsia"/>
                <w:lang w:val="en-US" w:eastAsia="zh-CN"/>
              </w:rPr>
            </w:pPr>
            <w:r>
              <w:rPr>
                <w:rFonts w:hint="eastAsia"/>
                <w:lang w:val="en-US" w:eastAsia="zh-CN"/>
              </w:rPr>
              <w:t>⑤纯水制备废水：制备纯水废水量为3047.59t/a（9.24t/d）。</w:t>
            </w:r>
          </w:p>
          <w:p w14:paraId="48007AD4">
            <w:pPr>
              <w:pStyle w:val="16"/>
              <w:bidi w:val="0"/>
              <w:rPr>
                <w:rFonts w:hint="eastAsia"/>
                <w:u w:val="none"/>
                <w:lang w:val="en-US" w:eastAsia="zh-CN"/>
              </w:rPr>
            </w:pPr>
            <w:r>
              <w:rPr>
                <w:rFonts w:hint="eastAsia"/>
                <w:lang w:val="en-US" w:eastAsia="zh-CN"/>
              </w:rPr>
              <w:t>⑥生活污水：生活用水量为4560t/a（13.82t/d），排放系数为0.8，则生活污水排放量为3648t/a（11.05t/d）</w:t>
            </w:r>
            <w:r>
              <w:rPr>
                <w:rFonts w:hint="eastAsia"/>
                <w:u w:val="none"/>
                <w:lang w:val="en-US" w:eastAsia="zh-CN"/>
              </w:rPr>
              <w:t>。</w:t>
            </w:r>
          </w:p>
          <w:p w14:paraId="3B1F281C">
            <w:pPr>
              <w:pStyle w:val="16"/>
              <w:bidi w:val="0"/>
              <w:rPr>
                <w:rFonts w:hint="eastAsia"/>
                <w:u w:val="none"/>
                <w:lang w:val="en-US" w:eastAsia="zh-CN"/>
              </w:rPr>
            </w:pPr>
            <w:r>
              <w:rPr>
                <w:rFonts w:hint="eastAsia"/>
                <w:u w:val="none"/>
                <w:lang w:val="en-US" w:eastAsia="zh-CN"/>
              </w:rPr>
              <w:t>综上所述，本项目总废水量为16553.37t/a（50.16t/d）。生活污水经隔油池、化粪池预处理后与生产废水进入厂区污水处理站处理后通过市政管网进入岳阳高新技术产业园区污水处理厂处理。本项目所用原材料、实验药剂在其他生产线有使用或相似，生产工艺也类似，本项目生产废水与企业现产生的生产废水性质一致，故本项目污染物产生浓度、排放浓度参照《湖南科伦集约化智能输液生产线建设项目验收检测报告》中厂区污水处理站废水进、出口浓度最大值</w:t>
            </w:r>
            <w:r>
              <w:rPr>
                <w:rFonts w:hint="eastAsia"/>
                <w:highlight w:val="none"/>
                <w:u w:val="none"/>
                <w:lang w:val="en-US" w:eastAsia="zh-CN"/>
              </w:rPr>
              <w:t>（具体的监测数据详见附件11），</w:t>
            </w:r>
            <w:r>
              <w:rPr>
                <w:rFonts w:hint="eastAsia"/>
                <w:u w:val="none"/>
                <w:lang w:val="en-US" w:eastAsia="zh-CN"/>
              </w:rPr>
              <w:t>废水主要污染物产排污情况详见下表。</w:t>
            </w:r>
          </w:p>
          <w:p w14:paraId="6B01D720">
            <w:pPr>
              <w:pStyle w:val="17"/>
              <w:bidi w:val="0"/>
              <w:rPr>
                <w:rFonts w:hint="eastAsia"/>
                <w:lang w:val="en-US" w:eastAsia="zh-CN"/>
              </w:rPr>
            </w:pPr>
            <w:r>
              <w:rPr>
                <w:rFonts w:hint="eastAsia"/>
                <w:lang w:val="en-US" w:eastAsia="zh-CN"/>
              </w:rPr>
              <w:t>表4-4  废水主要污染物产排污情况表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2324"/>
              <w:gridCol w:w="1155"/>
              <w:gridCol w:w="1065"/>
              <w:gridCol w:w="990"/>
              <w:gridCol w:w="1049"/>
            </w:tblGrid>
            <w:tr w14:paraId="0DC4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6" w:type="dxa"/>
                  <w:vAlign w:val="center"/>
                </w:tcPr>
                <w:p w14:paraId="2040B629">
                  <w:pPr>
                    <w:pStyle w:val="18"/>
                    <w:bidi w:val="0"/>
                    <w:jc w:val="center"/>
                    <w:rPr>
                      <w:rFonts w:hint="default"/>
                      <w:lang w:val="en-US" w:eastAsia="zh-CN"/>
                    </w:rPr>
                  </w:pPr>
                  <w:r>
                    <w:rPr>
                      <w:rFonts w:hint="eastAsia"/>
                      <w:lang w:val="en-US" w:eastAsia="zh-CN"/>
                    </w:rPr>
                    <w:t>废水量</w:t>
                  </w:r>
                </w:p>
              </w:tc>
              <w:tc>
                <w:tcPr>
                  <w:tcW w:w="2324" w:type="dxa"/>
                  <w:vAlign w:val="center"/>
                </w:tcPr>
                <w:p w14:paraId="7365501D">
                  <w:pPr>
                    <w:pStyle w:val="18"/>
                    <w:bidi w:val="0"/>
                    <w:jc w:val="center"/>
                    <w:rPr>
                      <w:rFonts w:hint="default"/>
                      <w:lang w:val="en-US" w:eastAsia="zh-CN"/>
                    </w:rPr>
                  </w:pPr>
                  <w:r>
                    <w:rPr>
                      <w:rFonts w:hint="eastAsia"/>
                      <w:lang w:val="en-US" w:eastAsia="zh-CN"/>
                    </w:rPr>
                    <w:t>项目</w:t>
                  </w:r>
                </w:p>
              </w:tc>
              <w:tc>
                <w:tcPr>
                  <w:tcW w:w="1155" w:type="dxa"/>
                  <w:vAlign w:val="center"/>
                </w:tcPr>
                <w:p w14:paraId="127088D5">
                  <w:pPr>
                    <w:pStyle w:val="18"/>
                    <w:bidi w:val="0"/>
                    <w:jc w:val="center"/>
                    <w:rPr>
                      <w:rFonts w:hint="default"/>
                      <w:lang w:val="en-US" w:eastAsia="zh-CN"/>
                    </w:rPr>
                  </w:pPr>
                  <w:r>
                    <w:rPr>
                      <w:rFonts w:hint="eastAsia"/>
                      <w:lang w:val="en-US" w:eastAsia="zh-CN"/>
                    </w:rPr>
                    <w:t>CODcr</w:t>
                  </w:r>
                </w:p>
              </w:tc>
              <w:tc>
                <w:tcPr>
                  <w:tcW w:w="1065" w:type="dxa"/>
                  <w:vAlign w:val="center"/>
                </w:tcPr>
                <w:p w14:paraId="6FE16D33">
                  <w:pPr>
                    <w:pStyle w:val="18"/>
                    <w:bidi w:val="0"/>
                    <w:jc w:val="center"/>
                    <w:rPr>
                      <w:rFonts w:hint="default"/>
                      <w:lang w:val="en-US" w:eastAsia="zh-CN"/>
                    </w:rPr>
                  </w:pPr>
                  <w:r>
                    <w:rPr>
                      <w:rFonts w:hint="eastAsia"/>
                      <w:lang w:val="en-US" w:eastAsia="zh-CN"/>
                    </w:rPr>
                    <w:t>BOD</w:t>
                  </w:r>
                  <w:r>
                    <w:rPr>
                      <w:rFonts w:hint="eastAsia"/>
                      <w:vertAlign w:val="subscript"/>
                      <w:lang w:val="en-US" w:eastAsia="zh-CN"/>
                    </w:rPr>
                    <w:t>5</w:t>
                  </w:r>
                </w:p>
              </w:tc>
              <w:tc>
                <w:tcPr>
                  <w:tcW w:w="990" w:type="dxa"/>
                  <w:vAlign w:val="center"/>
                </w:tcPr>
                <w:p w14:paraId="0036D6EB">
                  <w:pPr>
                    <w:pStyle w:val="18"/>
                    <w:bidi w:val="0"/>
                    <w:jc w:val="center"/>
                    <w:rPr>
                      <w:rFonts w:hint="default"/>
                      <w:lang w:val="en-US" w:eastAsia="zh-CN"/>
                    </w:rPr>
                  </w:pPr>
                  <w:r>
                    <w:rPr>
                      <w:rFonts w:hint="eastAsia"/>
                      <w:lang w:val="en-US" w:eastAsia="zh-CN"/>
                    </w:rPr>
                    <w:t>氨氮</w:t>
                  </w:r>
                </w:p>
              </w:tc>
              <w:tc>
                <w:tcPr>
                  <w:tcW w:w="1049" w:type="dxa"/>
                  <w:vAlign w:val="center"/>
                </w:tcPr>
                <w:p w14:paraId="015A1757">
                  <w:pPr>
                    <w:pStyle w:val="18"/>
                    <w:bidi w:val="0"/>
                    <w:jc w:val="center"/>
                    <w:rPr>
                      <w:rFonts w:hint="default"/>
                      <w:lang w:val="en-US" w:eastAsia="zh-CN"/>
                    </w:rPr>
                  </w:pPr>
                  <w:r>
                    <w:rPr>
                      <w:rFonts w:hint="eastAsia"/>
                      <w:lang w:val="en-US" w:eastAsia="zh-CN"/>
                    </w:rPr>
                    <w:t>SS</w:t>
                  </w:r>
                </w:p>
              </w:tc>
            </w:tr>
            <w:tr w14:paraId="6FC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16" w:type="dxa"/>
                  <w:vMerge w:val="restart"/>
                  <w:vAlign w:val="center"/>
                </w:tcPr>
                <w:p w14:paraId="701DC9F0">
                  <w:pPr>
                    <w:pStyle w:val="18"/>
                    <w:bidi w:val="0"/>
                    <w:jc w:val="center"/>
                    <w:rPr>
                      <w:rFonts w:hint="default"/>
                      <w:lang w:val="en-US" w:eastAsia="zh-CN"/>
                    </w:rPr>
                  </w:pPr>
                  <w:r>
                    <w:rPr>
                      <w:rFonts w:hint="eastAsia"/>
                      <w:u w:val="none"/>
                      <w:lang w:val="en-US" w:eastAsia="zh-CN"/>
                    </w:rPr>
                    <w:t>16553.37t/a</w:t>
                  </w:r>
                </w:p>
              </w:tc>
              <w:tc>
                <w:tcPr>
                  <w:tcW w:w="2324" w:type="dxa"/>
                  <w:vAlign w:val="center"/>
                </w:tcPr>
                <w:p w14:paraId="02D0D968">
                  <w:pPr>
                    <w:pStyle w:val="18"/>
                    <w:bidi w:val="0"/>
                    <w:jc w:val="center"/>
                    <w:rPr>
                      <w:rFonts w:hint="default"/>
                      <w:lang w:val="en-US" w:eastAsia="zh-CN"/>
                    </w:rPr>
                  </w:pPr>
                  <w:r>
                    <w:rPr>
                      <w:rFonts w:hint="eastAsia"/>
                      <w:lang w:val="en-US" w:eastAsia="zh-CN"/>
                    </w:rPr>
                    <w:t>产生浓度（mg/L）</w:t>
                  </w:r>
                </w:p>
              </w:tc>
              <w:tc>
                <w:tcPr>
                  <w:tcW w:w="1155" w:type="dxa"/>
                  <w:vAlign w:val="center"/>
                </w:tcPr>
                <w:p w14:paraId="79BA4A54">
                  <w:pPr>
                    <w:pStyle w:val="18"/>
                    <w:bidi w:val="0"/>
                    <w:jc w:val="center"/>
                    <w:rPr>
                      <w:rFonts w:hint="default"/>
                      <w:lang w:val="en-US" w:eastAsia="zh-CN"/>
                    </w:rPr>
                  </w:pPr>
                  <w:r>
                    <w:rPr>
                      <w:rFonts w:hint="eastAsia"/>
                      <w:lang w:val="en-US" w:eastAsia="zh-CN"/>
                    </w:rPr>
                    <w:t>636</w:t>
                  </w:r>
                </w:p>
              </w:tc>
              <w:tc>
                <w:tcPr>
                  <w:tcW w:w="1065" w:type="dxa"/>
                  <w:vAlign w:val="center"/>
                </w:tcPr>
                <w:p w14:paraId="7E8A4899">
                  <w:pPr>
                    <w:pStyle w:val="18"/>
                    <w:bidi w:val="0"/>
                    <w:jc w:val="center"/>
                    <w:rPr>
                      <w:rFonts w:hint="default"/>
                      <w:lang w:val="en-US" w:eastAsia="zh-CN"/>
                    </w:rPr>
                  </w:pPr>
                  <w:r>
                    <w:rPr>
                      <w:rFonts w:hint="eastAsia"/>
                      <w:lang w:val="en-US" w:eastAsia="zh-CN"/>
                    </w:rPr>
                    <w:t>231</w:t>
                  </w:r>
                </w:p>
              </w:tc>
              <w:tc>
                <w:tcPr>
                  <w:tcW w:w="990" w:type="dxa"/>
                  <w:vAlign w:val="center"/>
                </w:tcPr>
                <w:p w14:paraId="421DF6FF">
                  <w:pPr>
                    <w:pStyle w:val="18"/>
                    <w:bidi w:val="0"/>
                    <w:jc w:val="center"/>
                    <w:rPr>
                      <w:rFonts w:hint="default"/>
                      <w:lang w:val="en-US" w:eastAsia="zh-CN"/>
                    </w:rPr>
                  </w:pPr>
                  <w:r>
                    <w:rPr>
                      <w:rFonts w:hint="eastAsia"/>
                      <w:lang w:val="en-US" w:eastAsia="zh-CN"/>
                    </w:rPr>
                    <w:t>45.7</w:t>
                  </w:r>
                </w:p>
              </w:tc>
              <w:tc>
                <w:tcPr>
                  <w:tcW w:w="1049" w:type="dxa"/>
                  <w:vAlign w:val="center"/>
                </w:tcPr>
                <w:p w14:paraId="68E0A388">
                  <w:pPr>
                    <w:pStyle w:val="18"/>
                    <w:bidi w:val="0"/>
                    <w:jc w:val="center"/>
                    <w:rPr>
                      <w:rFonts w:hint="default"/>
                      <w:lang w:val="en-US" w:eastAsia="zh-CN"/>
                    </w:rPr>
                  </w:pPr>
                  <w:r>
                    <w:rPr>
                      <w:rFonts w:hint="eastAsia"/>
                      <w:lang w:val="en-US" w:eastAsia="zh-CN"/>
                    </w:rPr>
                    <w:t>44</w:t>
                  </w:r>
                </w:p>
              </w:tc>
            </w:tr>
            <w:tr w14:paraId="04A6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Merge w:val="continue"/>
                  <w:vAlign w:val="center"/>
                </w:tcPr>
                <w:p w14:paraId="53931D7E">
                  <w:pPr>
                    <w:pStyle w:val="18"/>
                    <w:bidi w:val="0"/>
                    <w:jc w:val="center"/>
                    <w:rPr>
                      <w:rFonts w:hint="default"/>
                      <w:lang w:val="en-US" w:eastAsia="zh-CN"/>
                    </w:rPr>
                  </w:pPr>
                </w:p>
              </w:tc>
              <w:tc>
                <w:tcPr>
                  <w:tcW w:w="2324" w:type="dxa"/>
                  <w:vAlign w:val="center"/>
                </w:tcPr>
                <w:p w14:paraId="45BE369B">
                  <w:pPr>
                    <w:pStyle w:val="18"/>
                    <w:bidi w:val="0"/>
                    <w:jc w:val="center"/>
                    <w:rPr>
                      <w:rFonts w:hint="default"/>
                      <w:lang w:val="en-US" w:eastAsia="zh-CN"/>
                    </w:rPr>
                  </w:pPr>
                  <w:r>
                    <w:rPr>
                      <w:rFonts w:hint="eastAsia"/>
                      <w:lang w:val="en-US" w:eastAsia="zh-CN"/>
                    </w:rPr>
                    <w:t>产生量（t/a）</w:t>
                  </w:r>
                </w:p>
              </w:tc>
              <w:tc>
                <w:tcPr>
                  <w:tcW w:w="1155" w:type="dxa"/>
                  <w:vAlign w:val="center"/>
                </w:tcPr>
                <w:p w14:paraId="26649746">
                  <w:pPr>
                    <w:pStyle w:val="18"/>
                    <w:bidi w:val="0"/>
                    <w:jc w:val="center"/>
                    <w:rPr>
                      <w:rFonts w:hint="default"/>
                      <w:lang w:val="en-US" w:eastAsia="zh-CN"/>
                    </w:rPr>
                  </w:pPr>
                  <w:r>
                    <w:rPr>
                      <w:rFonts w:hint="eastAsia"/>
                      <w:lang w:val="en-US" w:eastAsia="zh-CN"/>
                    </w:rPr>
                    <w:t>10.53</w:t>
                  </w:r>
                </w:p>
              </w:tc>
              <w:tc>
                <w:tcPr>
                  <w:tcW w:w="1065" w:type="dxa"/>
                  <w:vAlign w:val="center"/>
                </w:tcPr>
                <w:p w14:paraId="18062390">
                  <w:pPr>
                    <w:pStyle w:val="18"/>
                    <w:bidi w:val="0"/>
                    <w:jc w:val="center"/>
                    <w:rPr>
                      <w:rFonts w:hint="default"/>
                      <w:lang w:val="en-US" w:eastAsia="zh-CN"/>
                    </w:rPr>
                  </w:pPr>
                  <w:r>
                    <w:rPr>
                      <w:rFonts w:hint="eastAsia"/>
                      <w:lang w:val="en-US" w:eastAsia="zh-CN"/>
                    </w:rPr>
                    <w:t>3.83</w:t>
                  </w:r>
                </w:p>
              </w:tc>
              <w:tc>
                <w:tcPr>
                  <w:tcW w:w="990" w:type="dxa"/>
                  <w:vAlign w:val="center"/>
                </w:tcPr>
                <w:p w14:paraId="7F992BA0">
                  <w:pPr>
                    <w:pStyle w:val="18"/>
                    <w:bidi w:val="0"/>
                    <w:jc w:val="center"/>
                    <w:rPr>
                      <w:rFonts w:hint="default"/>
                      <w:lang w:val="en-US" w:eastAsia="zh-CN"/>
                    </w:rPr>
                  </w:pPr>
                  <w:r>
                    <w:rPr>
                      <w:rFonts w:hint="eastAsia"/>
                      <w:lang w:val="en-US" w:eastAsia="zh-CN"/>
                    </w:rPr>
                    <w:t>0.76</w:t>
                  </w:r>
                </w:p>
              </w:tc>
              <w:tc>
                <w:tcPr>
                  <w:tcW w:w="1049" w:type="dxa"/>
                  <w:vAlign w:val="center"/>
                </w:tcPr>
                <w:p w14:paraId="1A06BDA8">
                  <w:pPr>
                    <w:pStyle w:val="18"/>
                    <w:bidi w:val="0"/>
                    <w:jc w:val="center"/>
                    <w:rPr>
                      <w:rFonts w:hint="default"/>
                      <w:lang w:val="en-US" w:eastAsia="zh-CN"/>
                    </w:rPr>
                  </w:pPr>
                  <w:r>
                    <w:rPr>
                      <w:rFonts w:hint="eastAsia"/>
                      <w:lang w:val="en-US" w:eastAsia="zh-CN"/>
                    </w:rPr>
                    <w:t>0.73</w:t>
                  </w:r>
                </w:p>
              </w:tc>
            </w:tr>
            <w:tr w14:paraId="4A35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Merge w:val="continue"/>
                  <w:vAlign w:val="center"/>
                </w:tcPr>
                <w:p w14:paraId="3815D406">
                  <w:pPr>
                    <w:pStyle w:val="18"/>
                    <w:bidi w:val="0"/>
                    <w:jc w:val="center"/>
                    <w:rPr>
                      <w:rFonts w:hint="default"/>
                      <w:lang w:val="en-US" w:eastAsia="zh-CN"/>
                    </w:rPr>
                  </w:pPr>
                </w:p>
              </w:tc>
              <w:tc>
                <w:tcPr>
                  <w:tcW w:w="2324" w:type="dxa"/>
                  <w:vAlign w:val="center"/>
                </w:tcPr>
                <w:p w14:paraId="6FC1CAC5">
                  <w:pPr>
                    <w:pStyle w:val="18"/>
                    <w:bidi w:val="0"/>
                    <w:ind w:firstLine="0" w:firstLineChars="0"/>
                    <w:jc w:val="center"/>
                    <w:rPr>
                      <w:rFonts w:hint="default"/>
                      <w:lang w:val="en-US" w:eastAsia="zh-CN"/>
                    </w:rPr>
                  </w:pPr>
                  <w:r>
                    <w:rPr>
                      <w:rFonts w:hint="eastAsia"/>
                      <w:lang w:val="en-US" w:eastAsia="zh-CN"/>
                    </w:rPr>
                    <w:t>排放浓度（mg/L）</w:t>
                  </w:r>
                </w:p>
              </w:tc>
              <w:tc>
                <w:tcPr>
                  <w:tcW w:w="1155" w:type="dxa"/>
                  <w:vAlign w:val="center"/>
                </w:tcPr>
                <w:p w14:paraId="45FD35E5">
                  <w:pPr>
                    <w:pStyle w:val="18"/>
                    <w:bidi w:val="0"/>
                    <w:jc w:val="center"/>
                    <w:rPr>
                      <w:rFonts w:hint="default"/>
                      <w:lang w:val="en-US" w:eastAsia="zh-CN"/>
                    </w:rPr>
                  </w:pPr>
                  <w:r>
                    <w:rPr>
                      <w:rFonts w:hint="eastAsia"/>
                      <w:lang w:val="en-US" w:eastAsia="zh-CN"/>
                    </w:rPr>
                    <w:t>30</w:t>
                  </w:r>
                </w:p>
              </w:tc>
              <w:tc>
                <w:tcPr>
                  <w:tcW w:w="1065" w:type="dxa"/>
                  <w:vAlign w:val="center"/>
                </w:tcPr>
                <w:p w14:paraId="01C8AC9B">
                  <w:pPr>
                    <w:pStyle w:val="18"/>
                    <w:bidi w:val="0"/>
                    <w:jc w:val="center"/>
                    <w:rPr>
                      <w:rFonts w:hint="default"/>
                      <w:lang w:val="en-US" w:eastAsia="zh-CN"/>
                    </w:rPr>
                  </w:pPr>
                  <w:r>
                    <w:rPr>
                      <w:rFonts w:hint="eastAsia"/>
                      <w:lang w:val="en-US" w:eastAsia="zh-CN"/>
                    </w:rPr>
                    <w:t>15</w:t>
                  </w:r>
                </w:p>
              </w:tc>
              <w:tc>
                <w:tcPr>
                  <w:tcW w:w="990" w:type="dxa"/>
                  <w:vAlign w:val="center"/>
                </w:tcPr>
                <w:p w14:paraId="5F36EF67">
                  <w:pPr>
                    <w:pStyle w:val="18"/>
                    <w:bidi w:val="0"/>
                    <w:jc w:val="center"/>
                    <w:rPr>
                      <w:rFonts w:hint="default"/>
                      <w:lang w:val="en-US" w:eastAsia="zh-CN"/>
                    </w:rPr>
                  </w:pPr>
                  <w:r>
                    <w:rPr>
                      <w:rFonts w:hint="eastAsia"/>
                      <w:lang w:val="en-US" w:eastAsia="zh-CN"/>
                    </w:rPr>
                    <w:t>0.116</w:t>
                  </w:r>
                </w:p>
              </w:tc>
              <w:tc>
                <w:tcPr>
                  <w:tcW w:w="1049" w:type="dxa"/>
                  <w:vAlign w:val="center"/>
                </w:tcPr>
                <w:p w14:paraId="13A0FEB6">
                  <w:pPr>
                    <w:pStyle w:val="18"/>
                    <w:bidi w:val="0"/>
                    <w:jc w:val="center"/>
                    <w:rPr>
                      <w:rFonts w:hint="default"/>
                      <w:lang w:val="en-US" w:eastAsia="zh-CN"/>
                    </w:rPr>
                  </w:pPr>
                  <w:r>
                    <w:rPr>
                      <w:rFonts w:hint="eastAsia"/>
                      <w:lang w:val="en-US" w:eastAsia="zh-CN"/>
                    </w:rPr>
                    <w:t>15</w:t>
                  </w:r>
                </w:p>
              </w:tc>
            </w:tr>
            <w:tr w14:paraId="476E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 w:type="dxa"/>
                  <w:vMerge w:val="continue"/>
                  <w:vAlign w:val="center"/>
                </w:tcPr>
                <w:p w14:paraId="6640D697">
                  <w:pPr>
                    <w:pStyle w:val="18"/>
                    <w:bidi w:val="0"/>
                    <w:jc w:val="center"/>
                    <w:rPr>
                      <w:rFonts w:hint="default"/>
                      <w:lang w:val="en-US" w:eastAsia="zh-CN"/>
                    </w:rPr>
                  </w:pPr>
                </w:p>
              </w:tc>
              <w:tc>
                <w:tcPr>
                  <w:tcW w:w="2324" w:type="dxa"/>
                  <w:vAlign w:val="center"/>
                </w:tcPr>
                <w:p w14:paraId="053BF4A5">
                  <w:pPr>
                    <w:pStyle w:val="18"/>
                    <w:bidi w:val="0"/>
                    <w:ind w:firstLine="0" w:firstLineChars="0"/>
                    <w:jc w:val="center"/>
                    <w:rPr>
                      <w:rFonts w:hint="default"/>
                      <w:lang w:val="en-US" w:eastAsia="zh-CN"/>
                    </w:rPr>
                  </w:pPr>
                  <w:r>
                    <w:rPr>
                      <w:rFonts w:hint="eastAsia"/>
                      <w:lang w:val="en-US" w:eastAsia="zh-CN"/>
                    </w:rPr>
                    <w:t>排放量（t/a）</w:t>
                  </w:r>
                </w:p>
              </w:tc>
              <w:tc>
                <w:tcPr>
                  <w:tcW w:w="1155" w:type="dxa"/>
                  <w:vAlign w:val="center"/>
                </w:tcPr>
                <w:p w14:paraId="3D640495">
                  <w:pPr>
                    <w:pStyle w:val="18"/>
                    <w:bidi w:val="0"/>
                    <w:jc w:val="center"/>
                    <w:rPr>
                      <w:rFonts w:hint="default"/>
                      <w:lang w:val="en-US" w:eastAsia="zh-CN"/>
                    </w:rPr>
                  </w:pPr>
                  <w:r>
                    <w:rPr>
                      <w:rFonts w:hint="eastAsia"/>
                      <w:lang w:val="en-US" w:eastAsia="zh-CN"/>
                    </w:rPr>
                    <w:t>0.50</w:t>
                  </w:r>
                </w:p>
              </w:tc>
              <w:tc>
                <w:tcPr>
                  <w:tcW w:w="1065" w:type="dxa"/>
                  <w:vAlign w:val="center"/>
                </w:tcPr>
                <w:p w14:paraId="1B4E1103">
                  <w:pPr>
                    <w:pStyle w:val="18"/>
                    <w:bidi w:val="0"/>
                    <w:jc w:val="center"/>
                    <w:rPr>
                      <w:rFonts w:hint="default"/>
                      <w:lang w:val="en-US" w:eastAsia="zh-CN"/>
                    </w:rPr>
                  </w:pPr>
                  <w:r>
                    <w:rPr>
                      <w:rFonts w:hint="eastAsia"/>
                      <w:lang w:val="en-US" w:eastAsia="zh-CN"/>
                    </w:rPr>
                    <w:t>0.25</w:t>
                  </w:r>
                </w:p>
              </w:tc>
              <w:tc>
                <w:tcPr>
                  <w:tcW w:w="990" w:type="dxa"/>
                  <w:vAlign w:val="center"/>
                </w:tcPr>
                <w:p w14:paraId="65185C06">
                  <w:pPr>
                    <w:pStyle w:val="18"/>
                    <w:bidi w:val="0"/>
                    <w:jc w:val="center"/>
                    <w:rPr>
                      <w:rFonts w:hint="default"/>
                      <w:lang w:val="en-US" w:eastAsia="zh-CN"/>
                    </w:rPr>
                  </w:pPr>
                  <w:r>
                    <w:rPr>
                      <w:rFonts w:hint="eastAsia"/>
                      <w:lang w:val="en-US" w:eastAsia="zh-CN"/>
                    </w:rPr>
                    <w:t>0.02</w:t>
                  </w:r>
                </w:p>
              </w:tc>
              <w:tc>
                <w:tcPr>
                  <w:tcW w:w="1049" w:type="dxa"/>
                  <w:vAlign w:val="center"/>
                </w:tcPr>
                <w:p w14:paraId="4C687790">
                  <w:pPr>
                    <w:pStyle w:val="18"/>
                    <w:bidi w:val="0"/>
                    <w:jc w:val="center"/>
                    <w:rPr>
                      <w:rFonts w:hint="default"/>
                      <w:lang w:val="en-US" w:eastAsia="zh-CN"/>
                    </w:rPr>
                  </w:pPr>
                  <w:r>
                    <w:rPr>
                      <w:rFonts w:hint="eastAsia"/>
                      <w:lang w:val="en-US" w:eastAsia="zh-CN"/>
                    </w:rPr>
                    <w:t>0.25</w:t>
                  </w:r>
                </w:p>
              </w:tc>
            </w:tr>
            <w:tr w14:paraId="3F33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0" w:type="dxa"/>
                  <w:gridSpan w:val="2"/>
                  <w:vAlign w:val="center"/>
                </w:tcPr>
                <w:p w14:paraId="2A95F051">
                  <w:pPr>
                    <w:pStyle w:val="18"/>
                    <w:bidi w:val="0"/>
                    <w:ind w:firstLine="0" w:firstLineChars="0"/>
                    <w:jc w:val="center"/>
                    <w:rPr>
                      <w:rFonts w:hint="eastAsia"/>
                      <w:lang w:val="en-US" w:eastAsia="zh-CN"/>
                    </w:rPr>
                  </w:pPr>
                  <w:r>
                    <w:rPr>
                      <w:rFonts w:hint="default"/>
                      <w:lang w:val="en-US" w:eastAsia="zh-CN"/>
                    </w:rPr>
                    <w:t>岳阳高新技术产业园区污水处理厂进水标准</w:t>
                  </w:r>
                </w:p>
              </w:tc>
              <w:tc>
                <w:tcPr>
                  <w:tcW w:w="1155" w:type="dxa"/>
                  <w:vAlign w:val="center"/>
                </w:tcPr>
                <w:p w14:paraId="2478297A">
                  <w:pPr>
                    <w:pStyle w:val="18"/>
                    <w:bidi w:val="0"/>
                    <w:jc w:val="center"/>
                    <w:rPr>
                      <w:rFonts w:hint="default"/>
                      <w:lang w:val="en-US" w:eastAsia="zh-CN"/>
                    </w:rPr>
                  </w:pPr>
                  <w:r>
                    <w:rPr>
                      <w:rFonts w:hint="eastAsia"/>
                      <w:lang w:val="en-US" w:eastAsia="zh-CN"/>
                    </w:rPr>
                    <w:t>430</w:t>
                  </w:r>
                </w:p>
              </w:tc>
              <w:tc>
                <w:tcPr>
                  <w:tcW w:w="1065" w:type="dxa"/>
                  <w:vAlign w:val="center"/>
                </w:tcPr>
                <w:p w14:paraId="0B739F23">
                  <w:pPr>
                    <w:pStyle w:val="18"/>
                    <w:bidi w:val="0"/>
                    <w:jc w:val="center"/>
                    <w:rPr>
                      <w:rFonts w:hint="default"/>
                      <w:lang w:val="en-US" w:eastAsia="zh-CN"/>
                    </w:rPr>
                  </w:pPr>
                  <w:r>
                    <w:rPr>
                      <w:rFonts w:hint="eastAsia"/>
                      <w:lang w:val="en-US" w:eastAsia="zh-CN"/>
                    </w:rPr>
                    <w:t>120</w:t>
                  </w:r>
                </w:p>
              </w:tc>
              <w:tc>
                <w:tcPr>
                  <w:tcW w:w="990" w:type="dxa"/>
                  <w:vAlign w:val="center"/>
                </w:tcPr>
                <w:p w14:paraId="00187EED">
                  <w:pPr>
                    <w:pStyle w:val="18"/>
                    <w:bidi w:val="0"/>
                    <w:jc w:val="center"/>
                    <w:rPr>
                      <w:rFonts w:hint="default"/>
                      <w:lang w:val="en-US" w:eastAsia="zh-CN"/>
                    </w:rPr>
                  </w:pPr>
                  <w:r>
                    <w:rPr>
                      <w:rFonts w:hint="eastAsia"/>
                      <w:lang w:val="en-US" w:eastAsia="zh-CN"/>
                    </w:rPr>
                    <w:t>38</w:t>
                  </w:r>
                </w:p>
              </w:tc>
              <w:tc>
                <w:tcPr>
                  <w:tcW w:w="1049" w:type="dxa"/>
                  <w:vAlign w:val="center"/>
                </w:tcPr>
                <w:p w14:paraId="3B1DCB18">
                  <w:pPr>
                    <w:pStyle w:val="18"/>
                    <w:bidi w:val="0"/>
                    <w:jc w:val="center"/>
                    <w:rPr>
                      <w:rFonts w:hint="default"/>
                      <w:lang w:val="en-US" w:eastAsia="zh-CN"/>
                    </w:rPr>
                  </w:pPr>
                  <w:r>
                    <w:rPr>
                      <w:rFonts w:hint="eastAsia"/>
                      <w:lang w:val="en-US" w:eastAsia="zh-CN"/>
                    </w:rPr>
                    <w:t>330</w:t>
                  </w:r>
                </w:p>
              </w:tc>
            </w:tr>
          </w:tbl>
          <w:p w14:paraId="7D1376FF">
            <w:pPr>
              <w:pStyle w:val="16"/>
              <w:bidi w:val="0"/>
              <w:ind w:left="0" w:leftChars="0" w:firstLine="480" w:firstLineChars="200"/>
              <w:rPr>
                <w:rFonts w:hint="eastAsia"/>
                <w:u w:val="none"/>
                <w:lang w:val="en-US" w:eastAsia="zh-CN"/>
              </w:rPr>
            </w:pPr>
            <w:r>
              <w:rPr>
                <w:rFonts w:hint="eastAsia"/>
                <w:u w:val="none"/>
                <w:lang w:val="en-US" w:eastAsia="zh-CN"/>
              </w:rPr>
              <w:t>由上表可知，本项目废水进入厂区污水处理站处理后，能够达到岳阳高新技术产业园区污水处理厂进水水质标准，通过园区污水管网进入岳阳高新技术产业园区污水处理厂处理。</w:t>
            </w:r>
          </w:p>
          <w:p w14:paraId="613DA5F1">
            <w:pPr>
              <w:pStyle w:val="15"/>
              <w:bidi w:val="0"/>
              <w:rPr>
                <w:rFonts w:hint="eastAsia"/>
                <w:lang w:val="en-US" w:eastAsia="zh-CN"/>
              </w:rPr>
            </w:pPr>
            <w:r>
              <w:rPr>
                <w:rFonts w:hint="eastAsia"/>
                <w:lang w:val="en-US" w:eastAsia="zh-CN"/>
              </w:rPr>
              <w:t>2.2 污染物排放信息</w:t>
            </w:r>
          </w:p>
          <w:p w14:paraId="4626CC0A">
            <w:pPr>
              <w:pStyle w:val="16"/>
              <w:bidi w:val="0"/>
              <w:rPr>
                <w:rFonts w:hint="default"/>
                <w:lang w:val="en-US" w:eastAsia="zh-CN"/>
              </w:rPr>
            </w:pPr>
            <w:r>
              <w:rPr>
                <w:rFonts w:hint="eastAsia"/>
                <w:lang w:val="en-US" w:eastAsia="zh-CN"/>
              </w:rPr>
              <w:t>废水类别、污染物及污染治理设施信息，详见下表。</w:t>
            </w:r>
          </w:p>
          <w:p w14:paraId="30D4CEA8">
            <w:pPr>
              <w:pStyle w:val="17"/>
              <w:bidi w:val="0"/>
              <w:rPr>
                <w:rFonts w:hint="default"/>
                <w:lang w:val="en-US" w:eastAsia="zh-CN"/>
              </w:rPr>
            </w:pPr>
            <w:r>
              <w:rPr>
                <w:rFonts w:hint="default"/>
                <w:lang w:val="en-US" w:eastAsia="zh-CN"/>
              </w:rPr>
              <w:t>表4-</w:t>
            </w:r>
            <w:r>
              <w:rPr>
                <w:rFonts w:hint="eastAsia"/>
                <w:lang w:val="en-US" w:eastAsia="zh-CN"/>
              </w:rPr>
              <w:t>5</w:t>
            </w:r>
            <w:r>
              <w:rPr>
                <w:rFonts w:hint="default"/>
                <w:lang w:val="en-US" w:eastAsia="zh-CN"/>
              </w:rPr>
              <w:t xml:space="preserve">  废水类别、污染物及污染治理设施信息表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5"/>
              <w:gridCol w:w="655"/>
              <w:gridCol w:w="702"/>
              <w:gridCol w:w="748"/>
              <w:gridCol w:w="684"/>
              <w:gridCol w:w="866"/>
              <w:gridCol w:w="667"/>
              <w:gridCol w:w="683"/>
              <w:gridCol w:w="884"/>
              <w:gridCol w:w="726"/>
              <w:gridCol w:w="425"/>
            </w:tblGrid>
            <w:tr w14:paraId="2B3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restart"/>
                  <w:vAlign w:val="center"/>
                </w:tcPr>
                <w:p w14:paraId="78311038">
                  <w:pPr>
                    <w:pStyle w:val="18"/>
                    <w:bidi w:val="0"/>
                    <w:jc w:val="center"/>
                    <w:rPr>
                      <w:rFonts w:hint="default"/>
                      <w:vertAlign w:val="baseline"/>
                      <w:lang w:val="en-US" w:eastAsia="zh-CN"/>
                    </w:rPr>
                  </w:pPr>
                  <w:r>
                    <w:rPr>
                      <w:rFonts w:hint="eastAsia"/>
                      <w:vertAlign w:val="baseline"/>
                      <w:lang w:val="en-US" w:eastAsia="zh-CN"/>
                    </w:rPr>
                    <w:t>序号</w:t>
                  </w:r>
                </w:p>
              </w:tc>
              <w:tc>
                <w:tcPr>
                  <w:tcW w:w="269" w:type="pct"/>
                  <w:vMerge w:val="restart"/>
                  <w:vAlign w:val="center"/>
                </w:tcPr>
                <w:p w14:paraId="60669359">
                  <w:pPr>
                    <w:pStyle w:val="18"/>
                    <w:bidi w:val="0"/>
                    <w:jc w:val="center"/>
                    <w:rPr>
                      <w:rFonts w:hint="default"/>
                      <w:vertAlign w:val="baseline"/>
                      <w:lang w:val="en-US" w:eastAsia="zh-CN"/>
                    </w:rPr>
                  </w:pPr>
                  <w:r>
                    <w:rPr>
                      <w:rFonts w:hint="eastAsia"/>
                      <w:vertAlign w:val="baseline"/>
                      <w:lang w:val="en-US" w:eastAsia="zh-CN"/>
                    </w:rPr>
                    <w:t>废水类别</w:t>
                  </w:r>
                </w:p>
              </w:tc>
              <w:tc>
                <w:tcPr>
                  <w:tcW w:w="415" w:type="pct"/>
                  <w:vMerge w:val="restart"/>
                  <w:vAlign w:val="center"/>
                </w:tcPr>
                <w:p w14:paraId="6F7E8F44">
                  <w:pPr>
                    <w:pStyle w:val="18"/>
                    <w:bidi w:val="0"/>
                    <w:jc w:val="center"/>
                    <w:rPr>
                      <w:rFonts w:hint="default"/>
                      <w:vertAlign w:val="baseline"/>
                      <w:lang w:val="en-US" w:eastAsia="zh-CN"/>
                    </w:rPr>
                  </w:pPr>
                  <w:r>
                    <w:rPr>
                      <w:rFonts w:hint="eastAsia"/>
                      <w:vertAlign w:val="baseline"/>
                      <w:lang w:val="en-US" w:eastAsia="zh-CN"/>
                    </w:rPr>
                    <w:t>污染物种类</w:t>
                  </w:r>
                </w:p>
              </w:tc>
              <w:tc>
                <w:tcPr>
                  <w:tcW w:w="444" w:type="pct"/>
                  <w:vMerge w:val="restart"/>
                  <w:vAlign w:val="center"/>
                </w:tcPr>
                <w:p w14:paraId="511DC4EB">
                  <w:pPr>
                    <w:pStyle w:val="18"/>
                    <w:bidi w:val="0"/>
                    <w:jc w:val="center"/>
                    <w:rPr>
                      <w:rFonts w:hint="default"/>
                      <w:vertAlign w:val="baseline"/>
                      <w:lang w:val="en-US" w:eastAsia="zh-CN"/>
                    </w:rPr>
                  </w:pPr>
                  <w:r>
                    <w:rPr>
                      <w:rFonts w:hint="eastAsia"/>
                      <w:vertAlign w:val="baseline"/>
                      <w:lang w:val="en-US" w:eastAsia="zh-CN"/>
                    </w:rPr>
                    <w:t>排放去向</w:t>
                  </w:r>
                </w:p>
              </w:tc>
              <w:tc>
                <w:tcPr>
                  <w:tcW w:w="474" w:type="pct"/>
                  <w:vMerge w:val="restart"/>
                  <w:vAlign w:val="center"/>
                </w:tcPr>
                <w:p w14:paraId="3E1C8DB0">
                  <w:pPr>
                    <w:pStyle w:val="18"/>
                    <w:bidi w:val="0"/>
                    <w:jc w:val="center"/>
                    <w:rPr>
                      <w:rFonts w:hint="default"/>
                      <w:vertAlign w:val="baseline"/>
                      <w:lang w:val="en-US" w:eastAsia="zh-CN"/>
                    </w:rPr>
                  </w:pPr>
                  <w:r>
                    <w:rPr>
                      <w:rFonts w:hint="eastAsia"/>
                      <w:vertAlign w:val="baseline"/>
                      <w:lang w:val="en-US" w:eastAsia="zh-CN"/>
                    </w:rPr>
                    <w:t>排放规律</w:t>
                  </w:r>
                </w:p>
              </w:tc>
              <w:tc>
                <w:tcPr>
                  <w:tcW w:w="1405" w:type="pct"/>
                  <w:gridSpan w:val="3"/>
                  <w:vAlign w:val="center"/>
                </w:tcPr>
                <w:p w14:paraId="2A26FBCF">
                  <w:pPr>
                    <w:pStyle w:val="18"/>
                    <w:bidi w:val="0"/>
                    <w:jc w:val="center"/>
                    <w:rPr>
                      <w:rFonts w:hint="default"/>
                      <w:vertAlign w:val="baseline"/>
                      <w:lang w:val="en-US" w:eastAsia="zh-CN"/>
                    </w:rPr>
                  </w:pPr>
                  <w:r>
                    <w:rPr>
                      <w:rFonts w:hint="eastAsia"/>
                      <w:vertAlign w:val="baseline"/>
                      <w:lang w:val="en-US" w:eastAsia="zh-CN"/>
                    </w:rPr>
                    <w:t>污染物治理设施</w:t>
                  </w:r>
                </w:p>
              </w:tc>
              <w:tc>
                <w:tcPr>
                  <w:tcW w:w="432" w:type="pct"/>
                  <w:vMerge w:val="restart"/>
                  <w:vAlign w:val="center"/>
                </w:tcPr>
                <w:p w14:paraId="55566C58">
                  <w:pPr>
                    <w:pStyle w:val="18"/>
                    <w:bidi w:val="0"/>
                    <w:jc w:val="center"/>
                    <w:rPr>
                      <w:rFonts w:hint="default"/>
                      <w:vertAlign w:val="baseline"/>
                      <w:lang w:val="en-US" w:eastAsia="zh-CN"/>
                    </w:rPr>
                  </w:pPr>
                  <w:r>
                    <w:rPr>
                      <w:rFonts w:hint="default"/>
                      <w:vertAlign w:val="baseline"/>
                      <w:lang w:val="en-US" w:eastAsia="zh-CN"/>
                    </w:rPr>
                    <w:t>排放口编号</w:t>
                  </w:r>
                </w:p>
              </w:tc>
              <w:tc>
                <w:tcPr>
                  <w:tcW w:w="560" w:type="pct"/>
                  <w:vMerge w:val="restart"/>
                  <w:vAlign w:val="center"/>
                </w:tcPr>
                <w:p w14:paraId="573CB28B">
                  <w:pPr>
                    <w:pStyle w:val="18"/>
                    <w:bidi w:val="0"/>
                    <w:jc w:val="center"/>
                    <w:rPr>
                      <w:rFonts w:hint="default"/>
                      <w:vertAlign w:val="baseline"/>
                      <w:lang w:val="en-US" w:eastAsia="zh-CN"/>
                    </w:rPr>
                  </w:pPr>
                  <w:r>
                    <w:rPr>
                      <w:rFonts w:hint="eastAsia"/>
                      <w:vertAlign w:val="baseline"/>
                      <w:lang w:val="en-US" w:eastAsia="zh-CN"/>
                    </w:rPr>
                    <w:t>排放口地理坐标</w:t>
                  </w:r>
                </w:p>
              </w:tc>
              <w:tc>
                <w:tcPr>
                  <w:tcW w:w="460" w:type="pct"/>
                  <w:vMerge w:val="restart"/>
                  <w:vAlign w:val="center"/>
                </w:tcPr>
                <w:p w14:paraId="74928199">
                  <w:pPr>
                    <w:pStyle w:val="18"/>
                    <w:bidi w:val="0"/>
                    <w:jc w:val="center"/>
                    <w:rPr>
                      <w:rFonts w:hint="default"/>
                      <w:vertAlign w:val="baseline"/>
                      <w:lang w:val="en-US" w:eastAsia="zh-CN"/>
                    </w:rPr>
                  </w:pPr>
                  <w:r>
                    <w:rPr>
                      <w:rFonts w:hint="default"/>
                      <w:vertAlign w:val="baseline"/>
                      <w:lang w:val="en-US" w:eastAsia="zh-CN"/>
                    </w:rPr>
                    <w:t>排放口设置是否符合要</w:t>
                  </w:r>
                </w:p>
              </w:tc>
              <w:tc>
                <w:tcPr>
                  <w:tcW w:w="269" w:type="pct"/>
                  <w:vMerge w:val="restart"/>
                  <w:vAlign w:val="center"/>
                </w:tcPr>
                <w:p w14:paraId="3C863F43">
                  <w:pPr>
                    <w:pStyle w:val="18"/>
                    <w:bidi w:val="0"/>
                    <w:jc w:val="center"/>
                    <w:rPr>
                      <w:rFonts w:hint="default"/>
                      <w:vertAlign w:val="baseline"/>
                      <w:lang w:val="en-US" w:eastAsia="zh-CN"/>
                    </w:rPr>
                  </w:pPr>
                  <w:r>
                    <w:rPr>
                      <w:rFonts w:hint="default"/>
                      <w:vertAlign w:val="baseline"/>
                      <w:lang w:val="en-US" w:eastAsia="zh-CN"/>
                    </w:rPr>
                    <w:t>排放口类型</w:t>
                  </w:r>
                </w:p>
              </w:tc>
            </w:tr>
            <w:tr w14:paraId="5A8E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Merge w:val="continue"/>
                  <w:vAlign w:val="center"/>
                </w:tcPr>
                <w:p w14:paraId="15216223">
                  <w:pPr>
                    <w:pStyle w:val="18"/>
                    <w:bidi w:val="0"/>
                    <w:jc w:val="center"/>
                    <w:rPr>
                      <w:rFonts w:hint="default"/>
                      <w:vertAlign w:val="baseline"/>
                      <w:lang w:val="en-US" w:eastAsia="zh-CN"/>
                    </w:rPr>
                  </w:pPr>
                </w:p>
              </w:tc>
              <w:tc>
                <w:tcPr>
                  <w:tcW w:w="269" w:type="pct"/>
                  <w:vMerge w:val="continue"/>
                  <w:vAlign w:val="center"/>
                </w:tcPr>
                <w:p w14:paraId="52BD2EB2">
                  <w:pPr>
                    <w:pStyle w:val="18"/>
                    <w:bidi w:val="0"/>
                    <w:jc w:val="center"/>
                    <w:rPr>
                      <w:rFonts w:hint="default"/>
                      <w:vertAlign w:val="baseline"/>
                      <w:lang w:val="en-US" w:eastAsia="zh-CN"/>
                    </w:rPr>
                  </w:pPr>
                </w:p>
              </w:tc>
              <w:tc>
                <w:tcPr>
                  <w:tcW w:w="415" w:type="pct"/>
                  <w:vMerge w:val="continue"/>
                  <w:vAlign w:val="center"/>
                </w:tcPr>
                <w:p w14:paraId="1504A21B">
                  <w:pPr>
                    <w:pStyle w:val="18"/>
                    <w:bidi w:val="0"/>
                    <w:jc w:val="center"/>
                    <w:rPr>
                      <w:rFonts w:hint="default"/>
                      <w:vertAlign w:val="baseline"/>
                      <w:lang w:val="en-US" w:eastAsia="zh-CN"/>
                    </w:rPr>
                  </w:pPr>
                </w:p>
              </w:tc>
              <w:tc>
                <w:tcPr>
                  <w:tcW w:w="444" w:type="pct"/>
                  <w:vMerge w:val="continue"/>
                  <w:vAlign w:val="center"/>
                </w:tcPr>
                <w:p w14:paraId="68AEDE30">
                  <w:pPr>
                    <w:pStyle w:val="18"/>
                    <w:bidi w:val="0"/>
                    <w:jc w:val="center"/>
                    <w:rPr>
                      <w:rFonts w:hint="default"/>
                      <w:vertAlign w:val="baseline"/>
                      <w:lang w:val="en-US" w:eastAsia="zh-CN"/>
                    </w:rPr>
                  </w:pPr>
                </w:p>
              </w:tc>
              <w:tc>
                <w:tcPr>
                  <w:tcW w:w="474" w:type="pct"/>
                  <w:vMerge w:val="continue"/>
                  <w:vAlign w:val="center"/>
                </w:tcPr>
                <w:p w14:paraId="16BFCDED">
                  <w:pPr>
                    <w:pStyle w:val="18"/>
                    <w:bidi w:val="0"/>
                    <w:jc w:val="center"/>
                    <w:rPr>
                      <w:rFonts w:hint="default"/>
                      <w:vertAlign w:val="baseline"/>
                      <w:lang w:val="en-US" w:eastAsia="zh-CN"/>
                    </w:rPr>
                  </w:pPr>
                </w:p>
              </w:tc>
              <w:tc>
                <w:tcPr>
                  <w:tcW w:w="433" w:type="pct"/>
                  <w:vAlign w:val="center"/>
                </w:tcPr>
                <w:p w14:paraId="0F848BBC">
                  <w:pPr>
                    <w:pStyle w:val="18"/>
                    <w:bidi w:val="0"/>
                    <w:jc w:val="center"/>
                    <w:rPr>
                      <w:rFonts w:hint="default"/>
                      <w:vertAlign w:val="baseline"/>
                      <w:lang w:val="en-US" w:eastAsia="zh-CN"/>
                    </w:rPr>
                  </w:pPr>
                  <w:r>
                    <w:rPr>
                      <w:rFonts w:hint="eastAsia"/>
                      <w:vertAlign w:val="baseline"/>
                      <w:lang w:val="en-US" w:eastAsia="zh-CN"/>
                    </w:rPr>
                    <w:t>污染物治理设施编号</w:t>
                  </w:r>
                </w:p>
              </w:tc>
              <w:tc>
                <w:tcPr>
                  <w:tcW w:w="548" w:type="pct"/>
                  <w:vAlign w:val="center"/>
                </w:tcPr>
                <w:p w14:paraId="4991BBCD">
                  <w:pPr>
                    <w:pStyle w:val="18"/>
                    <w:bidi w:val="0"/>
                    <w:jc w:val="center"/>
                    <w:rPr>
                      <w:rFonts w:hint="default"/>
                      <w:vertAlign w:val="baseline"/>
                      <w:lang w:val="en-US" w:eastAsia="zh-CN"/>
                    </w:rPr>
                  </w:pPr>
                  <w:r>
                    <w:rPr>
                      <w:rFonts w:hint="eastAsia"/>
                      <w:vertAlign w:val="baseline"/>
                      <w:lang w:val="en-US" w:eastAsia="zh-CN"/>
                    </w:rPr>
                    <w:t>污染物治理设施名称</w:t>
                  </w:r>
                </w:p>
              </w:tc>
              <w:tc>
                <w:tcPr>
                  <w:tcW w:w="422" w:type="pct"/>
                  <w:vAlign w:val="center"/>
                </w:tcPr>
                <w:p w14:paraId="7ADEA6D9">
                  <w:pPr>
                    <w:pStyle w:val="18"/>
                    <w:bidi w:val="0"/>
                    <w:jc w:val="center"/>
                    <w:rPr>
                      <w:rFonts w:hint="default"/>
                      <w:vertAlign w:val="baseline"/>
                      <w:lang w:val="en-US" w:eastAsia="zh-CN"/>
                    </w:rPr>
                  </w:pPr>
                  <w:r>
                    <w:rPr>
                      <w:rFonts w:hint="default"/>
                      <w:vertAlign w:val="baseline"/>
                      <w:lang w:val="en-US" w:eastAsia="zh-CN"/>
                    </w:rPr>
                    <w:t>污染治理设施工艺</w:t>
                  </w:r>
                </w:p>
              </w:tc>
              <w:tc>
                <w:tcPr>
                  <w:tcW w:w="432" w:type="pct"/>
                  <w:vMerge w:val="continue"/>
                  <w:vAlign w:val="center"/>
                </w:tcPr>
                <w:p w14:paraId="3F976CC3">
                  <w:pPr>
                    <w:pStyle w:val="18"/>
                    <w:bidi w:val="0"/>
                    <w:jc w:val="center"/>
                    <w:rPr>
                      <w:rFonts w:hint="default"/>
                      <w:vertAlign w:val="baseline"/>
                      <w:lang w:val="en-US" w:eastAsia="zh-CN"/>
                    </w:rPr>
                  </w:pPr>
                </w:p>
              </w:tc>
              <w:tc>
                <w:tcPr>
                  <w:tcW w:w="560" w:type="pct"/>
                  <w:vMerge w:val="continue"/>
                  <w:vAlign w:val="center"/>
                </w:tcPr>
                <w:p w14:paraId="00DC9C36">
                  <w:pPr>
                    <w:pStyle w:val="18"/>
                    <w:bidi w:val="0"/>
                    <w:jc w:val="center"/>
                    <w:rPr>
                      <w:rFonts w:hint="default"/>
                      <w:vertAlign w:val="baseline"/>
                      <w:lang w:val="en-US" w:eastAsia="zh-CN"/>
                    </w:rPr>
                  </w:pPr>
                </w:p>
              </w:tc>
              <w:tc>
                <w:tcPr>
                  <w:tcW w:w="460" w:type="pct"/>
                  <w:vMerge w:val="continue"/>
                  <w:vAlign w:val="center"/>
                </w:tcPr>
                <w:p w14:paraId="72F2B0C9">
                  <w:pPr>
                    <w:pStyle w:val="18"/>
                    <w:bidi w:val="0"/>
                    <w:jc w:val="center"/>
                    <w:rPr>
                      <w:rFonts w:hint="default"/>
                      <w:vertAlign w:val="baseline"/>
                      <w:lang w:val="en-US" w:eastAsia="zh-CN"/>
                    </w:rPr>
                  </w:pPr>
                </w:p>
              </w:tc>
              <w:tc>
                <w:tcPr>
                  <w:tcW w:w="269" w:type="pct"/>
                  <w:vMerge w:val="continue"/>
                  <w:vAlign w:val="center"/>
                </w:tcPr>
                <w:p w14:paraId="41B90D1E">
                  <w:pPr>
                    <w:pStyle w:val="18"/>
                    <w:bidi w:val="0"/>
                    <w:jc w:val="center"/>
                    <w:rPr>
                      <w:rFonts w:hint="default"/>
                      <w:vertAlign w:val="baseline"/>
                      <w:lang w:val="en-US" w:eastAsia="zh-CN"/>
                    </w:rPr>
                  </w:pPr>
                </w:p>
              </w:tc>
            </w:tr>
            <w:tr w14:paraId="3E0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8" w:type="pct"/>
                  <w:vAlign w:val="center"/>
                </w:tcPr>
                <w:p w14:paraId="7B487F2C">
                  <w:pPr>
                    <w:pStyle w:val="18"/>
                    <w:bidi w:val="0"/>
                    <w:jc w:val="center"/>
                    <w:rPr>
                      <w:rFonts w:hint="default"/>
                      <w:vertAlign w:val="baseline"/>
                      <w:lang w:val="en-US" w:eastAsia="zh-CN"/>
                    </w:rPr>
                  </w:pPr>
                  <w:r>
                    <w:rPr>
                      <w:rFonts w:hint="eastAsia"/>
                      <w:vertAlign w:val="baseline"/>
                      <w:lang w:val="en-US" w:eastAsia="zh-CN"/>
                    </w:rPr>
                    <w:t>1</w:t>
                  </w:r>
                </w:p>
              </w:tc>
              <w:tc>
                <w:tcPr>
                  <w:tcW w:w="269" w:type="pct"/>
                  <w:vAlign w:val="center"/>
                </w:tcPr>
                <w:p w14:paraId="5AF4A163">
                  <w:pPr>
                    <w:pStyle w:val="18"/>
                    <w:bidi w:val="0"/>
                    <w:jc w:val="center"/>
                    <w:rPr>
                      <w:rFonts w:hint="default"/>
                      <w:vertAlign w:val="baseline"/>
                      <w:lang w:val="en-US" w:eastAsia="zh-CN"/>
                    </w:rPr>
                  </w:pPr>
                  <w:r>
                    <w:rPr>
                      <w:rFonts w:hint="eastAsia"/>
                      <w:vertAlign w:val="baseline"/>
                      <w:lang w:val="en-US" w:eastAsia="zh-CN"/>
                    </w:rPr>
                    <w:t>生活污水</w:t>
                  </w:r>
                </w:p>
              </w:tc>
              <w:tc>
                <w:tcPr>
                  <w:tcW w:w="415" w:type="pct"/>
                  <w:vMerge w:val="restart"/>
                  <w:vAlign w:val="center"/>
                </w:tcPr>
                <w:p w14:paraId="09D55F74">
                  <w:pPr>
                    <w:pStyle w:val="18"/>
                    <w:bidi w:val="0"/>
                    <w:jc w:val="center"/>
                    <w:rPr>
                      <w:rFonts w:hint="default"/>
                      <w:vertAlign w:val="baseline"/>
                      <w:lang w:val="en-US" w:eastAsia="zh-CN"/>
                    </w:rPr>
                  </w:pPr>
                  <w:r>
                    <w:rPr>
                      <w:rFonts w:hint="eastAsia"/>
                      <w:vertAlign w:val="baseline"/>
                      <w:lang w:val="en-US" w:eastAsia="zh-CN"/>
                    </w:rPr>
                    <w:t>COD</w:t>
                  </w:r>
                  <w:r>
                    <w:rPr>
                      <w:rFonts w:hint="eastAsia"/>
                      <w:vertAlign w:val="subscript"/>
                      <w:lang w:val="en-US" w:eastAsia="zh-CN"/>
                    </w:rPr>
                    <w:t>Cr</w:t>
                  </w:r>
                  <w:r>
                    <w:rPr>
                      <w:rFonts w:hint="eastAsia"/>
                      <w:vertAlign w:val="baseline"/>
                      <w:lang w:val="en-US" w:eastAsia="zh-CN"/>
                    </w:rPr>
                    <w:t>、BOD</w:t>
                  </w:r>
                  <w:r>
                    <w:rPr>
                      <w:rFonts w:hint="eastAsia"/>
                      <w:vertAlign w:val="subscript"/>
                      <w:lang w:val="en-US" w:eastAsia="zh-CN"/>
                    </w:rPr>
                    <w:t>5</w:t>
                  </w:r>
                  <w:r>
                    <w:rPr>
                      <w:rFonts w:hint="eastAsia"/>
                      <w:vertAlign w:val="baseline"/>
                      <w:lang w:val="en-US" w:eastAsia="zh-CN"/>
                    </w:rPr>
                    <w:t>、氨氮、SS等</w:t>
                  </w:r>
                </w:p>
              </w:tc>
              <w:tc>
                <w:tcPr>
                  <w:tcW w:w="444" w:type="pct"/>
                  <w:vMerge w:val="restart"/>
                  <w:vAlign w:val="center"/>
                </w:tcPr>
                <w:p w14:paraId="2AE0DE4B">
                  <w:pPr>
                    <w:pStyle w:val="18"/>
                    <w:bidi w:val="0"/>
                    <w:jc w:val="center"/>
                    <w:rPr>
                      <w:rFonts w:hint="default"/>
                      <w:vertAlign w:val="baseline"/>
                      <w:lang w:val="en-US" w:eastAsia="zh-CN"/>
                    </w:rPr>
                  </w:pPr>
                  <w:r>
                    <w:rPr>
                      <w:rFonts w:hint="default"/>
                      <w:vertAlign w:val="baseline"/>
                      <w:lang w:val="en-US" w:eastAsia="zh-CN"/>
                    </w:rPr>
                    <w:t>岳阳高新技术产业园区污水处理厂</w:t>
                  </w:r>
                </w:p>
              </w:tc>
              <w:tc>
                <w:tcPr>
                  <w:tcW w:w="474" w:type="pct"/>
                  <w:vMerge w:val="restart"/>
                  <w:vAlign w:val="center"/>
                </w:tcPr>
                <w:p w14:paraId="4260EBCC">
                  <w:pPr>
                    <w:pStyle w:val="18"/>
                    <w:bidi w:val="0"/>
                    <w:jc w:val="center"/>
                    <w:rPr>
                      <w:rFonts w:hint="default"/>
                      <w:vertAlign w:val="baseline"/>
                      <w:lang w:val="en-US" w:eastAsia="zh-CN"/>
                    </w:rPr>
                  </w:pPr>
                  <w:r>
                    <w:rPr>
                      <w:rFonts w:hint="default"/>
                      <w:vertAlign w:val="baseline"/>
                      <w:lang w:val="en-US" w:eastAsia="zh-CN"/>
                    </w:rPr>
                    <w:t>间断排放，排放期间流量稳定</w:t>
                  </w:r>
                </w:p>
              </w:tc>
              <w:tc>
                <w:tcPr>
                  <w:tcW w:w="433" w:type="pct"/>
                  <w:vAlign w:val="center"/>
                </w:tcPr>
                <w:p w14:paraId="557503A9">
                  <w:pPr>
                    <w:pStyle w:val="18"/>
                    <w:bidi w:val="0"/>
                    <w:jc w:val="center"/>
                    <w:rPr>
                      <w:rFonts w:hint="default"/>
                      <w:vertAlign w:val="baseline"/>
                      <w:lang w:val="en-US" w:eastAsia="zh-CN"/>
                    </w:rPr>
                  </w:pPr>
                  <w:r>
                    <w:rPr>
                      <w:rFonts w:hint="eastAsia" w:ascii="Times New Roman" w:hAnsi="Times New Roman" w:cs="Times New Roman"/>
                      <w:color w:val="auto"/>
                      <w:szCs w:val="21"/>
                      <w:u w:val="none" w:color="auto"/>
                      <w:lang w:val="en-US" w:eastAsia="zh-CN"/>
                    </w:rPr>
                    <w:t>TW00</w:t>
                  </w:r>
                  <w:r>
                    <w:rPr>
                      <w:rFonts w:hint="eastAsia" w:cs="Times New Roman"/>
                      <w:color w:val="auto"/>
                      <w:szCs w:val="21"/>
                      <w:u w:val="none" w:color="auto"/>
                      <w:lang w:val="en-US" w:eastAsia="zh-CN"/>
                    </w:rPr>
                    <w:t>1</w:t>
                  </w:r>
                </w:p>
              </w:tc>
              <w:tc>
                <w:tcPr>
                  <w:tcW w:w="548" w:type="pct"/>
                  <w:vAlign w:val="center"/>
                </w:tcPr>
                <w:p w14:paraId="1DBC8039">
                  <w:pPr>
                    <w:pStyle w:val="18"/>
                    <w:bidi w:val="0"/>
                    <w:jc w:val="center"/>
                    <w:rPr>
                      <w:rFonts w:hint="default"/>
                      <w:vertAlign w:val="baseline"/>
                      <w:lang w:val="en-US" w:eastAsia="zh-CN"/>
                    </w:rPr>
                  </w:pPr>
                  <w:r>
                    <w:rPr>
                      <w:rFonts w:hint="eastAsia"/>
                      <w:vertAlign w:val="baseline"/>
                      <w:lang w:val="en-US" w:eastAsia="zh-CN"/>
                    </w:rPr>
                    <w:t>隔油池、化粪池</w:t>
                  </w:r>
                </w:p>
              </w:tc>
              <w:tc>
                <w:tcPr>
                  <w:tcW w:w="422" w:type="pct"/>
                  <w:vAlign w:val="center"/>
                </w:tcPr>
                <w:p w14:paraId="429BC321">
                  <w:pPr>
                    <w:pStyle w:val="18"/>
                    <w:bidi w:val="0"/>
                    <w:jc w:val="center"/>
                    <w:rPr>
                      <w:rFonts w:hint="default"/>
                      <w:vertAlign w:val="baseline"/>
                      <w:lang w:val="en-US" w:eastAsia="zh-CN"/>
                    </w:rPr>
                  </w:pPr>
                  <w:r>
                    <w:rPr>
                      <w:rFonts w:hint="eastAsia"/>
                      <w:vertAlign w:val="baseline"/>
                      <w:lang w:val="en-US" w:eastAsia="zh-CN"/>
                    </w:rPr>
                    <w:t>预处理</w:t>
                  </w:r>
                </w:p>
              </w:tc>
              <w:tc>
                <w:tcPr>
                  <w:tcW w:w="432" w:type="pct"/>
                  <w:vMerge w:val="restart"/>
                  <w:vAlign w:val="center"/>
                </w:tcPr>
                <w:p w14:paraId="5F38274B">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default" w:ascii="Times New Roman" w:hAnsi="Times New Roman" w:eastAsia="宋体" w:cs="Times New Roman"/>
                      <w:b w:val="0"/>
                      <w:snapToGrid w:val="0"/>
                      <w:color w:val="auto"/>
                      <w:kern w:val="0"/>
                      <w:sz w:val="21"/>
                      <w:szCs w:val="24"/>
                      <w:u w:val="none" w:color="auto"/>
                      <w:vertAlign w:val="baseline"/>
                      <w:lang w:val="en-US" w:eastAsia="zh-CN" w:bidi="ar-SA"/>
                    </w:rPr>
                    <w:t>DW001</w:t>
                  </w:r>
                </w:p>
              </w:tc>
              <w:tc>
                <w:tcPr>
                  <w:tcW w:w="560" w:type="pct"/>
                  <w:vMerge w:val="restart"/>
                  <w:vAlign w:val="center"/>
                </w:tcPr>
                <w:p w14:paraId="4779859D">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default" w:ascii="Times New Roman" w:hAnsi="Times New Roman" w:eastAsia="宋体" w:cs="Times New Roman"/>
                      <w:b w:val="0"/>
                      <w:snapToGrid w:val="0"/>
                      <w:color w:val="auto"/>
                      <w:kern w:val="0"/>
                      <w:sz w:val="21"/>
                      <w:szCs w:val="24"/>
                      <w:u w:val="none" w:color="auto"/>
                      <w:vertAlign w:val="baseline"/>
                      <w:lang w:val="en-US" w:eastAsia="zh-CN" w:bidi="ar-SA"/>
                    </w:rPr>
                    <w:t>113.074896</w:t>
                  </w:r>
                  <w:r>
                    <w:rPr>
                      <w:rFonts w:hint="eastAsia" w:cs="Times New Roman"/>
                      <w:b w:val="0"/>
                      <w:snapToGrid w:val="0"/>
                      <w:color w:val="auto"/>
                      <w:kern w:val="0"/>
                      <w:sz w:val="21"/>
                      <w:szCs w:val="24"/>
                      <w:u w:val="none" w:color="auto"/>
                      <w:vertAlign w:val="baseline"/>
                      <w:lang w:val="en-US" w:eastAsia="zh-CN" w:bidi="ar-SA"/>
                    </w:rPr>
                    <w:t>，</w:t>
                  </w:r>
                  <w:r>
                    <w:rPr>
                      <w:rFonts w:hint="default" w:ascii="Times New Roman" w:hAnsi="Times New Roman" w:eastAsia="宋体" w:cs="Times New Roman"/>
                      <w:b w:val="0"/>
                      <w:snapToGrid w:val="0"/>
                      <w:color w:val="auto"/>
                      <w:kern w:val="0"/>
                      <w:sz w:val="21"/>
                      <w:szCs w:val="24"/>
                      <w:u w:val="none" w:color="auto"/>
                      <w:vertAlign w:val="baseline"/>
                      <w:lang w:val="en-US" w:eastAsia="zh-CN" w:bidi="ar-SA"/>
                    </w:rPr>
                    <w:t>29.075572</w:t>
                  </w:r>
                </w:p>
                <w:p w14:paraId="3626E94F">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p>
              </w:tc>
              <w:tc>
                <w:tcPr>
                  <w:tcW w:w="460" w:type="pct"/>
                  <w:vMerge w:val="restart"/>
                  <w:vAlign w:val="center"/>
                </w:tcPr>
                <w:p w14:paraId="63F7E30B">
                  <w:pPr>
                    <w:pStyle w:val="18"/>
                    <w:bidi w:val="0"/>
                    <w:jc w:val="center"/>
                    <w:rPr>
                      <w:rFonts w:hint="default"/>
                      <w:vertAlign w:val="baseline"/>
                      <w:lang w:val="en-US" w:eastAsia="zh-CN"/>
                    </w:rPr>
                  </w:pPr>
                  <w:r>
                    <w:rPr>
                      <w:rFonts w:hint="eastAsia"/>
                      <w:vertAlign w:val="baseline"/>
                      <w:lang w:val="en-US" w:eastAsia="zh-CN"/>
                    </w:rPr>
                    <w:t>符合</w:t>
                  </w:r>
                </w:p>
              </w:tc>
              <w:tc>
                <w:tcPr>
                  <w:tcW w:w="269" w:type="pct"/>
                  <w:vMerge w:val="restart"/>
                  <w:vAlign w:val="center"/>
                </w:tcPr>
                <w:p w14:paraId="792AB8CD">
                  <w:pPr>
                    <w:pStyle w:val="18"/>
                    <w:bidi w:val="0"/>
                    <w:jc w:val="center"/>
                    <w:rPr>
                      <w:rFonts w:hint="default"/>
                      <w:vertAlign w:val="baseline"/>
                      <w:lang w:val="en-US" w:eastAsia="zh-CN"/>
                    </w:rPr>
                  </w:pPr>
                  <w:r>
                    <w:rPr>
                      <w:rFonts w:hint="eastAsia"/>
                      <w:vertAlign w:val="baseline"/>
                      <w:lang w:val="en-US" w:eastAsia="zh-CN"/>
                    </w:rPr>
                    <w:t>企业总排口</w:t>
                  </w:r>
                </w:p>
              </w:tc>
            </w:tr>
            <w:tr w14:paraId="4205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77DCC799">
                  <w:pPr>
                    <w:pStyle w:val="18"/>
                    <w:bidi w:val="0"/>
                    <w:jc w:val="center"/>
                    <w:rPr>
                      <w:rFonts w:hint="default"/>
                      <w:vertAlign w:val="baseline"/>
                      <w:lang w:val="en-US" w:eastAsia="zh-CN"/>
                    </w:rPr>
                  </w:pPr>
                  <w:r>
                    <w:rPr>
                      <w:rFonts w:hint="eastAsia"/>
                      <w:vertAlign w:val="baseline"/>
                      <w:lang w:val="en-US" w:eastAsia="zh-CN"/>
                    </w:rPr>
                    <w:t>2</w:t>
                  </w:r>
                </w:p>
              </w:tc>
              <w:tc>
                <w:tcPr>
                  <w:tcW w:w="269" w:type="pct"/>
                  <w:vAlign w:val="center"/>
                </w:tcPr>
                <w:p w14:paraId="5333B865">
                  <w:pPr>
                    <w:pStyle w:val="18"/>
                    <w:bidi w:val="0"/>
                    <w:jc w:val="center"/>
                    <w:rPr>
                      <w:rFonts w:hint="default"/>
                      <w:vertAlign w:val="baseline"/>
                      <w:lang w:val="en-US" w:eastAsia="zh-CN"/>
                    </w:rPr>
                  </w:pPr>
                  <w:r>
                    <w:rPr>
                      <w:rFonts w:hint="eastAsia"/>
                      <w:vertAlign w:val="baseline"/>
                      <w:lang w:val="en-US" w:eastAsia="zh-CN"/>
                    </w:rPr>
                    <w:t>生产废水</w:t>
                  </w:r>
                </w:p>
              </w:tc>
              <w:tc>
                <w:tcPr>
                  <w:tcW w:w="415" w:type="pct"/>
                  <w:vMerge w:val="continue"/>
                  <w:vAlign w:val="center"/>
                </w:tcPr>
                <w:p w14:paraId="07ABDA99">
                  <w:pPr>
                    <w:pStyle w:val="18"/>
                    <w:bidi w:val="0"/>
                    <w:jc w:val="center"/>
                    <w:rPr>
                      <w:rFonts w:hint="eastAsia"/>
                      <w:vertAlign w:val="baseline"/>
                      <w:lang w:val="en-US" w:eastAsia="zh-CN"/>
                    </w:rPr>
                  </w:pPr>
                </w:p>
              </w:tc>
              <w:tc>
                <w:tcPr>
                  <w:tcW w:w="444" w:type="pct"/>
                  <w:vMerge w:val="continue"/>
                  <w:vAlign w:val="center"/>
                </w:tcPr>
                <w:p w14:paraId="3E5BA934">
                  <w:pPr>
                    <w:pStyle w:val="18"/>
                    <w:bidi w:val="0"/>
                    <w:jc w:val="center"/>
                    <w:rPr>
                      <w:rFonts w:hint="default"/>
                      <w:vertAlign w:val="baseline"/>
                      <w:lang w:val="en-US" w:eastAsia="zh-CN"/>
                    </w:rPr>
                  </w:pPr>
                </w:p>
              </w:tc>
              <w:tc>
                <w:tcPr>
                  <w:tcW w:w="474" w:type="pct"/>
                  <w:vMerge w:val="continue"/>
                  <w:vAlign w:val="center"/>
                </w:tcPr>
                <w:p w14:paraId="67443ED9">
                  <w:pPr>
                    <w:pStyle w:val="18"/>
                    <w:bidi w:val="0"/>
                    <w:jc w:val="center"/>
                    <w:rPr>
                      <w:rFonts w:hint="default"/>
                      <w:vertAlign w:val="baseline"/>
                      <w:lang w:val="en-US" w:eastAsia="zh-CN"/>
                    </w:rPr>
                  </w:pPr>
                </w:p>
              </w:tc>
              <w:tc>
                <w:tcPr>
                  <w:tcW w:w="433" w:type="pct"/>
                  <w:vAlign w:val="center"/>
                </w:tcPr>
                <w:p w14:paraId="0A9D39DF">
                  <w:pPr>
                    <w:pStyle w:val="18"/>
                    <w:bidi w:val="0"/>
                    <w:jc w:val="center"/>
                    <w:rPr>
                      <w:rFonts w:hint="default"/>
                      <w:vertAlign w:val="baseline"/>
                      <w:lang w:val="en-US" w:eastAsia="zh-CN"/>
                    </w:rPr>
                  </w:pPr>
                  <w:r>
                    <w:rPr>
                      <w:rFonts w:hint="eastAsia" w:ascii="Times New Roman" w:hAnsi="Times New Roman" w:cs="Times New Roman"/>
                      <w:color w:val="auto"/>
                      <w:szCs w:val="21"/>
                      <w:u w:val="none" w:color="auto"/>
                      <w:lang w:val="en-US" w:eastAsia="zh-CN"/>
                    </w:rPr>
                    <w:t>TW00</w:t>
                  </w:r>
                  <w:r>
                    <w:rPr>
                      <w:rFonts w:hint="eastAsia" w:cs="Times New Roman"/>
                      <w:color w:val="auto"/>
                      <w:szCs w:val="21"/>
                      <w:u w:val="none" w:color="auto"/>
                      <w:lang w:val="en-US" w:eastAsia="zh-CN"/>
                    </w:rPr>
                    <w:t>2</w:t>
                  </w:r>
                </w:p>
              </w:tc>
              <w:tc>
                <w:tcPr>
                  <w:tcW w:w="548" w:type="pct"/>
                  <w:vAlign w:val="center"/>
                </w:tcPr>
                <w:p w14:paraId="78F2A43A">
                  <w:pPr>
                    <w:pStyle w:val="18"/>
                    <w:bidi w:val="0"/>
                    <w:jc w:val="center"/>
                    <w:rPr>
                      <w:rFonts w:hint="default"/>
                      <w:vertAlign w:val="baseline"/>
                      <w:lang w:val="en-US" w:eastAsia="zh-CN"/>
                    </w:rPr>
                  </w:pPr>
                  <w:r>
                    <w:rPr>
                      <w:rFonts w:hint="eastAsia"/>
                      <w:vertAlign w:val="baseline"/>
                      <w:lang w:val="en-US" w:eastAsia="zh-CN"/>
                    </w:rPr>
                    <w:t>厂区污水处理站</w:t>
                  </w:r>
                </w:p>
              </w:tc>
              <w:tc>
                <w:tcPr>
                  <w:tcW w:w="422" w:type="pct"/>
                  <w:vAlign w:val="center"/>
                </w:tcPr>
                <w:p w14:paraId="6CA04C53">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r>
                    <w:rPr>
                      <w:rFonts w:hint="eastAsia" w:cs="Times New Roman"/>
                      <w:b w:val="0"/>
                      <w:snapToGrid w:val="0"/>
                      <w:color w:val="auto"/>
                      <w:kern w:val="0"/>
                      <w:sz w:val="21"/>
                      <w:szCs w:val="24"/>
                      <w:u w:val="none" w:color="auto"/>
                      <w:vertAlign w:val="baseline"/>
                      <w:lang w:val="en-US" w:eastAsia="zh-CN" w:bidi="ar-SA"/>
                    </w:rPr>
                    <w:t>厌氧+好氧</w:t>
                  </w:r>
                </w:p>
              </w:tc>
              <w:tc>
                <w:tcPr>
                  <w:tcW w:w="432" w:type="pct"/>
                  <w:vMerge w:val="continue"/>
                  <w:vAlign w:val="center"/>
                </w:tcPr>
                <w:p w14:paraId="2A958FFE">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p>
              </w:tc>
              <w:tc>
                <w:tcPr>
                  <w:tcW w:w="560" w:type="pct"/>
                  <w:vMerge w:val="continue"/>
                  <w:vAlign w:val="center"/>
                </w:tcPr>
                <w:p w14:paraId="7A52BCC8">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p>
              </w:tc>
              <w:tc>
                <w:tcPr>
                  <w:tcW w:w="460" w:type="pct"/>
                  <w:vMerge w:val="continue"/>
                  <w:vAlign w:val="center"/>
                </w:tcPr>
                <w:p w14:paraId="0D1C28C4">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p>
              </w:tc>
              <w:tc>
                <w:tcPr>
                  <w:tcW w:w="269" w:type="pct"/>
                  <w:vMerge w:val="continue"/>
                  <w:vAlign w:val="center"/>
                </w:tcPr>
                <w:p w14:paraId="1E2636B4">
                  <w:pPr>
                    <w:pStyle w:val="18"/>
                    <w:bidi w:val="0"/>
                    <w:ind w:firstLine="0" w:firstLineChars="0"/>
                    <w:jc w:val="center"/>
                    <w:rPr>
                      <w:rFonts w:hint="default" w:ascii="Times New Roman" w:hAnsi="Times New Roman" w:eastAsia="宋体" w:cs="Times New Roman"/>
                      <w:b w:val="0"/>
                      <w:snapToGrid w:val="0"/>
                      <w:color w:val="auto"/>
                      <w:kern w:val="0"/>
                      <w:sz w:val="21"/>
                      <w:szCs w:val="24"/>
                      <w:u w:val="none" w:color="auto"/>
                      <w:vertAlign w:val="baseline"/>
                      <w:lang w:val="en-US" w:eastAsia="zh-CN" w:bidi="ar-SA"/>
                    </w:rPr>
                  </w:pPr>
                </w:p>
              </w:tc>
            </w:tr>
          </w:tbl>
          <w:p w14:paraId="789B9E93">
            <w:pPr>
              <w:pStyle w:val="15"/>
              <w:bidi w:val="0"/>
              <w:rPr>
                <w:rFonts w:hint="default"/>
                <w:lang w:val="en-US" w:eastAsia="zh-CN"/>
              </w:rPr>
            </w:pPr>
            <w:r>
              <w:rPr>
                <w:rFonts w:hint="eastAsia"/>
                <w:lang w:val="en-US" w:eastAsia="zh-CN"/>
              </w:rPr>
              <w:t>2</w:t>
            </w:r>
            <w:r>
              <w:rPr>
                <w:rFonts w:hint="default"/>
                <w:lang w:val="en-US" w:eastAsia="zh-CN"/>
              </w:rPr>
              <w:t>.</w:t>
            </w:r>
            <w:r>
              <w:rPr>
                <w:rFonts w:hint="eastAsia"/>
                <w:lang w:val="en-US" w:eastAsia="zh-CN"/>
              </w:rPr>
              <w:t>3</w:t>
            </w:r>
            <w:r>
              <w:rPr>
                <w:rFonts w:hint="default"/>
                <w:lang w:val="en-US" w:eastAsia="zh-CN"/>
              </w:rPr>
              <w:t xml:space="preserve"> 废</w:t>
            </w:r>
            <w:r>
              <w:rPr>
                <w:rFonts w:hint="eastAsia"/>
                <w:lang w:val="en-US" w:eastAsia="zh-CN"/>
              </w:rPr>
              <w:t>水</w:t>
            </w:r>
            <w:r>
              <w:rPr>
                <w:rFonts w:hint="default"/>
                <w:lang w:val="en-US" w:eastAsia="zh-CN"/>
              </w:rPr>
              <w:t>处理措施可行性分析</w:t>
            </w:r>
          </w:p>
          <w:p w14:paraId="244D84C8">
            <w:pPr>
              <w:rPr>
                <w:rFonts w:hint="default"/>
                <w:lang w:val="en-US" w:eastAsia="zh-CN"/>
              </w:rPr>
            </w:pPr>
            <w:r>
              <w:rPr>
                <w:rFonts w:hint="default"/>
                <w:lang w:val="en-US" w:eastAsia="zh-CN"/>
              </w:rPr>
              <w:t>（1）</w:t>
            </w:r>
            <w:r>
              <w:rPr>
                <w:rFonts w:hint="eastAsia"/>
                <w:lang w:val="en-US" w:eastAsia="zh-CN"/>
              </w:rPr>
              <w:t>依托现有厂区污水处理站</w:t>
            </w:r>
            <w:r>
              <w:rPr>
                <w:rFonts w:hint="default"/>
                <w:lang w:val="en-US" w:eastAsia="zh-CN"/>
              </w:rPr>
              <w:t>可行性分析</w:t>
            </w:r>
          </w:p>
          <w:p w14:paraId="7F23DFB0">
            <w:pPr>
              <w:ind w:left="0" w:leftChars="0" w:firstLine="480" w:firstLineChars="200"/>
              <w:rPr>
                <w:rFonts w:hint="default"/>
                <w:lang w:val="en-US" w:eastAsia="zh-CN"/>
              </w:rPr>
            </w:pPr>
            <w:r>
              <w:rPr>
                <w:rFonts w:hint="default"/>
                <w:u w:val="none"/>
                <w:lang w:val="en-US" w:eastAsia="zh-CN"/>
              </w:rPr>
              <w:t>生活污水经化粪池预处理后与</w:t>
            </w:r>
            <w:r>
              <w:rPr>
                <w:rFonts w:hint="eastAsia"/>
                <w:u w:val="none"/>
                <w:lang w:val="en-US" w:eastAsia="zh-CN"/>
              </w:rPr>
              <w:t>生产</w:t>
            </w:r>
            <w:r>
              <w:rPr>
                <w:rFonts w:hint="default"/>
                <w:u w:val="none"/>
                <w:lang w:val="en-US" w:eastAsia="zh-CN"/>
              </w:rPr>
              <w:t>废水一起进入厂区污水处理站处理</w:t>
            </w:r>
            <w:r>
              <w:rPr>
                <w:rFonts w:hint="eastAsia"/>
                <w:u w:val="none"/>
                <w:lang w:val="en-US" w:eastAsia="zh-CN"/>
              </w:rPr>
              <w:t>，厂区</w:t>
            </w:r>
            <w:r>
              <w:rPr>
                <w:rFonts w:hint="default"/>
                <w:u w:val="none"/>
                <w:lang w:val="en-US" w:eastAsia="zh-CN"/>
              </w:rPr>
              <w:t>污水处理站处理</w:t>
            </w:r>
            <w:r>
              <w:rPr>
                <w:rFonts w:hint="eastAsia"/>
                <w:u w:val="none"/>
                <w:lang w:val="en-US" w:eastAsia="zh-CN"/>
              </w:rPr>
              <w:t>工艺</w:t>
            </w:r>
            <w:r>
              <w:rPr>
                <w:rFonts w:hint="default"/>
                <w:u w:val="none"/>
                <w:lang w:val="en-US" w:eastAsia="zh-CN"/>
              </w:rPr>
              <w:t>为</w:t>
            </w:r>
            <w:r>
              <w:rPr>
                <w:rFonts w:hint="eastAsia"/>
                <w:u w:val="none"/>
                <w:lang w:val="en-US" w:eastAsia="zh-CN"/>
              </w:rPr>
              <w:t>“</w:t>
            </w:r>
            <w:r>
              <w:rPr>
                <w:rFonts w:hint="default"/>
                <w:u w:val="none"/>
                <w:lang w:val="en-US" w:eastAsia="zh-CN"/>
              </w:rPr>
              <w:t>调节池+厌氧池+好氧池+沉淀池+过滤池</w:t>
            </w:r>
            <w:r>
              <w:rPr>
                <w:rFonts w:hint="eastAsia"/>
                <w:u w:val="none"/>
                <w:lang w:val="en-US" w:eastAsia="zh-CN"/>
              </w:rPr>
              <w:t>”</w:t>
            </w:r>
            <w:r>
              <w:rPr>
                <w:rFonts w:hint="default"/>
                <w:u w:val="none"/>
                <w:lang w:val="en-US" w:eastAsia="zh-CN"/>
              </w:rPr>
              <w:t>，污水处理站处理能力为2600t/d，年工作330天</w:t>
            </w:r>
            <w:r>
              <w:rPr>
                <w:rFonts w:hint="eastAsia"/>
                <w:u w:val="none"/>
                <w:lang w:val="en-US" w:eastAsia="zh-CN"/>
              </w:rPr>
              <w:t>。</w:t>
            </w:r>
            <w:r>
              <w:rPr>
                <w:rFonts w:hint="default"/>
                <w:u w:val="none"/>
                <w:lang w:val="en-US" w:eastAsia="zh-CN"/>
              </w:rPr>
              <w:t>本项目现有运营工程废水处理量约为</w:t>
            </w:r>
            <w:r>
              <w:rPr>
                <w:rFonts w:hint="eastAsia"/>
                <w:u w:val="none"/>
                <w:lang w:val="en-US" w:eastAsia="zh-CN"/>
              </w:rPr>
              <w:t>929.63</w:t>
            </w:r>
            <w:r>
              <w:rPr>
                <w:rFonts w:hint="default"/>
                <w:u w:val="none"/>
                <w:lang w:val="en-US" w:eastAsia="zh-CN"/>
              </w:rPr>
              <w:t>t/d，在建工程废水处理量约为</w:t>
            </w:r>
            <w:r>
              <w:rPr>
                <w:rFonts w:hint="eastAsia"/>
                <w:u w:val="none"/>
                <w:lang w:val="en-US" w:eastAsia="zh-CN"/>
              </w:rPr>
              <w:t>75.41</w:t>
            </w:r>
            <w:r>
              <w:rPr>
                <w:rFonts w:hint="default"/>
                <w:u w:val="none"/>
                <w:lang w:val="en-US" w:eastAsia="zh-CN"/>
              </w:rPr>
              <w:t>t/d，本项目废水产生总量为</w:t>
            </w:r>
            <w:r>
              <w:rPr>
                <w:rFonts w:hint="eastAsia"/>
                <w:u w:val="none"/>
                <w:lang w:val="en-US" w:eastAsia="zh-CN"/>
              </w:rPr>
              <w:t>50.16t/d</w:t>
            </w:r>
            <w:r>
              <w:rPr>
                <w:rFonts w:hint="default"/>
                <w:u w:val="none"/>
                <w:lang w:val="en-US" w:eastAsia="zh-CN"/>
              </w:rPr>
              <w:t>，废水总处理量为</w:t>
            </w:r>
            <w:r>
              <w:rPr>
                <w:rFonts w:hint="eastAsia"/>
                <w:u w:val="none"/>
                <w:lang w:val="en-US" w:eastAsia="zh-CN"/>
              </w:rPr>
              <w:t>1055.2</w:t>
            </w:r>
            <w:r>
              <w:rPr>
                <w:rFonts w:hint="default"/>
                <w:u w:val="none"/>
                <w:lang w:val="en-US" w:eastAsia="zh-CN"/>
              </w:rPr>
              <w:t>t/d</w:t>
            </w:r>
            <w:r>
              <w:rPr>
                <w:rFonts w:hint="eastAsia"/>
                <w:u w:val="none"/>
                <w:lang w:val="en-US" w:eastAsia="zh-CN"/>
              </w:rPr>
              <w:t>。本项目所用原材料、实验药剂在其他生产线有使用或相似，生产工艺也类似，本项目生产废水与企业现产生的生产废水性质一致；同时根据2025年第一季度监测报告可知（详见附件10），厂区污水处理站正常运行，能达到岳阳高新技术产业园区污水处理厂接纳标准，因此，本项目废水依托现有污水处理站处理可行。</w:t>
            </w:r>
          </w:p>
          <w:p w14:paraId="1058ED73">
            <w:pPr>
              <w:rPr>
                <w:rFonts w:hint="default"/>
                <w:lang w:val="en-US" w:eastAsia="zh-CN"/>
              </w:rPr>
            </w:pPr>
            <w:r>
              <w:rPr>
                <w:rFonts w:hint="default"/>
                <w:lang w:val="en-US" w:eastAsia="zh-CN"/>
              </w:rPr>
              <w:t>（2）</w:t>
            </w:r>
            <w:r>
              <w:rPr>
                <w:rFonts w:hint="eastAsia"/>
                <w:lang w:val="en-US" w:eastAsia="zh-CN"/>
              </w:rPr>
              <w:t>废水排入</w:t>
            </w:r>
            <w:r>
              <w:rPr>
                <w:rFonts w:hint="default"/>
                <w:lang w:val="en-US" w:eastAsia="zh-CN"/>
              </w:rPr>
              <w:t>岳阳高新技术产业园区污水处理厂可行性分析</w:t>
            </w:r>
          </w:p>
          <w:p w14:paraId="0472C8E5">
            <w:pPr>
              <w:rPr>
                <w:rFonts w:hint="default"/>
                <w:u w:val="none"/>
                <w:lang w:val="en-US" w:eastAsia="zh-CN"/>
              </w:rPr>
            </w:pPr>
            <w:r>
              <w:rPr>
                <w:rFonts w:hint="default"/>
                <w:u w:val="none"/>
                <w:lang w:val="en-US" w:eastAsia="zh-CN"/>
              </w:rPr>
              <w:t>岳阳高新技术产业园区污水处理厂位于荣湾镇东方村（京广高铁西侧空地），总用地面积约为38750m</w:t>
            </w:r>
            <w:r>
              <w:rPr>
                <w:rFonts w:hint="eastAsia"/>
                <w:u w:val="none"/>
                <w:vertAlign w:val="superscript"/>
                <w:lang w:val="en-US" w:eastAsia="zh-CN"/>
              </w:rPr>
              <w:t>2</w:t>
            </w:r>
            <w:r>
              <w:rPr>
                <w:rFonts w:hint="default"/>
                <w:u w:val="none"/>
                <w:lang w:val="en-US" w:eastAsia="zh-CN"/>
              </w:rPr>
              <w:t>（合58.125亩），集中处理主区废水，近期设计规模为10000m</w:t>
            </w:r>
            <w:r>
              <w:rPr>
                <w:rFonts w:hint="eastAsia"/>
                <w:u w:val="none"/>
                <w:vertAlign w:val="superscript"/>
                <w:lang w:val="en-US" w:eastAsia="zh-CN"/>
              </w:rPr>
              <w:t>2</w:t>
            </w:r>
            <w:r>
              <w:rPr>
                <w:rFonts w:hint="default"/>
                <w:u w:val="none"/>
                <w:lang w:val="en-US" w:eastAsia="zh-CN"/>
              </w:rPr>
              <w:t>/d，远期设计处理规模30000m</w:t>
            </w:r>
            <w:r>
              <w:rPr>
                <w:rFonts w:hint="eastAsia"/>
                <w:u w:val="none"/>
                <w:vertAlign w:val="superscript"/>
                <w:lang w:val="en-US" w:eastAsia="zh-CN"/>
              </w:rPr>
              <w:t>2</w:t>
            </w:r>
            <w:r>
              <w:rPr>
                <w:rFonts w:hint="default"/>
                <w:u w:val="none"/>
                <w:lang w:val="en-US" w:eastAsia="zh-CN"/>
              </w:rPr>
              <w:t>/d，包括高新技术产业园生活污水和工业企业经预处理排放的生产废水。根据工业园规划，该污水处理厂服务范围为岳阳高新技术产业园区，具体为：西至武广高速铁路，南至跃进村一方杨村一线，东至划船塘水库，北至金城路。湖南科伦制药有限公司位于该污水处理厂服务范围内。</w:t>
            </w:r>
          </w:p>
          <w:p w14:paraId="4218D321">
            <w:pPr>
              <w:rPr>
                <w:rFonts w:hint="default"/>
                <w:u w:val="none"/>
                <w:lang w:val="en-US" w:eastAsia="zh-CN"/>
              </w:rPr>
            </w:pPr>
            <w:r>
              <w:rPr>
                <w:rFonts w:hint="default"/>
                <w:u w:val="none"/>
                <w:lang w:val="en-US" w:eastAsia="zh-CN"/>
              </w:rPr>
              <w:t>根据调查，岳阳高新技术产业园区污水处理厂采用</w:t>
            </w:r>
            <w:r>
              <w:rPr>
                <w:rFonts w:hint="eastAsia"/>
                <w:u w:val="none"/>
                <w:lang w:val="en-US" w:eastAsia="zh-CN"/>
              </w:rPr>
              <w:t>“</w:t>
            </w:r>
            <w:r>
              <w:rPr>
                <w:rFonts w:hint="default"/>
                <w:u w:val="none"/>
                <w:lang w:val="en-US" w:eastAsia="zh-CN"/>
              </w:rPr>
              <w:t>预处理+水解酸化+改良AAO+高密沉淀+活性砂滤池+消毒</w:t>
            </w:r>
            <w:r>
              <w:rPr>
                <w:rFonts w:hint="eastAsia"/>
                <w:u w:val="none"/>
                <w:lang w:val="en-US" w:eastAsia="zh-CN"/>
              </w:rPr>
              <w:t>”</w:t>
            </w:r>
            <w:r>
              <w:rPr>
                <w:rFonts w:hint="default"/>
                <w:u w:val="none"/>
                <w:lang w:val="en-US" w:eastAsia="zh-CN"/>
              </w:rPr>
              <w:t>工艺，尾水达到《城镇污水处理厂污染物排放标准》（GB18918-2002）中一级A标准后于新墙河铁路桥下游排入新墙河，调查已有企业日排水量4500m</w:t>
            </w:r>
            <w:r>
              <w:rPr>
                <w:rFonts w:hint="eastAsia"/>
                <w:u w:val="none"/>
                <w:vertAlign w:val="superscript"/>
                <w:lang w:val="en-US" w:eastAsia="zh-CN"/>
              </w:rPr>
              <w:t>2</w:t>
            </w:r>
            <w:r>
              <w:rPr>
                <w:rFonts w:hint="default"/>
                <w:u w:val="none"/>
                <w:lang w:val="en-US" w:eastAsia="zh-CN"/>
              </w:rPr>
              <w:t>（包括湖南科伦制药有限公司已建项目排放废水），剩余5500m</w:t>
            </w:r>
            <w:r>
              <w:rPr>
                <w:rFonts w:hint="eastAsia"/>
                <w:u w:val="none"/>
                <w:vertAlign w:val="superscript"/>
                <w:lang w:val="en-US" w:eastAsia="zh-CN"/>
              </w:rPr>
              <w:t>2</w:t>
            </w:r>
            <w:r>
              <w:rPr>
                <w:rFonts w:hint="default"/>
                <w:u w:val="none"/>
                <w:lang w:val="en-US" w:eastAsia="zh-CN"/>
              </w:rPr>
              <w:t>/d处理能力，本项目废水排放量为</w:t>
            </w:r>
            <w:r>
              <w:rPr>
                <w:rFonts w:hint="eastAsia"/>
                <w:u w:val="none"/>
                <w:lang w:val="en-US" w:eastAsia="zh-CN"/>
              </w:rPr>
              <w:t>56</w:t>
            </w:r>
            <w:r>
              <w:rPr>
                <w:rFonts w:hint="default"/>
                <w:u w:val="none"/>
                <w:lang w:val="en-US" w:eastAsia="zh-CN"/>
              </w:rPr>
              <w:t>m</w:t>
            </w:r>
            <w:r>
              <w:rPr>
                <w:rFonts w:hint="eastAsia"/>
                <w:u w:val="none"/>
                <w:vertAlign w:val="superscript"/>
                <w:lang w:val="en-US" w:eastAsia="zh-CN"/>
              </w:rPr>
              <w:t>2</w:t>
            </w:r>
            <w:r>
              <w:rPr>
                <w:rFonts w:hint="default"/>
                <w:u w:val="none"/>
                <w:lang w:val="en-US" w:eastAsia="zh-CN"/>
              </w:rPr>
              <w:t>/d，远远小于该污水处理厂剩余的处理能力，项目废水处理后达到岳阳高新技术产业园区污水处理厂进水水质要求，岳阳高新技术产业园区污水处理厂完全具有接纳本项目污水的处理规模及能力，项目废水排入岳阳高新技术产业园区污水处理厂可行。</w:t>
            </w:r>
          </w:p>
          <w:p w14:paraId="7F7DEB77">
            <w:pPr>
              <w:pStyle w:val="15"/>
              <w:bidi w:val="0"/>
              <w:rPr>
                <w:rFonts w:hint="default"/>
                <w:lang w:val="en-US" w:eastAsia="zh-CN"/>
              </w:rPr>
            </w:pPr>
            <w:r>
              <w:rPr>
                <w:rFonts w:hint="default"/>
                <w:lang w:val="en-US" w:eastAsia="zh-CN"/>
              </w:rPr>
              <w:t>2.4 废水监测要求</w:t>
            </w:r>
          </w:p>
          <w:p w14:paraId="6E1D2FB7">
            <w:pPr>
              <w:rPr>
                <w:rFonts w:hint="eastAsia"/>
                <w:lang w:val="en-US" w:eastAsia="zh-CN"/>
              </w:rPr>
            </w:pPr>
            <w:r>
              <w:rPr>
                <w:rFonts w:hint="default"/>
                <w:lang w:val="en-US" w:eastAsia="zh-CN"/>
              </w:rPr>
              <w:t>根据《排污单位自行监测技术指南 总则》（HJ819-2017）</w:t>
            </w:r>
            <w:r>
              <w:rPr>
                <w:rFonts w:hint="eastAsia"/>
                <w:lang w:val="en-US" w:eastAsia="zh-CN"/>
              </w:rPr>
              <w:t>、《排污单位自行监测技术指南  中药、生物药品制品、化学药品制剂制造业》（HJ1256-2022）</w:t>
            </w:r>
            <w:r>
              <w:rPr>
                <w:rFonts w:hint="default"/>
                <w:lang w:val="en-US" w:eastAsia="zh-CN"/>
              </w:rPr>
              <w:t>相关规定，</w:t>
            </w:r>
            <w:r>
              <w:rPr>
                <w:rFonts w:hint="eastAsia"/>
                <w:lang w:val="en-US" w:eastAsia="zh-CN"/>
              </w:rPr>
              <w:t>本项目</w:t>
            </w:r>
            <w:r>
              <w:rPr>
                <w:rFonts w:hint="default"/>
                <w:lang w:val="en-US" w:eastAsia="zh-CN"/>
              </w:rPr>
              <w:t>废水监测计划</w:t>
            </w:r>
            <w:r>
              <w:rPr>
                <w:rFonts w:hint="eastAsia"/>
                <w:lang w:val="en-US" w:eastAsia="zh-CN"/>
              </w:rPr>
              <w:t>详见下表。</w:t>
            </w:r>
          </w:p>
          <w:p w14:paraId="5A259A41">
            <w:pPr>
              <w:pStyle w:val="17"/>
              <w:bidi w:val="0"/>
              <w:rPr>
                <w:rFonts w:hint="eastAsia"/>
                <w:u w:val="none"/>
                <w:lang w:val="en-US" w:eastAsia="zh-CN"/>
              </w:rPr>
            </w:pPr>
            <w:r>
              <w:rPr>
                <w:rFonts w:hint="eastAsia"/>
                <w:u w:val="none"/>
                <w:lang w:val="en-US" w:eastAsia="zh-CN"/>
              </w:rPr>
              <w:t>表4-6  废水监测计划</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4895"/>
              <w:gridCol w:w="1555"/>
            </w:tblGrid>
            <w:tr w14:paraId="1F2A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Align w:val="center"/>
                </w:tcPr>
                <w:p w14:paraId="4B5718E6">
                  <w:pPr>
                    <w:pStyle w:val="18"/>
                    <w:bidi w:val="0"/>
                    <w:jc w:val="center"/>
                    <w:rPr>
                      <w:rFonts w:hint="default"/>
                      <w:u w:val="none"/>
                      <w:lang w:val="en-US" w:eastAsia="zh-CN"/>
                    </w:rPr>
                  </w:pPr>
                  <w:r>
                    <w:rPr>
                      <w:rFonts w:hint="eastAsia"/>
                      <w:u w:val="none"/>
                      <w:lang w:val="en-US" w:eastAsia="zh-CN"/>
                    </w:rPr>
                    <w:t>监测点</w:t>
                  </w:r>
                </w:p>
              </w:tc>
              <w:tc>
                <w:tcPr>
                  <w:tcW w:w="4895" w:type="dxa"/>
                  <w:vAlign w:val="center"/>
                </w:tcPr>
                <w:p w14:paraId="0CCC901C">
                  <w:pPr>
                    <w:pStyle w:val="18"/>
                    <w:bidi w:val="0"/>
                    <w:jc w:val="center"/>
                    <w:rPr>
                      <w:rFonts w:hint="default"/>
                      <w:u w:val="none"/>
                      <w:lang w:val="en-US" w:eastAsia="zh-CN"/>
                    </w:rPr>
                  </w:pPr>
                  <w:r>
                    <w:rPr>
                      <w:rFonts w:hint="eastAsia"/>
                      <w:u w:val="none"/>
                      <w:lang w:val="en-US" w:eastAsia="zh-CN"/>
                    </w:rPr>
                    <w:t>监测因子</w:t>
                  </w:r>
                </w:p>
              </w:tc>
              <w:tc>
                <w:tcPr>
                  <w:tcW w:w="1555" w:type="dxa"/>
                  <w:vAlign w:val="center"/>
                </w:tcPr>
                <w:p w14:paraId="2EBA82DE">
                  <w:pPr>
                    <w:pStyle w:val="18"/>
                    <w:bidi w:val="0"/>
                    <w:jc w:val="center"/>
                    <w:rPr>
                      <w:rFonts w:hint="default"/>
                      <w:u w:val="none"/>
                      <w:lang w:val="en-US" w:eastAsia="zh-CN"/>
                    </w:rPr>
                  </w:pPr>
                  <w:r>
                    <w:rPr>
                      <w:rFonts w:hint="eastAsia"/>
                      <w:u w:val="none"/>
                      <w:lang w:val="en-US" w:eastAsia="zh-CN"/>
                    </w:rPr>
                    <w:t>监测频次</w:t>
                  </w:r>
                </w:p>
              </w:tc>
            </w:tr>
            <w:tr w14:paraId="794A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restart"/>
                  <w:vAlign w:val="center"/>
                </w:tcPr>
                <w:p w14:paraId="5C500DD3">
                  <w:pPr>
                    <w:pStyle w:val="18"/>
                    <w:bidi w:val="0"/>
                    <w:jc w:val="center"/>
                    <w:rPr>
                      <w:rFonts w:hint="default"/>
                      <w:u w:val="none"/>
                      <w:lang w:val="en-US" w:eastAsia="zh-CN"/>
                    </w:rPr>
                  </w:pPr>
                  <w:r>
                    <w:rPr>
                      <w:rFonts w:hint="eastAsia"/>
                      <w:u w:val="none"/>
                      <w:lang w:val="en-US" w:eastAsia="zh-CN"/>
                    </w:rPr>
                    <w:t>废水总排口</w:t>
                  </w:r>
                </w:p>
              </w:tc>
              <w:tc>
                <w:tcPr>
                  <w:tcW w:w="4895" w:type="dxa"/>
                  <w:vAlign w:val="center"/>
                </w:tcPr>
                <w:p w14:paraId="21E78607">
                  <w:pPr>
                    <w:pStyle w:val="18"/>
                    <w:bidi w:val="0"/>
                    <w:jc w:val="center"/>
                    <w:rPr>
                      <w:rFonts w:hint="default"/>
                      <w:u w:val="none"/>
                      <w:lang w:val="en-US" w:eastAsia="zh-CN"/>
                    </w:rPr>
                  </w:pPr>
                  <w:r>
                    <w:rPr>
                      <w:rFonts w:hint="eastAsia"/>
                      <w:u w:val="none"/>
                      <w:lang w:val="en-US" w:eastAsia="zh-CN"/>
                    </w:rPr>
                    <w:t>流量、</w:t>
                  </w:r>
                  <w:r>
                    <w:rPr>
                      <w:rFonts w:hint="default"/>
                      <w:u w:val="none"/>
                      <w:lang w:val="en-US" w:eastAsia="zh-CN"/>
                    </w:rPr>
                    <w:t>pH</w:t>
                  </w:r>
                  <w:r>
                    <w:rPr>
                      <w:rFonts w:hint="eastAsia"/>
                      <w:u w:val="none"/>
                      <w:lang w:val="en-US" w:eastAsia="zh-CN"/>
                    </w:rPr>
                    <w:t>值</w:t>
                  </w:r>
                  <w:r>
                    <w:rPr>
                      <w:rFonts w:hint="default"/>
                      <w:u w:val="none"/>
                      <w:lang w:val="en-US" w:eastAsia="zh-CN"/>
                    </w:rPr>
                    <w:t>、</w:t>
                  </w:r>
                  <w:r>
                    <w:rPr>
                      <w:rFonts w:hint="eastAsia"/>
                      <w:u w:val="none"/>
                      <w:lang w:val="en-US" w:eastAsia="zh-CN"/>
                    </w:rPr>
                    <w:t>COD</w:t>
                  </w:r>
                  <w:r>
                    <w:rPr>
                      <w:rFonts w:hint="default"/>
                      <w:u w:val="none"/>
                      <w:vertAlign w:val="subscript"/>
                      <w:lang w:val="en-US" w:eastAsia="zh-CN"/>
                    </w:rPr>
                    <w:t>Cr</w:t>
                  </w:r>
                  <w:r>
                    <w:rPr>
                      <w:rFonts w:hint="default"/>
                      <w:u w:val="none"/>
                      <w:lang w:val="en-US" w:eastAsia="zh-CN"/>
                    </w:rPr>
                    <w:t>、氨氮、</w:t>
                  </w:r>
                  <w:r>
                    <w:rPr>
                      <w:rFonts w:hint="eastAsia"/>
                      <w:u w:val="none"/>
                      <w:lang w:val="en-US" w:eastAsia="zh-CN"/>
                    </w:rPr>
                    <w:t>总磷、总氮、</w:t>
                  </w:r>
                  <w:r>
                    <w:rPr>
                      <w:rFonts w:hint="default"/>
                      <w:u w:val="none"/>
                      <w:lang w:val="en-US" w:eastAsia="zh-CN"/>
                    </w:rPr>
                    <w:t>SS、BOD</w:t>
                  </w:r>
                  <w:r>
                    <w:rPr>
                      <w:rFonts w:hint="default"/>
                      <w:u w:val="none"/>
                      <w:vertAlign w:val="subscript"/>
                      <w:lang w:val="en-US" w:eastAsia="zh-CN"/>
                    </w:rPr>
                    <w:t>5</w:t>
                  </w:r>
                </w:p>
              </w:tc>
              <w:tc>
                <w:tcPr>
                  <w:tcW w:w="1555" w:type="dxa"/>
                  <w:vAlign w:val="center"/>
                </w:tcPr>
                <w:p w14:paraId="4A938290">
                  <w:pPr>
                    <w:pStyle w:val="18"/>
                    <w:bidi w:val="0"/>
                    <w:jc w:val="center"/>
                    <w:rPr>
                      <w:rFonts w:hint="default"/>
                      <w:u w:val="none"/>
                      <w:lang w:val="en-US" w:eastAsia="zh-CN"/>
                    </w:rPr>
                  </w:pPr>
                  <w:r>
                    <w:rPr>
                      <w:rFonts w:hint="eastAsia"/>
                      <w:u w:val="none"/>
                      <w:lang w:val="en-US" w:eastAsia="zh-CN"/>
                    </w:rPr>
                    <w:t>1次/季度</w:t>
                  </w:r>
                </w:p>
              </w:tc>
            </w:tr>
            <w:tr w14:paraId="5488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vMerge w:val="continue"/>
                  <w:vAlign w:val="center"/>
                </w:tcPr>
                <w:p w14:paraId="3487BDE1">
                  <w:pPr>
                    <w:pStyle w:val="18"/>
                    <w:bidi w:val="0"/>
                    <w:jc w:val="center"/>
                    <w:rPr>
                      <w:rFonts w:hint="eastAsia"/>
                      <w:u w:val="none"/>
                      <w:lang w:val="en-US" w:eastAsia="zh-CN"/>
                    </w:rPr>
                  </w:pPr>
                </w:p>
              </w:tc>
              <w:tc>
                <w:tcPr>
                  <w:tcW w:w="4895" w:type="dxa"/>
                  <w:vAlign w:val="center"/>
                </w:tcPr>
                <w:p w14:paraId="5B92E0E2">
                  <w:pPr>
                    <w:pStyle w:val="18"/>
                    <w:ind w:firstLine="0" w:firstLineChars="0"/>
                    <w:jc w:val="center"/>
                    <w:rPr>
                      <w:rFonts w:hint="eastAsia"/>
                      <w:u w:val="none"/>
                      <w:lang w:val="en-US" w:eastAsia="zh-CN"/>
                    </w:rPr>
                  </w:pPr>
                  <w:r>
                    <w:rPr>
                      <w:rFonts w:hint="eastAsia"/>
                    </w:rPr>
                    <w:t>急性毒性、总有机碳</w:t>
                  </w:r>
                </w:p>
              </w:tc>
              <w:tc>
                <w:tcPr>
                  <w:tcW w:w="1555" w:type="dxa"/>
                  <w:vAlign w:val="center"/>
                </w:tcPr>
                <w:p w14:paraId="37CBBBC8">
                  <w:pPr>
                    <w:pStyle w:val="18"/>
                    <w:ind w:firstLine="0" w:firstLineChars="0"/>
                    <w:jc w:val="center"/>
                    <w:rPr>
                      <w:rFonts w:hint="eastAsia"/>
                      <w:u w:val="none"/>
                      <w:lang w:val="en-US" w:eastAsia="zh-CN"/>
                    </w:rPr>
                  </w:pPr>
                  <w:r>
                    <w:rPr>
                      <w:rFonts w:hint="eastAsia"/>
                    </w:rPr>
                    <w:t>1次/半年</w:t>
                  </w:r>
                </w:p>
              </w:tc>
            </w:tr>
          </w:tbl>
          <w:p w14:paraId="3601B74B">
            <w:pPr>
              <w:pStyle w:val="15"/>
              <w:bidi w:val="0"/>
              <w:ind w:left="0" w:leftChars="0" w:firstLine="482" w:firstLineChars="200"/>
              <w:rPr>
                <w:rFonts w:hint="eastAsia"/>
                <w:lang w:val="en-US" w:eastAsia="zh-CN"/>
              </w:rPr>
            </w:pPr>
            <w:r>
              <w:rPr>
                <w:rFonts w:hint="eastAsia"/>
                <w:lang w:val="en-US" w:eastAsia="zh-CN"/>
              </w:rPr>
              <w:t>3、噪声环境影响和保护措施</w:t>
            </w:r>
          </w:p>
          <w:p w14:paraId="55773311">
            <w:pPr>
              <w:pStyle w:val="15"/>
              <w:bidi w:val="0"/>
              <w:rPr>
                <w:rFonts w:hint="default"/>
                <w:lang w:val="en-US" w:eastAsia="zh-CN"/>
              </w:rPr>
            </w:pPr>
            <w:r>
              <w:rPr>
                <w:rFonts w:hint="default"/>
                <w:lang w:val="en-US" w:eastAsia="zh-CN"/>
              </w:rPr>
              <w:t>3.1</w:t>
            </w:r>
            <w:r>
              <w:rPr>
                <w:rFonts w:hint="eastAsia"/>
                <w:lang w:val="en-US" w:eastAsia="zh-CN"/>
              </w:rPr>
              <w:t xml:space="preserve"> </w:t>
            </w:r>
            <w:r>
              <w:rPr>
                <w:rFonts w:hint="default"/>
                <w:lang w:val="en-US" w:eastAsia="zh-CN"/>
              </w:rPr>
              <w:t>噪声源强及降噪措施</w:t>
            </w:r>
          </w:p>
          <w:p w14:paraId="6D7EAD26">
            <w:pPr>
              <w:rPr>
                <w:rFonts w:hint="default"/>
                <w:lang w:val="en-US" w:eastAsia="zh-CN"/>
              </w:rPr>
            </w:pPr>
            <w:r>
              <w:rPr>
                <w:rFonts w:hint="default"/>
                <w:lang w:val="en-US" w:eastAsia="zh-CN"/>
              </w:rPr>
              <w:t>本项目产生噪声主要为</w:t>
            </w:r>
            <w:r>
              <w:rPr>
                <w:rFonts w:hint="eastAsia"/>
                <w:lang w:val="en-US" w:eastAsia="zh-CN"/>
              </w:rPr>
              <w:t>设备</w:t>
            </w:r>
            <w:r>
              <w:rPr>
                <w:rFonts w:hint="default"/>
                <w:lang w:val="en-US" w:eastAsia="zh-CN"/>
              </w:rPr>
              <w:t>产生的机械噪声，声源值在</w:t>
            </w:r>
            <w:r>
              <w:rPr>
                <w:rFonts w:hint="eastAsia"/>
                <w:lang w:val="en-US" w:eastAsia="zh-CN"/>
              </w:rPr>
              <w:t>75</w:t>
            </w:r>
            <w:r>
              <w:rPr>
                <w:rFonts w:hint="default"/>
                <w:lang w:val="en-US" w:eastAsia="zh-CN"/>
              </w:rPr>
              <w:t>dB(A)~</w:t>
            </w:r>
            <w:r>
              <w:rPr>
                <w:rFonts w:hint="eastAsia"/>
                <w:lang w:val="en-US" w:eastAsia="zh-CN"/>
              </w:rPr>
              <w:t>80</w:t>
            </w:r>
            <w:r>
              <w:rPr>
                <w:rFonts w:hint="default"/>
                <w:lang w:val="en-US" w:eastAsia="zh-CN"/>
              </w:rPr>
              <w:t>dB(A)之间</w:t>
            </w:r>
            <w:r>
              <w:rPr>
                <w:rFonts w:hint="eastAsia"/>
                <w:lang w:val="en-US" w:eastAsia="zh-CN"/>
              </w:rPr>
              <w:t>，</w:t>
            </w:r>
            <w:r>
              <w:rPr>
                <w:rFonts w:hint="default"/>
                <w:lang w:val="en-US" w:eastAsia="zh-CN"/>
              </w:rPr>
              <w:t>其中主要噪声源及设备</w:t>
            </w:r>
            <w:r>
              <w:rPr>
                <w:rFonts w:hint="eastAsia"/>
                <w:lang w:val="en-US" w:eastAsia="zh-CN"/>
              </w:rPr>
              <w:t>详见</w:t>
            </w:r>
            <w:r>
              <w:rPr>
                <w:rFonts w:hint="default"/>
                <w:lang w:val="en-US" w:eastAsia="zh-CN"/>
              </w:rPr>
              <w:t>下表。</w:t>
            </w:r>
          </w:p>
          <w:p w14:paraId="247B7ECF">
            <w:pPr>
              <w:pStyle w:val="17"/>
            </w:pPr>
            <w:r>
              <w:t>表4-</w:t>
            </w:r>
            <w:r>
              <w:rPr>
                <w:rFonts w:hint="eastAsia"/>
                <w:lang w:val="en-US" w:eastAsia="zh-CN"/>
              </w:rPr>
              <w:t>7</w:t>
            </w:r>
            <w:r>
              <w:rPr>
                <w:rFonts w:hint="eastAsia"/>
              </w:rPr>
              <w:t xml:space="preserve">  </w:t>
            </w:r>
            <w:r>
              <w:t>主要设备噪声源强（室外）</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192"/>
              <w:gridCol w:w="1881"/>
              <w:gridCol w:w="1477"/>
              <w:gridCol w:w="1164"/>
            </w:tblGrid>
            <w:tr w14:paraId="6765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9B34B9F">
                  <w:pPr>
                    <w:pStyle w:val="18"/>
                  </w:pPr>
                  <w:r>
                    <w:rPr>
                      <w:rFonts w:hint="eastAsia"/>
                    </w:rPr>
                    <w:t>声源名称</w:t>
                  </w:r>
                </w:p>
              </w:tc>
              <w:tc>
                <w:tcPr>
                  <w:tcW w:w="2192" w:type="dxa"/>
                  <w:vAlign w:val="center"/>
                </w:tcPr>
                <w:p w14:paraId="2043682C">
                  <w:pPr>
                    <w:pStyle w:val="18"/>
                    <w:jc w:val="center"/>
                  </w:pPr>
                  <w:r>
                    <w:t>空间相对位X/Y/Z（m）</w:t>
                  </w:r>
                </w:p>
              </w:tc>
              <w:tc>
                <w:tcPr>
                  <w:tcW w:w="1881" w:type="dxa"/>
                </w:tcPr>
                <w:p w14:paraId="63D95303">
                  <w:pPr>
                    <w:pStyle w:val="18"/>
                  </w:pPr>
                  <w:r>
                    <w:t>声功率级（dB(A)）</w:t>
                  </w:r>
                </w:p>
              </w:tc>
              <w:tc>
                <w:tcPr>
                  <w:tcW w:w="1477" w:type="dxa"/>
                  <w:vAlign w:val="center"/>
                </w:tcPr>
                <w:p w14:paraId="12ED749E">
                  <w:pPr>
                    <w:pStyle w:val="18"/>
                    <w:jc w:val="center"/>
                  </w:pPr>
                  <w:r>
                    <w:t>声源控制措施</w:t>
                  </w:r>
                </w:p>
              </w:tc>
              <w:tc>
                <w:tcPr>
                  <w:tcW w:w="1164" w:type="dxa"/>
                  <w:vAlign w:val="center"/>
                </w:tcPr>
                <w:p w14:paraId="421D428B">
                  <w:pPr>
                    <w:pStyle w:val="18"/>
                    <w:jc w:val="center"/>
                  </w:pPr>
                  <w:r>
                    <w:t>运行时段</w:t>
                  </w:r>
                </w:p>
              </w:tc>
            </w:tr>
            <w:tr w14:paraId="3E13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4ECE1614">
                  <w:pPr>
                    <w:pStyle w:val="18"/>
                    <w:rPr>
                      <w:rFonts w:hint="default" w:eastAsia="宋体"/>
                      <w:lang w:val="en-US" w:eastAsia="zh-CN"/>
                    </w:rPr>
                  </w:pPr>
                  <w:r>
                    <w:rPr>
                      <w:rFonts w:hint="eastAsia"/>
                      <w:lang w:val="en-US" w:eastAsia="zh-CN"/>
                    </w:rPr>
                    <w:t>凉水塔1</w:t>
                  </w:r>
                </w:p>
              </w:tc>
              <w:tc>
                <w:tcPr>
                  <w:tcW w:w="2192" w:type="dxa"/>
                  <w:vAlign w:val="center"/>
                </w:tcPr>
                <w:p w14:paraId="43B8D298">
                  <w:pPr>
                    <w:pStyle w:val="18"/>
                    <w:jc w:val="center"/>
                    <w:rPr>
                      <w:rFonts w:hint="default" w:eastAsia="宋体"/>
                      <w:lang w:val="en-US" w:eastAsia="zh-CN"/>
                    </w:rPr>
                  </w:pPr>
                  <w:r>
                    <w:rPr>
                      <w:rFonts w:hint="eastAsia"/>
                      <w:lang w:val="en-US" w:eastAsia="zh-CN"/>
                    </w:rPr>
                    <w:t>33</w:t>
                  </w:r>
                  <w:r>
                    <w:rPr>
                      <w:rFonts w:hint="eastAsia"/>
                    </w:rPr>
                    <w:t>/</w:t>
                  </w:r>
                  <w:r>
                    <w:rPr>
                      <w:rFonts w:hint="eastAsia"/>
                      <w:lang w:val="en-US" w:eastAsia="zh-CN"/>
                    </w:rPr>
                    <w:t>23</w:t>
                  </w:r>
                  <w:r>
                    <w:rPr>
                      <w:rFonts w:hint="eastAsia"/>
                    </w:rPr>
                    <w:t>/</w:t>
                  </w:r>
                  <w:r>
                    <w:rPr>
                      <w:rFonts w:hint="eastAsia"/>
                      <w:lang w:val="en-US" w:eastAsia="zh-CN"/>
                    </w:rPr>
                    <w:t>15</w:t>
                  </w:r>
                </w:p>
              </w:tc>
              <w:tc>
                <w:tcPr>
                  <w:tcW w:w="1881" w:type="dxa"/>
                </w:tcPr>
                <w:p w14:paraId="2A2FD8E4">
                  <w:pPr>
                    <w:pStyle w:val="18"/>
                    <w:rPr>
                      <w:rFonts w:hint="default" w:eastAsia="宋体"/>
                      <w:lang w:val="en-US" w:eastAsia="zh-CN"/>
                    </w:rPr>
                  </w:pPr>
                  <w:r>
                    <w:rPr>
                      <w:rFonts w:hint="eastAsia"/>
                      <w:lang w:val="en-US" w:eastAsia="zh-CN"/>
                    </w:rPr>
                    <w:t>68</w:t>
                  </w:r>
                </w:p>
              </w:tc>
              <w:tc>
                <w:tcPr>
                  <w:tcW w:w="1477" w:type="dxa"/>
                  <w:vMerge w:val="restart"/>
                  <w:vAlign w:val="center"/>
                </w:tcPr>
                <w:p w14:paraId="11F02E5B">
                  <w:pPr>
                    <w:pStyle w:val="18"/>
                    <w:jc w:val="center"/>
                  </w:pPr>
                  <w:r>
                    <w:t>基础减振</w:t>
                  </w:r>
                </w:p>
              </w:tc>
              <w:tc>
                <w:tcPr>
                  <w:tcW w:w="1164" w:type="dxa"/>
                  <w:vMerge w:val="restart"/>
                  <w:vAlign w:val="center"/>
                </w:tcPr>
                <w:p w14:paraId="62AF175F">
                  <w:pPr>
                    <w:pStyle w:val="18"/>
                    <w:jc w:val="center"/>
                    <w:rPr>
                      <w:rFonts w:hint="default" w:eastAsia="宋体"/>
                      <w:lang w:val="en-US" w:eastAsia="zh-CN"/>
                    </w:rPr>
                  </w:pPr>
                  <w:r>
                    <w:rPr>
                      <w:rFonts w:hint="eastAsia"/>
                    </w:rPr>
                    <w:t>昼间</w:t>
                  </w:r>
                  <w:r>
                    <w:rPr>
                      <w:rFonts w:hint="eastAsia"/>
                      <w:lang w:eastAsia="zh-CN"/>
                    </w:rPr>
                    <w:t>、</w:t>
                  </w:r>
                  <w:r>
                    <w:rPr>
                      <w:rFonts w:hint="eastAsia"/>
                      <w:lang w:val="en-US" w:eastAsia="zh-CN"/>
                    </w:rPr>
                    <w:t>夜间</w:t>
                  </w:r>
                </w:p>
              </w:tc>
            </w:tr>
            <w:tr w14:paraId="17F9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14:paraId="130C58C7">
                  <w:pPr>
                    <w:pStyle w:val="18"/>
                    <w:rPr>
                      <w:rFonts w:hint="default"/>
                      <w:lang w:val="en-US"/>
                    </w:rPr>
                  </w:pPr>
                  <w:r>
                    <w:rPr>
                      <w:rFonts w:hint="eastAsia"/>
                      <w:lang w:val="en-US" w:eastAsia="zh-CN"/>
                    </w:rPr>
                    <w:t>凉水塔2</w:t>
                  </w:r>
                </w:p>
              </w:tc>
              <w:tc>
                <w:tcPr>
                  <w:tcW w:w="2192" w:type="dxa"/>
                  <w:vAlign w:val="center"/>
                </w:tcPr>
                <w:p w14:paraId="1F7C4E9C">
                  <w:pPr>
                    <w:pStyle w:val="18"/>
                    <w:jc w:val="center"/>
                    <w:rPr>
                      <w:rFonts w:hint="eastAsia"/>
                      <w:lang w:val="en-US" w:eastAsia="zh-CN"/>
                    </w:rPr>
                  </w:pPr>
                  <w:r>
                    <w:rPr>
                      <w:rFonts w:hint="eastAsia"/>
                      <w:lang w:val="en-US" w:eastAsia="zh-CN"/>
                    </w:rPr>
                    <w:t>33</w:t>
                  </w:r>
                  <w:r>
                    <w:rPr>
                      <w:rFonts w:hint="eastAsia"/>
                    </w:rPr>
                    <w:t>/</w:t>
                  </w:r>
                  <w:r>
                    <w:rPr>
                      <w:rFonts w:hint="eastAsia"/>
                      <w:lang w:val="en-US" w:eastAsia="zh-CN"/>
                    </w:rPr>
                    <w:t>23</w:t>
                  </w:r>
                  <w:r>
                    <w:rPr>
                      <w:rFonts w:hint="eastAsia"/>
                    </w:rPr>
                    <w:t>/</w:t>
                  </w:r>
                  <w:r>
                    <w:rPr>
                      <w:rFonts w:hint="eastAsia"/>
                      <w:lang w:val="en-US" w:eastAsia="zh-CN"/>
                    </w:rPr>
                    <w:t>15</w:t>
                  </w:r>
                </w:p>
              </w:tc>
              <w:tc>
                <w:tcPr>
                  <w:tcW w:w="1881" w:type="dxa"/>
                </w:tcPr>
                <w:p w14:paraId="022D78D7">
                  <w:pPr>
                    <w:pStyle w:val="18"/>
                    <w:rPr>
                      <w:rFonts w:hint="default" w:eastAsia="宋体"/>
                      <w:lang w:val="en-US" w:eastAsia="zh-CN"/>
                    </w:rPr>
                  </w:pPr>
                  <w:r>
                    <w:rPr>
                      <w:rFonts w:hint="eastAsia"/>
                      <w:lang w:val="en-US" w:eastAsia="zh-CN"/>
                    </w:rPr>
                    <w:t>68</w:t>
                  </w:r>
                </w:p>
              </w:tc>
              <w:tc>
                <w:tcPr>
                  <w:tcW w:w="1477" w:type="dxa"/>
                  <w:vMerge w:val="continue"/>
                </w:tcPr>
                <w:p w14:paraId="414DA61C">
                  <w:pPr>
                    <w:pStyle w:val="18"/>
                  </w:pPr>
                </w:p>
              </w:tc>
              <w:tc>
                <w:tcPr>
                  <w:tcW w:w="1164" w:type="dxa"/>
                  <w:vMerge w:val="continue"/>
                </w:tcPr>
                <w:p w14:paraId="1899CB45">
                  <w:pPr>
                    <w:pStyle w:val="18"/>
                    <w:rPr>
                      <w:rFonts w:hint="eastAsia"/>
                    </w:rPr>
                  </w:pPr>
                </w:p>
              </w:tc>
            </w:tr>
          </w:tbl>
          <w:p w14:paraId="6C12111E">
            <w:pPr>
              <w:pStyle w:val="17"/>
              <w:jc w:val="center"/>
              <w:rPr>
                <w:rFonts w:hint="default"/>
                <w:lang w:val="en-US" w:eastAsia="zh-CN"/>
              </w:rPr>
            </w:pPr>
            <w:r>
              <w:t>表4-</w:t>
            </w:r>
            <w:r>
              <w:rPr>
                <w:rFonts w:hint="eastAsia"/>
                <w:lang w:val="en-US" w:eastAsia="zh-CN"/>
              </w:rPr>
              <w:t>8</w:t>
            </w:r>
            <w:r>
              <w:rPr>
                <w:rFonts w:hint="eastAsia"/>
              </w:rPr>
              <w:t xml:space="preserve">  </w:t>
            </w:r>
            <w:r>
              <w:t>工业企业噪声源强调查清单</w:t>
            </w:r>
            <w:r>
              <w:rPr>
                <w:rFonts w:hint="eastAsia"/>
              </w:rPr>
              <w:t>（室内）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670"/>
              <w:gridCol w:w="518"/>
              <w:gridCol w:w="509"/>
              <w:gridCol w:w="450"/>
              <w:gridCol w:w="472"/>
              <w:gridCol w:w="491"/>
              <w:gridCol w:w="423"/>
              <w:gridCol w:w="736"/>
              <w:gridCol w:w="697"/>
              <w:gridCol w:w="450"/>
              <w:gridCol w:w="682"/>
              <w:gridCol w:w="709"/>
              <w:gridCol w:w="684"/>
            </w:tblGrid>
            <w:tr w14:paraId="44A3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 w:type="pct"/>
                  <w:vMerge w:val="restart"/>
                  <w:vAlign w:val="center"/>
                </w:tcPr>
                <w:p w14:paraId="51F444DA">
                  <w:pPr>
                    <w:pStyle w:val="18"/>
                    <w:bidi w:val="0"/>
                    <w:jc w:val="center"/>
                    <w:rPr>
                      <w:rFonts w:hint="default"/>
                      <w:lang w:val="en-US" w:eastAsia="zh-CN"/>
                    </w:rPr>
                  </w:pPr>
                  <w:r>
                    <w:rPr>
                      <w:rFonts w:hint="eastAsia"/>
                      <w:lang w:val="en-US" w:eastAsia="zh-CN"/>
                    </w:rPr>
                    <w:t>位置</w:t>
                  </w:r>
                </w:p>
              </w:tc>
              <w:tc>
                <w:tcPr>
                  <w:tcW w:w="424" w:type="pct"/>
                  <w:vMerge w:val="restart"/>
                  <w:vAlign w:val="center"/>
                </w:tcPr>
                <w:p w14:paraId="77F7340E">
                  <w:pPr>
                    <w:pStyle w:val="18"/>
                    <w:bidi w:val="0"/>
                    <w:jc w:val="center"/>
                    <w:rPr>
                      <w:rFonts w:hint="default"/>
                      <w:lang w:val="en-US" w:eastAsia="zh-CN"/>
                    </w:rPr>
                  </w:pPr>
                  <w:r>
                    <w:rPr>
                      <w:rFonts w:hint="eastAsia"/>
                      <w:lang w:val="en-US" w:eastAsia="zh-CN"/>
                    </w:rPr>
                    <w:t>设备</w:t>
                  </w:r>
                </w:p>
              </w:tc>
              <w:tc>
                <w:tcPr>
                  <w:tcW w:w="328" w:type="pct"/>
                  <w:vMerge w:val="restart"/>
                  <w:vAlign w:val="center"/>
                </w:tcPr>
                <w:p w14:paraId="6AD7AA50">
                  <w:pPr>
                    <w:pStyle w:val="18"/>
                    <w:bidi w:val="0"/>
                    <w:jc w:val="center"/>
                    <w:rPr>
                      <w:rFonts w:hint="default"/>
                      <w:lang w:val="en-US" w:eastAsia="zh-CN"/>
                    </w:rPr>
                  </w:pPr>
                  <w:r>
                    <w:rPr>
                      <w:rFonts w:hint="default"/>
                      <w:lang w:val="en-US" w:eastAsia="zh-CN"/>
                    </w:rPr>
                    <w:t>噪声声级/dB（A）</w:t>
                  </w:r>
                </w:p>
              </w:tc>
              <w:tc>
                <w:tcPr>
                  <w:tcW w:w="322" w:type="pct"/>
                  <w:vMerge w:val="restart"/>
                  <w:vAlign w:val="center"/>
                </w:tcPr>
                <w:p w14:paraId="093291BB">
                  <w:pPr>
                    <w:pStyle w:val="18"/>
                    <w:bidi w:val="0"/>
                    <w:jc w:val="center"/>
                    <w:rPr>
                      <w:rFonts w:hint="default"/>
                      <w:lang w:val="en-US" w:eastAsia="zh-CN"/>
                    </w:rPr>
                  </w:pPr>
                  <w:r>
                    <w:rPr>
                      <w:rFonts w:hint="default"/>
                      <w:lang w:val="en-US" w:eastAsia="zh-CN"/>
                    </w:rPr>
                    <w:t>声源控制措施</w:t>
                  </w:r>
                </w:p>
              </w:tc>
              <w:tc>
                <w:tcPr>
                  <w:tcW w:w="895" w:type="pct"/>
                  <w:gridSpan w:val="3"/>
                  <w:vAlign w:val="center"/>
                </w:tcPr>
                <w:p w14:paraId="5EEB4C02">
                  <w:pPr>
                    <w:pStyle w:val="18"/>
                    <w:bidi w:val="0"/>
                    <w:jc w:val="center"/>
                    <w:rPr>
                      <w:rFonts w:hint="default"/>
                      <w:lang w:val="en-US" w:eastAsia="zh-CN"/>
                    </w:rPr>
                  </w:pPr>
                  <w:r>
                    <w:rPr>
                      <w:rFonts w:hint="default"/>
                      <w:lang w:val="en-US" w:eastAsia="zh-CN"/>
                    </w:rPr>
                    <w:t>空间相对位置/m</w:t>
                  </w:r>
                </w:p>
              </w:tc>
              <w:tc>
                <w:tcPr>
                  <w:tcW w:w="734" w:type="pct"/>
                  <w:gridSpan w:val="2"/>
                  <w:vMerge w:val="restart"/>
                  <w:vAlign w:val="center"/>
                </w:tcPr>
                <w:p w14:paraId="3E1BC9AF">
                  <w:pPr>
                    <w:pStyle w:val="18"/>
                    <w:bidi w:val="0"/>
                    <w:jc w:val="center"/>
                    <w:rPr>
                      <w:rFonts w:hint="default"/>
                      <w:lang w:val="en-US" w:eastAsia="zh-CN"/>
                    </w:rPr>
                  </w:pPr>
                  <w:r>
                    <w:rPr>
                      <w:rFonts w:hint="default"/>
                      <w:lang w:val="en-US" w:eastAsia="zh-CN"/>
                    </w:rPr>
                    <w:t>距室内边界距离/m</w:t>
                  </w:r>
                </w:p>
              </w:tc>
              <w:tc>
                <w:tcPr>
                  <w:tcW w:w="441" w:type="pct"/>
                  <w:vMerge w:val="restart"/>
                  <w:vAlign w:val="center"/>
                </w:tcPr>
                <w:p w14:paraId="62F62D13">
                  <w:pPr>
                    <w:pStyle w:val="18"/>
                    <w:bidi w:val="0"/>
                    <w:jc w:val="center"/>
                    <w:rPr>
                      <w:rFonts w:hint="default"/>
                      <w:lang w:val="en-US" w:eastAsia="zh-CN"/>
                    </w:rPr>
                  </w:pPr>
                  <w:r>
                    <w:rPr>
                      <w:rFonts w:hint="default"/>
                      <w:lang w:val="en-US" w:eastAsia="zh-CN"/>
                    </w:rPr>
                    <w:t>室内边界噪声/dB（A）</w:t>
                  </w:r>
                </w:p>
              </w:tc>
              <w:tc>
                <w:tcPr>
                  <w:tcW w:w="285" w:type="pct"/>
                  <w:vMerge w:val="restart"/>
                  <w:vAlign w:val="center"/>
                </w:tcPr>
                <w:p w14:paraId="624DB71D">
                  <w:pPr>
                    <w:pStyle w:val="18"/>
                    <w:bidi w:val="0"/>
                    <w:jc w:val="center"/>
                    <w:rPr>
                      <w:rFonts w:hint="default"/>
                      <w:lang w:val="en-US" w:eastAsia="zh-CN"/>
                    </w:rPr>
                  </w:pPr>
                  <w:r>
                    <w:rPr>
                      <w:rFonts w:hint="default"/>
                      <w:lang w:val="en-US" w:eastAsia="zh-CN"/>
                    </w:rPr>
                    <w:t>运行时段</w:t>
                  </w:r>
                </w:p>
              </w:tc>
              <w:tc>
                <w:tcPr>
                  <w:tcW w:w="432" w:type="pct"/>
                  <w:vMerge w:val="restart"/>
                  <w:vAlign w:val="center"/>
                </w:tcPr>
                <w:p w14:paraId="16427D38">
                  <w:pPr>
                    <w:pStyle w:val="18"/>
                    <w:bidi w:val="0"/>
                    <w:jc w:val="center"/>
                    <w:rPr>
                      <w:rFonts w:hint="default"/>
                      <w:lang w:val="en-US" w:eastAsia="zh-CN"/>
                    </w:rPr>
                  </w:pPr>
                  <w:r>
                    <w:rPr>
                      <w:rFonts w:hint="default"/>
                      <w:lang w:val="en-US" w:eastAsia="zh-CN"/>
                    </w:rPr>
                    <w:t>建筑物插入损失/dB（A）</w:t>
                  </w:r>
                </w:p>
              </w:tc>
              <w:tc>
                <w:tcPr>
                  <w:tcW w:w="882" w:type="pct"/>
                  <w:gridSpan w:val="2"/>
                  <w:vAlign w:val="center"/>
                </w:tcPr>
                <w:p w14:paraId="11F78778">
                  <w:pPr>
                    <w:pStyle w:val="18"/>
                    <w:bidi w:val="0"/>
                    <w:jc w:val="center"/>
                    <w:rPr>
                      <w:rFonts w:hint="default"/>
                      <w:lang w:val="en-US" w:eastAsia="zh-CN"/>
                    </w:rPr>
                  </w:pPr>
                  <w:r>
                    <w:rPr>
                      <w:rFonts w:hint="default"/>
                      <w:lang w:val="en-US" w:eastAsia="zh-CN"/>
                    </w:rPr>
                    <w:t>建筑物外噪声</w:t>
                  </w:r>
                </w:p>
              </w:tc>
            </w:tr>
            <w:tr w14:paraId="6BAB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118F2FE">
                  <w:pPr>
                    <w:pStyle w:val="18"/>
                    <w:bidi w:val="0"/>
                    <w:jc w:val="center"/>
                    <w:rPr>
                      <w:rFonts w:hint="default"/>
                      <w:lang w:val="en-US" w:eastAsia="zh-CN"/>
                    </w:rPr>
                  </w:pPr>
                </w:p>
              </w:tc>
              <w:tc>
                <w:tcPr>
                  <w:tcW w:w="424" w:type="pct"/>
                  <w:vMerge w:val="continue"/>
                  <w:vAlign w:val="center"/>
                </w:tcPr>
                <w:p w14:paraId="5A3B4F14">
                  <w:pPr>
                    <w:pStyle w:val="18"/>
                    <w:bidi w:val="0"/>
                    <w:jc w:val="center"/>
                    <w:rPr>
                      <w:rFonts w:hint="default"/>
                      <w:lang w:val="en-US" w:eastAsia="zh-CN"/>
                    </w:rPr>
                  </w:pPr>
                </w:p>
              </w:tc>
              <w:tc>
                <w:tcPr>
                  <w:tcW w:w="328" w:type="pct"/>
                  <w:vMerge w:val="continue"/>
                  <w:vAlign w:val="center"/>
                </w:tcPr>
                <w:p w14:paraId="02BE113B">
                  <w:pPr>
                    <w:pStyle w:val="18"/>
                    <w:bidi w:val="0"/>
                    <w:jc w:val="center"/>
                    <w:rPr>
                      <w:rFonts w:hint="default"/>
                      <w:lang w:val="en-US" w:eastAsia="zh-CN"/>
                    </w:rPr>
                  </w:pPr>
                </w:p>
              </w:tc>
              <w:tc>
                <w:tcPr>
                  <w:tcW w:w="322" w:type="pct"/>
                  <w:vMerge w:val="continue"/>
                  <w:vAlign w:val="center"/>
                </w:tcPr>
                <w:p w14:paraId="07F7F5E8">
                  <w:pPr>
                    <w:pStyle w:val="18"/>
                    <w:bidi w:val="0"/>
                    <w:jc w:val="center"/>
                    <w:rPr>
                      <w:rFonts w:hint="default"/>
                      <w:lang w:val="en-US" w:eastAsia="zh-CN"/>
                    </w:rPr>
                  </w:pPr>
                </w:p>
              </w:tc>
              <w:tc>
                <w:tcPr>
                  <w:tcW w:w="285" w:type="pct"/>
                  <w:vAlign w:val="center"/>
                </w:tcPr>
                <w:p w14:paraId="72FFDDE0">
                  <w:pPr>
                    <w:pStyle w:val="18"/>
                    <w:bidi w:val="0"/>
                    <w:jc w:val="center"/>
                    <w:rPr>
                      <w:rFonts w:hint="default"/>
                      <w:lang w:val="en-US" w:eastAsia="zh-CN"/>
                    </w:rPr>
                  </w:pPr>
                  <w:r>
                    <w:rPr>
                      <w:rFonts w:hint="eastAsia"/>
                      <w:lang w:val="en-US" w:eastAsia="zh-CN"/>
                    </w:rPr>
                    <w:t>X</w:t>
                  </w:r>
                </w:p>
              </w:tc>
              <w:tc>
                <w:tcPr>
                  <w:tcW w:w="299" w:type="pct"/>
                  <w:vAlign w:val="center"/>
                </w:tcPr>
                <w:p w14:paraId="059BF86B">
                  <w:pPr>
                    <w:pStyle w:val="18"/>
                    <w:bidi w:val="0"/>
                    <w:jc w:val="center"/>
                    <w:rPr>
                      <w:rFonts w:hint="default"/>
                      <w:lang w:val="en-US" w:eastAsia="zh-CN"/>
                    </w:rPr>
                  </w:pPr>
                  <w:r>
                    <w:rPr>
                      <w:rFonts w:hint="default"/>
                      <w:lang w:val="en-US" w:eastAsia="zh-CN"/>
                    </w:rPr>
                    <w:t>Y</w:t>
                  </w:r>
                </w:p>
              </w:tc>
              <w:tc>
                <w:tcPr>
                  <w:tcW w:w="311" w:type="pct"/>
                  <w:vAlign w:val="center"/>
                </w:tcPr>
                <w:p w14:paraId="46A17966">
                  <w:pPr>
                    <w:pStyle w:val="18"/>
                    <w:bidi w:val="0"/>
                    <w:jc w:val="center"/>
                    <w:rPr>
                      <w:rFonts w:hint="default"/>
                      <w:lang w:val="en-US" w:eastAsia="zh-CN"/>
                    </w:rPr>
                  </w:pPr>
                  <w:r>
                    <w:rPr>
                      <w:rFonts w:hint="default"/>
                      <w:lang w:val="en-US" w:eastAsia="zh-CN"/>
                    </w:rPr>
                    <w:t>Z</w:t>
                  </w:r>
                </w:p>
              </w:tc>
              <w:tc>
                <w:tcPr>
                  <w:tcW w:w="734" w:type="pct"/>
                  <w:gridSpan w:val="2"/>
                  <w:vMerge w:val="continue"/>
                  <w:vAlign w:val="center"/>
                </w:tcPr>
                <w:p w14:paraId="6C797309">
                  <w:pPr>
                    <w:pStyle w:val="18"/>
                    <w:bidi w:val="0"/>
                    <w:jc w:val="center"/>
                    <w:rPr>
                      <w:rFonts w:hint="default"/>
                      <w:lang w:val="en-US" w:eastAsia="zh-CN"/>
                    </w:rPr>
                  </w:pPr>
                </w:p>
              </w:tc>
              <w:tc>
                <w:tcPr>
                  <w:tcW w:w="441" w:type="pct"/>
                  <w:vMerge w:val="continue"/>
                  <w:vAlign w:val="center"/>
                </w:tcPr>
                <w:p w14:paraId="4A06F373">
                  <w:pPr>
                    <w:pStyle w:val="18"/>
                    <w:bidi w:val="0"/>
                    <w:jc w:val="center"/>
                    <w:rPr>
                      <w:rFonts w:hint="default"/>
                      <w:lang w:val="en-US" w:eastAsia="zh-CN"/>
                    </w:rPr>
                  </w:pPr>
                </w:p>
              </w:tc>
              <w:tc>
                <w:tcPr>
                  <w:tcW w:w="285" w:type="pct"/>
                  <w:vMerge w:val="continue"/>
                  <w:vAlign w:val="center"/>
                </w:tcPr>
                <w:p w14:paraId="613F46B3">
                  <w:pPr>
                    <w:pStyle w:val="18"/>
                    <w:bidi w:val="0"/>
                    <w:jc w:val="center"/>
                    <w:rPr>
                      <w:rFonts w:hint="default"/>
                      <w:lang w:val="en-US" w:eastAsia="zh-CN"/>
                    </w:rPr>
                  </w:pPr>
                </w:p>
              </w:tc>
              <w:tc>
                <w:tcPr>
                  <w:tcW w:w="432" w:type="pct"/>
                  <w:vMerge w:val="continue"/>
                  <w:vAlign w:val="center"/>
                </w:tcPr>
                <w:p w14:paraId="3CF64924">
                  <w:pPr>
                    <w:pStyle w:val="18"/>
                    <w:bidi w:val="0"/>
                    <w:jc w:val="center"/>
                    <w:rPr>
                      <w:rFonts w:hint="default"/>
                      <w:lang w:val="en-US" w:eastAsia="zh-CN"/>
                    </w:rPr>
                  </w:pPr>
                </w:p>
              </w:tc>
              <w:tc>
                <w:tcPr>
                  <w:tcW w:w="449" w:type="pct"/>
                  <w:vAlign w:val="center"/>
                </w:tcPr>
                <w:p w14:paraId="6220869C">
                  <w:pPr>
                    <w:pStyle w:val="18"/>
                    <w:bidi w:val="0"/>
                    <w:jc w:val="center"/>
                    <w:rPr>
                      <w:rFonts w:hint="default"/>
                      <w:lang w:val="en-US" w:eastAsia="zh-CN"/>
                    </w:rPr>
                  </w:pPr>
                  <w:r>
                    <w:rPr>
                      <w:rFonts w:hint="default"/>
                      <w:lang w:val="en-US" w:eastAsia="zh-CN"/>
                    </w:rPr>
                    <w:t>建筑物外噪声/dB（A）</w:t>
                  </w:r>
                </w:p>
              </w:tc>
              <w:tc>
                <w:tcPr>
                  <w:tcW w:w="432" w:type="pct"/>
                  <w:vAlign w:val="center"/>
                </w:tcPr>
                <w:p w14:paraId="57736E32">
                  <w:pPr>
                    <w:pStyle w:val="18"/>
                    <w:bidi w:val="0"/>
                    <w:jc w:val="center"/>
                    <w:rPr>
                      <w:rFonts w:hint="default"/>
                      <w:lang w:val="en-US" w:eastAsia="zh-CN"/>
                    </w:rPr>
                  </w:pPr>
                  <w:r>
                    <w:rPr>
                      <w:rFonts w:hint="default"/>
                      <w:lang w:val="en-US" w:eastAsia="zh-CN"/>
                    </w:rPr>
                    <w:t>建筑物外距离/m</w:t>
                  </w:r>
                </w:p>
              </w:tc>
            </w:tr>
            <w:tr w14:paraId="7238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2" w:type="pct"/>
                  <w:vMerge w:val="restart"/>
                  <w:vAlign w:val="center"/>
                </w:tcPr>
                <w:p w14:paraId="59F24223">
                  <w:pPr>
                    <w:pStyle w:val="18"/>
                    <w:bidi w:val="0"/>
                    <w:jc w:val="center"/>
                    <w:rPr>
                      <w:rFonts w:hint="default"/>
                      <w:lang w:val="en-US" w:eastAsia="zh-CN"/>
                    </w:rPr>
                  </w:pPr>
                  <w:r>
                    <w:rPr>
                      <w:rFonts w:hint="eastAsia"/>
                      <w:lang w:val="en-US" w:eastAsia="zh-CN"/>
                    </w:rPr>
                    <w:t>车间</w:t>
                  </w:r>
                </w:p>
              </w:tc>
              <w:tc>
                <w:tcPr>
                  <w:tcW w:w="424" w:type="pct"/>
                  <w:vMerge w:val="restart"/>
                  <w:shd w:val="clear" w:color="auto" w:fill="auto"/>
                  <w:vAlign w:val="center"/>
                </w:tcPr>
                <w:p w14:paraId="708E9461">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vertAlign w:val="baseline"/>
                      <w:lang w:val="en-US" w:eastAsia="zh-CN"/>
                    </w:rPr>
                    <w:t>全自动制袋灌封机</w:t>
                  </w:r>
                </w:p>
              </w:tc>
              <w:tc>
                <w:tcPr>
                  <w:tcW w:w="328" w:type="pct"/>
                  <w:vMerge w:val="restart"/>
                  <w:shd w:val="clear" w:color="auto" w:fill="auto"/>
                  <w:vAlign w:val="center"/>
                </w:tcPr>
                <w:p w14:paraId="7BFC6312">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80</w:t>
                  </w:r>
                </w:p>
              </w:tc>
              <w:tc>
                <w:tcPr>
                  <w:tcW w:w="322" w:type="pct"/>
                  <w:vMerge w:val="restart"/>
                  <w:vAlign w:val="center"/>
                </w:tcPr>
                <w:p w14:paraId="1A2E97B8">
                  <w:pPr>
                    <w:pStyle w:val="18"/>
                    <w:bidi w:val="0"/>
                    <w:jc w:val="center"/>
                    <w:rPr>
                      <w:rFonts w:hint="default"/>
                      <w:lang w:val="en-US" w:eastAsia="zh-CN"/>
                    </w:rPr>
                  </w:pPr>
                  <w:r>
                    <w:rPr>
                      <w:rFonts w:hint="eastAsia"/>
                      <w:lang w:val="en-US" w:eastAsia="zh-CN"/>
                    </w:rPr>
                    <w:t>基础减振、隔声</w:t>
                  </w:r>
                </w:p>
              </w:tc>
              <w:tc>
                <w:tcPr>
                  <w:tcW w:w="285" w:type="pct"/>
                  <w:vMerge w:val="restart"/>
                  <w:shd w:val="clear" w:color="auto" w:fill="auto"/>
                  <w:vAlign w:val="center"/>
                </w:tcPr>
                <w:p w14:paraId="52F916CB">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20</w:t>
                  </w:r>
                </w:p>
              </w:tc>
              <w:tc>
                <w:tcPr>
                  <w:tcW w:w="299" w:type="pct"/>
                  <w:vMerge w:val="restart"/>
                  <w:shd w:val="clear" w:color="auto" w:fill="auto"/>
                  <w:vAlign w:val="center"/>
                </w:tcPr>
                <w:p w14:paraId="69878F8C">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20</w:t>
                  </w:r>
                </w:p>
              </w:tc>
              <w:tc>
                <w:tcPr>
                  <w:tcW w:w="311" w:type="pct"/>
                  <w:vMerge w:val="restart"/>
                  <w:shd w:val="clear" w:color="auto" w:fill="auto"/>
                  <w:vAlign w:val="center"/>
                </w:tcPr>
                <w:p w14:paraId="37A06826">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9</w:t>
                  </w:r>
                </w:p>
              </w:tc>
              <w:tc>
                <w:tcPr>
                  <w:tcW w:w="268" w:type="pct"/>
                  <w:shd w:val="clear" w:color="auto" w:fill="auto"/>
                  <w:vAlign w:val="center"/>
                </w:tcPr>
                <w:p w14:paraId="08A336E4">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东</w:t>
                  </w:r>
                </w:p>
              </w:tc>
              <w:tc>
                <w:tcPr>
                  <w:tcW w:w="466" w:type="pct"/>
                  <w:shd w:val="clear" w:color="auto" w:fill="auto"/>
                  <w:vAlign w:val="center"/>
                </w:tcPr>
                <w:p w14:paraId="4BE97696">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122.5</w:t>
                  </w:r>
                </w:p>
              </w:tc>
              <w:tc>
                <w:tcPr>
                  <w:tcW w:w="441" w:type="pct"/>
                  <w:shd w:val="clear" w:color="auto" w:fill="auto"/>
                  <w:vAlign w:val="center"/>
                </w:tcPr>
                <w:p w14:paraId="535FB203">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38.2</w:t>
                  </w:r>
                </w:p>
              </w:tc>
              <w:tc>
                <w:tcPr>
                  <w:tcW w:w="285" w:type="pct"/>
                  <w:vMerge w:val="restart"/>
                  <w:vAlign w:val="center"/>
                </w:tcPr>
                <w:p w14:paraId="31F940C5">
                  <w:pPr>
                    <w:pStyle w:val="18"/>
                    <w:bidi w:val="0"/>
                    <w:jc w:val="center"/>
                    <w:rPr>
                      <w:rFonts w:hint="default"/>
                      <w:lang w:val="en-US" w:eastAsia="zh-CN"/>
                    </w:rPr>
                  </w:pPr>
                  <w:r>
                    <w:rPr>
                      <w:rFonts w:hint="eastAsia"/>
                      <w:lang w:val="en-US" w:eastAsia="zh-CN"/>
                    </w:rPr>
                    <w:t>昼、夜</w:t>
                  </w:r>
                </w:p>
              </w:tc>
              <w:tc>
                <w:tcPr>
                  <w:tcW w:w="432" w:type="pct"/>
                  <w:vMerge w:val="restart"/>
                  <w:vAlign w:val="center"/>
                </w:tcPr>
                <w:p w14:paraId="25B0B322">
                  <w:pPr>
                    <w:pStyle w:val="18"/>
                    <w:bidi w:val="0"/>
                    <w:jc w:val="center"/>
                    <w:rPr>
                      <w:rFonts w:hint="default"/>
                      <w:lang w:val="en-US" w:eastAsia="zh-CN"/>
                    </w:rPr>
                  </w:pPr>
                  <w:r>
                    <w:rPr>
                      <w:rFonts w:hint="eastAsia"/>
                      <w:lang w:val="en-US" w:eastAsia="zh-CN"/>
                    </w:rPr>
                    <w:t>20</w:t>
                  </w:r>
                </w:p>
              </w:tc>
              <w:tc>
                <w:tcPr>
                  <w:tcW w:w="449" w:type="pct"/>
                  <w:shd w:val="clear" w:color="auto" w:fill="auto"/>
                  <w:vAlign w:val="center"/>
                </w:tcPr>
                <w:p w14:paraId="58606A42">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18.2</w:t>
                  </w:r>
                </w:p>
              </w:tc>
              <w:tc>
                <w:tcPr>
                  <w:tcW w:w="432" w:type="pct"/>
                  <w:vMerge w:val="restart"/>
                  <w:vAlign w:val="center"/>
                </w:tcPr>
                <w:p w14:paraId="2AAECA7C">
                  <w:pPr>
                    <w:pStyle w:val="18"/>
                    <w:bidi w:val="0"/>
                    <w:jc w:val="center"/>
                    <w:rPr>
                      <w:rFonts w:hint="default"/>
                      <w:lang w:val="en-US" w:eastAsia="zh-CN"/>
                    </w:rPr>
                  </w:pPr>
                  <w:r>
                    <w:rPr>
                      <w:rFonts w:hint="eastAsia"/>
                      <w:lang w:val="en-US" w:eastAsia="zh-CN"/>
                    </w:rPr>
                    <w:t>1</w:t>
                  </w:r>
                </w:p>
              </w:tc>
            </w:tr>
            <w:tr w14:paraId="60F8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0C8C1FB">
                  <w:pPr>
                    <w:pStyle w:val="18"/>
                    <w:bidi w:val="0"/>
                    <w:jc w:val="center"/>
                    <w:rPr>
                      <w:rFonts w:hint="eastAsia"/>
                      <w:lang w:val="en-US" w:eastAsia="zh-CN"/>
                    </w:rPr>
                  </w:pPr>
                </w:p>
              </w:tc>
              <w:tc>
                <w:tcPr>
                  <w:tcW w:w="424" w:type="pct"/>
                  <w:vMerge w:val="continue"/>
                  <w:vAlign w:val="center"/>
                </w:tcPr>
                <w:p w14:paraId="2A023663">
                  <w:pPr>
                    <w:pStyle w:val="18"/>
                    <w:bidi w:val="0"/>
                    <w:ind w:firstLine="0" w:firstLineChars="0"/>
                    <w:jc w:val="center"/>
                    <w:rPr>
                      <w:rFonts w:hint="eastAsia"/>
                      <w:vertAlign w:val="baseline"/>
                      <w:lang w:val="en-US" w:eastAsia="zh-CN"/>
                    </w:rPr>
                  </w:pPr>
                </w:p>
              </w:tc>
              <w:tc>
                <w:tcPr>
                  <w:tcW w:w="328" w:type="pct"/>
                  <w:vMerge w:val="continue"/>
                  <w:vAlign w:val="center"/>
                </w:tcPr>
                <w:p w14:paraId="36734835">
                  <w:pPr>
                    <w:pStyle w:val="18"/>
                    <w:bidi w:val="0"/>
                    <w:jc w:val="center"/>
                    <w:rPr>
                      <w:rFonts w:hint="eastAsia"/>
                      <w:lang w:val="en-US" w:eastAsia="zh-CN"/>
                    </w:rPr>
                  </w:pPr>
                </w:p>
              </w:tc>
              <w:tc>
                <w:tcPr>
                  <w:tcW w:w="322" w:type="pct"/>
                  <w:vMerge w:val="continue"/>
                  <w:vAlign w:val="center"/>
                </w:tcPr>
                <w:p w14:paraId="0E6CBF72">
                  <w:pPr>
                    <w:pStyle w:val="18"/>
                    <w:bidi w:val="0"/>
                    <w:jc w:val="center"/>
                    <w:rPr>
                      <w:rFonts w:hint="default"/>
                      <w:lang w:val="en-US" w:eastAsia="zh-CN"/>
                    </w:rPr>
                  </w:pPr>
                </w:p>
              </w:tc>
              <w:tc>
                <w:tcPr>
                  <w:tcW w:w="285" w:type="pct"/>
                  <w:vMerge w:val="continue"/>
                  <w:vAlign w:val="center"/>
                </w:tcPr>
                <w:p w14:paraId="42C714E6">
                  <w:pPr>
                    <w:pStyle w:val="18"/>
                    <w:bidi w:val="0"/>
                    <w:jc w:val="center"/>
                    <w:rPr>
                      <w:rFonts w:hint="eastAsia"/>
                      <w:lang w:val="en-US" w:eastAsia="zh-CN"/>
                    </w:rPr>
                  </w:pPr>
                </w:p>
              </w:tc>
              <w:tc>
                <w:tcPr>
                  <w:tcW w:w="299" w:type="pct"/>
                  <w:vMerge w:val="continue"/>
                  <w:vAlign w:val="center"/>
                </w:tcPr>
                <w:p w14:paraId="746EE82D">
                  <w:pPr>
                    <w:pStyle w:val="18"/>
                    <w:bidi w:val="0"/>
                    <w:jc w:val="center"/>
                    <w:rPr>
                      <w:rFonts w:hint="eastAsia"/>
                      <w:lang w:val="en-US" w:eastAsia="zh-CN"/>
                    </w:rPr>
                  </w:pPr>
                </w:p>
              </w:tc>
              <w:tc>
                <w:tcPr>
                  <w:tcW w:w="311" w:type="pct"/>
                  <w:vMerge w:val="continue"/>
                  <w:vAlign w:val="center"/>
                </w:tcPr>
                <w:p w14:paraId="3933B08D">
                  <w:pPr>
                    <w:pStyle w:val="18"/>
                    <w:bidi w:val="0"/>
                    <w:jc w:val="center"/>
                    <w:rPr>
                      <w:rFonts w:hint="eastAsia"/>
                      <w:lang w:val="en-US" w:eastAsia="zh-CN"/>
                    </w:rPr>
                  </w:pPr>
                </w:p>
              </w:tc>
              <w:tc>
                <w:tcPr>
                  <w:tcW w:w="268" w:type="pct"/>
                  <w:shd w:val="clear" w:color="auto" w:fill="auto"/>
                  <w:vAlign w:val="center"/>
                </w:tcPr>
                <w:p w14:paraId="21D72DFA">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南</w:t>
                  </w:r>
                </w:p>
              </w:tc>
              <w:tc>
                <w:tcPr>
                  <w:tcW w:w="466" w:type="pct"/>
                  <w:shd w:val="clear" w:color="auto" w:fill="auto"/>
                  <w:vAlign w:val="center"/>
                </w:tcPr>
                <w:p w14:paraId="5BC51717">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20</w:t>
                  </w:r>
                </w:p>
              </w:tc>
              <w:tc>
                <w:tcPr>
                  <w:tcW w:w="441" w:type="pct"/>
                  <w:shd w:val="clear" w:color="auto" w:fill="auto"/>
                  <w:vAlign w:val="center"/>
                </w:tcPr>
                <w:p w14:paraId="77FAAD8E">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54.0</w:t>
                  </w:r>
                </w:p>
              </w:tc>
              <w:tc>
                <w:tcPr>
                  <w:tcW w:w="285" w:type="pct"/>
                  <w:vMerge w:val="continue"/>
                  <w:vAlign w:val="center"/>
                </w:tcPr>
                <w:p w14:paraId="2DD13141">
                  <w:pPr>
                    <w:pStyle w:val="18"/>
                    <w:bidi w:val="0"/>
                    <w:jc w:val="center"/>
                    <w:rPr>
                      <w:rFonts w:hint="eastAsia"/>
                      <w:lang w:val="en-US" w:eastAsia="zh-CN"/>
                    </w:rPr>
                  </w:pPr>
                </w:p>
              </w:tc>
              <w:tc>
                <w:tcPr>
                  <w:tcW w:w="432" w:type="pct"/>
                  <w:vMerge w:val="continue"/>
                  <w:vAlign w:val="center"/>
                </w:tcPr>
                <w:p w14:paraId="5AFC0FB4">
                  <w:pPr>
                    <w:pStyle w:val="18"/>
                    <w:bidi w:val="0"/>
                    <w:jc w:val="center"/>
                    <w:rPr>
                      <w:rFonts w:hint="eastAsia"/>
                      <w:lang w:val="en-US" w:eastAsia="zh-CN"/>
                    </w:rPr>
                  </w:pPr>
                </w:p>
              </w:tc>
              <w:tc>
                <w:tcPr>
                  <w:tcW w:w="449" w:type="pct"/>
                  <w:shd w:val="clear" w:color="auto" w:fill="auto"/>
                  <w:vAlign w:val="center"/>
                </w:tcPr>
                <w:p w14:paraId="47AC81B1">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34.0</w:t>
                  </w:r>
                </w:p>
              </w:tc>
              <w:tc>
                <w:tcPr>
                  <w:tcW w:w="432" w:type="pct"/>
                  <w:vMerge w:val="continue"/>
                  <w:vAlign w:val="center"/>
                </w:tcPr>
                <w:p w14:paraId="57291140">
                  <w:pPr>
                    <w:pStyle w:val="18"/>
                    <w:bidi w:val="0"/>
                    <w:jc w:val="center"/>
                    <w:rPr>
                      <w:rFonts w:hint="eastAsia"/>
                      <w:lang w:val="en-US" w:eastAsia="zh-CN"/>
                    </w:rPr>
                  </w:pPr>
                </w:p>
              </w:tc>
            </w:tr>
            <w:tr w14:paraId="661A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163889C">
                  <w:pPr>
                    <w:pStyle w:val="18"/>
                    <w:bidi w:val="0"/>
                    <w:jc w:val="center"/>
                    <w:rPr>
                      <w:rFonts w:hint="eastAsia"/>
                      <w:lang w:val="en-US" w:eastAsia="zh-CN"/>
                    </w:rPr>
                  </w:pPr>
                </w:p>
              </w:tc>
              <w:tc>
                <w:tcPr>
                  <w:tcW w:w="424" w:type="pct"/>
                  <w:vMerge w:val="continue"/>
                  <w:vAlign w:val="center"/>
                </w:tcPr>
                <w:p w14:paraId="3EF3E18A">
                  <w:pPr>
                    <w:pStyle w:val="18"/>
                    <w:bidi w:val="0"/>
                    <w:ind w:firstLine="0" w:firstLineChars="0"/>
                    <w:jc w:val="center"/>
                    <w:rPr>
                      <w:rFonts w:hint="eastAsia"/>
                      <w:vertAlign w:val="baseline"/>
                      <w:lang w:val="en-US" w:eastAsia="zh-CN"/>
                    </w:rPr>
                  </w:pPr>
                </w:p>
              </w:tc>
              <w:tc>
                <w:tcPr>
                  <w:tcW w:w="328" w:type="pct"/>
                  <w:vMerge w:val="continue"/>
                  <w:vAlign w:val="center"/>
                </w:tcPr>
                <w:p w14:paraId="2EA22072">
                  <w:pPr>
                    <w:pStyle w:val="18"/>
                    <w:bidi w:val="0"/>
                    <w:jc w:val="center"/>
                    <w:rPr>
                      <w:rFonts w:hint="eastAsia"/>
                      <w:lang w:val="en-US" w:eastAsia="zh-CN"/>
                    </w:rPr>
                  </w:pPr>
                </w:p>
              </w:tc>
              <w:tc>
                <w:tcPr>
                  <w:tcW w:w="322" w:type="pct"/>
                  <w:vMerge w:val="continue"/>
                  <w:vAlign w:val="center"/>
                </w:tcPr>
                <w:p w14:paraId="56A9A121">
                  <w:pPr>
                    <w:pStyle w:val="18"/>
                    <w:bidi w:val="0"/>
                    <w:jc w:val="center"/>
                    <w:rPr>
                      <w:rFonts w:hint="default"/>
                      <w:lang w:val="en-US" w:eastAsia="zh-CN"/>
                    </w:rPr>
                  </w:pPr>
                </w:p>
              </w:tc>
              <w:tc>
                <w:tcPr>
                  <w:tcW w:w="285" w:type="pct"/>
                  <w:vMerge w:val="continue"/>
                  <w:vAlign w:val="center"/>
                </w:tcPr>
                <w:p w14:paraId="750398F7">
                  <w:pPr>
                    <w:pStyle w:val="18"/>
                    <w:bidi w:val="0"/>
                    <w:jc w:val="center"/>
                    <w:rPr>
                      <w:rFonts w:hint="eastAsia"/>
                      <w:lang w:val="en-US" w:eastAsia="zh-CN"/>
                    </w:rPr>
                  </w:pPr>
                </w:p>
              </w:tc>
              <w:tc>
                <w:tcPr>
                  <w:tcW w:w="299" w:type="pct"/>
                  <w:vMerge w:val="continue"/>
                  <w:vAlign w:val="center"/>
                </w:tcPr>
                <w:p w14:paraId="0ADB27A0">
                  <w:pPr>
                    <w:pStyle w:val="18"/>
                    <w:bidi w:val="0"/>
                    <w:jc w:val="center"/>
                    <w:rPr>
                      <w:rFonts w:hint="eastAsia"/>
                      <w:lang w:val="en-US" w:eastAsia="zh-CN"/>
                    </w:rPr>
                  </w:pPr>
                </w:p>
              </w:tc>
              <w:tc>
                <w:tcPr>
                  <w:tcW w:w="311" w:type="pct"/>
                  <w:vMerge w:val="continue"/>
                  <w:vAlign w:val="center"/>
                </w:tcPr>
                <w:p w14:paraId="53CBEE4A">
                  <w:pPr>
                    <w:pStyle w:val="18"/>
                    <w:bidi w:val="0"/>
                    <w:jc w:val="center"/>
                    <w:rPr>
                      <w:rFonts w:hint="eastAsia"/>
                      <w:lang w:val="en-US" w:eastAsia="zh-CN"/>
                    </w:rPr>
                  </w:pPr>
                </w:p>
              </w:tc>
              <w:tc>
                <w:tcPr>
                  <w:tcW w:w="268" w:type="pct"/>
                  <w:shd w:val="clear" w:color="auto" w:fill="auto"/>
                  <w:vAlign w:val="center"/>
                </w:tcPr>
                <w:p w14:paraId="6DE45B99">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西</w:t>
                  </w:r>
                </w:p>
              </w:tc>
              <w:tc>
                <w:tcPr>
                  <w:tcW w:w="466" w:type="pct"/>
                  <w:shd w:val="clear" w:color="auto" w:fill="auto"/>
                  <w:vAlign w:val="center"/>
                </w:tcPr>
                <w:p w14:paraId="469E49C0">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20</w:t>
                  </w:r>
                </w:p>
              </w:tc>
              <w:tc>
                <w:tcPr>
                  <w:tcW w:w="441" w:type="pct"/>
                  <w:shd w:val="clear" w:color="auto" w:fill="auto"/>
                  <w:vAlign w:val="center"/>
                </w:tcPr>
                <w:p w14:paraId="72BF38DE">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54.0</w:t>
                  </w:r>
                </w:p>
              </w:tc>
              <w:tc>
                <w:tcPr>
                  <w:tcW w:w="285" w:type="pct"/>
                  <w:vMerge w:val="continue"/>
                  <w:vAlign w:val="center"/>
                </w:tcPr>
                <w:p w14:paraId="6EF5BA40">
                  <w:pPr>
                    <w:pStyle w:val="18"/>
                    <w:bidi w:val="0"/>
                    <w:jc w:val="center"/>
                    <w:rPr>
                      <w:rFonts w:hint="eastAsia"/>
                      <w:lang w:val="en-US" w:eastAsia="zh-CN"/>
                    </w:rPr>
                  </w:pPr>
                </w:p>
              </w:tc>
              <w:tc>
                <w:tcPr>
                  <w:tcW w:w="432" w:type="pct"/>
                  <w:vMerge w:val="continue"/>
                  <w:vAlign w:val="center"/>
                </w:tcPr>
                <w:p w14:paraId="39D69A17">
                  <w:pPr>
                    <w:pStyle w:val="18"/>
                    <w:bidi w:val="0"/>
                    <w:jc w:val="center"/>
                    <w:rPr>
                      <w:rFonts w:hint="eastAsia"/>
                      <w:lang w:val="en-US" w:eastAsia="zh-CN"/>
                    </w:rPr>
                  </w:pPr>
                </w:p>
              </w:tc>
              <w:tc>
                <w:tcPr>
                  <w:tcW w:w="449" w:type="pct"/>
                  <w:shd w:val="clear" w:color="auto" w:fill="auto"/>
                  <w:vAlign w:val="center"/>
                </w:tcPr>
                <w:p w14:paraId="7F769CFE">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34.0</w:t>
                  </w:r>
                </w:p>
              </w:tc>
              <w:tc>
                <w:tcPr>
                  <w:tcW w:w="432" w:type="pct"/>
                  <w:vMerge w:val="continue"/>
                  <w:vAlign w:val="center"/>
                </w:tcPr>
                <w:p w14:paraId="1F881AFD">
                  <w:pPr>
                    <w:pStyle w:val="18"/>
                    <w:bidi w:val="0"/>
                    <w:jc w:val="center"/>
                    <w:rPr>
                      <w:rFonts w:hint="eastAsia"/>
                      <w:lang w:val="en-US" w:eastAsia="zh-CN"/>
                    </w:rPr>
                  </w:pPr>
                </w:p>
              </w:tc>
            </w:tr>
            <w:tr w14:paraId="4E7E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C01DEEA">
                  <w:pPr>
                    <w:pStyle w:val="18"/>
                    <w:bidi w:val="0"/>
                    <w:jc w:val="center"/>
                    <w:rPr>
                      <w:rFonts w:hint="eastAsia"/>
                      <w:lang w:val="en-US" w:eastAsia="zh-CN"/>
                    </w:rPr>
                  </w:pPr>
                </w:p>
              </w:tc>
              <w:tc>
                <w:tcPr>
                  <w:tcW w:w="424" w:type="pct"/>
                  <w:vMerge w:val="continue"/>
                  <w:vAlign w:val="center"/>
                </w:tcPr>
                <w:p w14:paraId="4585F117">
                  <w:pPr>
                    <w:pStyle w:val="18"/>
                    <w:bidi w:val="0"/>
                    <w:ind w:firstLine="0" w:firstLineChars="0"/>
                    <w:jc w:val="center"/>
                    <w:rPr>
                      <w:rFonts w:hint="eastAsia"/>
                      <w:vertAlign w:val="baseline"/>
                      <w:lang w:val="en-US" w:eastAsia="zh-CN"/>
                    </w:rPr>
                  </w:pPr>
                </w:p>
              </w:tc>
              <w:tc>
                <w:tcPr>
                  <w:tcW w:w="328" w:type="pct"/>
                  <w:vMerge w:val="continue"/>
                  <w:vAlign w:val="center"/>
                </w:tcPr>
                <w:p w14:paraId="6A37C1D8">
                  <w:pPr>
                    <w:pStyle w:val="18"/>
                    <w:bidi w:val="0"/>
                    <w:jc w:val="center"/>
                    <w:rPr>
                      <w:rFonts w:hint="eastAsia"/>
                      <w:lang w:val="en-US" w:eastAsia="zh-CN"/>
                    </w:rPr>
                  </w:pPr>
                </w:p>
              </w:tc>
              <w:tc>
                <w:tcPr>
                  <w:tcW w:w="322" w:type="pct"/>
                  <w:vMerge w:val="continue"/>
                  <w:vAlign w:val="center"/>
                </w:tcPr>
                <w:p w14:paraId="63A6EBD4">
                  <w:pPr>
                    <w:pStyle w:val="18"/>
                    <w:bidi w:val="0"/>
                    <w:jc w:val="center"/>
                    <w:rPr>
                      <w:rFonts w:hint="default"/>
                      <w:lang w:val="en-US" w:eastAsia="zh-CN"/>
                    </w:rPr>
                  </w:pPr>
                </w:p>
              </w:tc>
              <w:tc>
                <w:tcPr>
                  <w:tcW w:w="285" w:type="pct"/>
                  <w:vMerge w:val="continue"/>
                  <w:vAlign w:val="center"/>
                </w:tcPr>
                <w:p w14:paraId="67F163B4">
                  <w:pPr>
                    <w:pStyle w:val="18"/>
                    <w:bidi w:val="0"/>
                    <w:jc w:val="center"/>
                    <w:rPr>
                      <w:rFonts w:hint="eastAsia"/>
                      <w:lang w:val="en-US" w:eastAsia="zh-CN"/>
                    </w:rPr>
                  </w:pPr>
                </w:p>
              </w:tc>
              <w:tc>
                <w:tcPr>
                  <w:tcW w:w="299" w:type="pct"/>
                  <w:vMerge w:val="continue"/>
                  <w:vAlign w:val="center"/>
                </w:tcPr>
                <w:p w14:paraId="51CC43AB">
                  <w:pPr>
                    <w:pStyle w:val="18"/>
                    <w:bidi w:val="0"/>
                    <w:jc w:val="center"/>
                    <w:rPr>
                      <w:rFonts w:hint="eastAsia"/>
                      <w:lang w:val="en-US" w:eastAsia="zh-CN"/>
                    </w:rPr>
                  </w:pPr>
                </w:p>
              </w:tc>
              <w:tc>
                <w:tcPr>
                  <w:tcW w:w="311" w:type="pct"/>
                  <w:vMerge w:val="continue"/>
                  <w:vAlign w:val="center"/>
                </w:tcPr>
                <w:p w14:paraId="1C7A61F8">
                  <w:pPr>
                    <w:pStyle w:val="18"/>
                    <w:bidi w:val="0"/>
                    <w:jc w:val="center"/>
                    <w:rPr>
                      <w:rFonts w:hint="eastAsia"/>
                      <w:lang w:val="en-US" w:eastAsia="zh-CN"/>
                    </w:rPr>
                  </w:pPr>
                </w:p>
              </w:tc>
              <w:tc>
                <w:tcPr>
                  <w:tcW w:w="268" w:type="pct"/>
                  <w:shd w:val="clear" w:color="auto" w:fill="auto"/>
                  <w:vAlign w:val="center"/>
                </w:tcPr>
                <w:p w14:paraId="204E0FAB">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北</w:t>
                  </w:r>
                </w:p>
              </w:tc>
              <w:tc>
                <w:tcPr>
                  <w:tcW w:w="466" w:type="pct"/>
                  <w:shd w:val="clear" w:color="auto" w:fill="auto"/>
                  <w:vAlign w:val="center"/>
                </w:tcPr>
                <w:p w14:paraId="52C20D39">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lang w:val="en-US" w:eastAsia="zh-CN"/>
                    </w:rPr>
                    <w:t>27.5</w:t>
                  </w:r>
                </w:p>
              </w:tc>
              <w:tc>
                <w:tcPr>
                  <w:tcW w:w="441" w:type="pct"/>
                  <w:shd w:val="clear" w:color="auto" w:fill="auto"/>
                  <w:vAlign w:val="center"/>
                </w:tcPr>
                <w:p w14:paraId="16B03799">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51.2</w:t>
                  </w:r>
                </w:p>
              </w:tc>
              <w:tc>
                <w:tcPr>
                  <w:tcW w:w="285" w:type="pct"/>
                  <w:vMerge w:val="continue"/>
                  <w:vAlign w:val="center"/>
                </w:tcPr>
                <w:p w14:paraId="64CD5AA0">
                  <w:pPr>
                    <w:pStyle w:val="18"/>
                    <w:bidi w:val="0"/>
                    <w:jc w:val="center"/>
                    <w:rPr>
                      <w:rFonts w:hint="eastAsia"/>
                      <w:lang w:val="en-US" w:eastAsia="zh-CN"/>
                    </w:rPr>
                  </w:pPr>
                </w:p>
              </w:tc>
              <w:tc>
                <w:tcPr>
                  <w:tcW w:w="432" w:type="pct"/>
                  <w:vMerge w:val="continue"/>
                  <w:vAlign w:val="center"/>
                </w:tcPr>
                <w:p w14:paraId="29DCC4AE">
                  <w:pPr>
                    <w:pStyle w:val="18"/>
                    <w:bidi w:val="0"/>
                    <w:jc w:val="center"/>
                    <w:rPr>
                      <w:rFonts w:hint="eastAsia"/>
                      <w:lang w:val="en-US" w:eastAsia="zh-CN"/>
                    </w:rPr>
                  </w:pPr>
                </w:p>
              </w:tc>
              <w:tc>
                <w:tcPr>
                  <w:tcW w:w="449" w:type="pct"/>
                  <w:shd w:val="clear" w:color="auto" w:fill="auto"/>
                  <w:vAlign w:val="center"/>
                </w:tcPr>
                <w:p w14:paraId="492440CA">
                  <w:pPr>
                    <w:pStyle w:val="18"/>
                    <w:bidi w:val="0"/>
                    <w:ind w:firstLine="0" w:firstLineChars="0"/>
                    <w:jc w:val="center"/>
                    <w:rPr>
                      <w:rFonts w:hint="default" w:ascii="Times New Roman" w:hAnsi="Times New Roman" w:eastAsia="宋体" w:cs="Times New Roman"/>
                      <w:snapToGrid w:val="0"/>
                      <w:color w:val="auto"/>
                      <w:kern w:val="0"/>
                      <w:sz w:val="21"/>
                      <w:szCs w:val="24"/>
                      <w:u w:val="none" w:color="auto"/>
                      <w:lang w:val="en-US" w:eastAsia="zh-CN" w:bidi="ar-SA"/>
                    </w:rPr>
                  </w:pPr>
                  <w:r>
                    <w:rPr>
                      <w:rFonts w:hint="eastAsia" w:cs="Times New Roman"/>
                      <w:snapToGrid w:val="0"/>
                      <w:color w:val="auto"/>
                      <w:kern w:val="0"/>
                      <w:sz w:val="21"/>
                      <w:szCs w:val="24"/>
                      <w:u w:val="none" w:color="auto"/>
                      <w:lang w:val="en-US" w:eastAsia="zh-CN" w:bidi="ar-SA"/>
                    </w:rPr>
                    <w:t>31.2</w:t>
                  </w:r>
                </w:p>
              </w:tc>
              <w:tc>
                <w:tcPr>
                  <w:tcW w:w="432" w:type="pct"/>
                  <w:vMerge w:val="continue"/>
                  <w:vAlign w:val="center"/>
                </w:tcPr>
                <w:p w14:paraId="335F2E1D">
                  <w:pPr>
                    <w:pStyle w:val="18"/>
                    <w:bidi w:val="0"/>
                    <w:jc w:val="center"/>
                    <w:rPr>
                      <w:rFonts w:hint="eastAsia"/>
                      <w:lang w:val="en-US" w:eastAsia="zh-CN"/>
                    </w:rPr>
                  </w:pPr>
                </w:p>
              </w:tc>
            </w:tr>
            <w:tr w14:paraId="2AF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8082E51">
                  <w:pPr>
                    <w:pStyle w:val="18"/>
                    <w:bidi w:val="0"/>
                    <w:jc w:val="center"/>
                    <w:rPr>
                      <w:rFonts w:hint="default"/>
                      <w:lang w:val="en-US" w:eastAsia="zh-CN"/>
                    </w:rPr>
                  </w:pPr>
                </w:p>
              </w:tc>
              <w:tc>
                <w:tcPr>
                  <w:tcW w:w="424" w:type="pct"/>
                  <w:vMerge w:val="restart"/>
                  <w:vAlign w:val="center"/>
                </w:tcPr>
                <w:p w14:paraId="46BEF469">
                  <w:pPr>
                    <w:pStyle w:val="18"/>
                    <w:bidi w:val="0"/>
                    <w:ind w:firstLine="0" w:firstLineChars="0"/>
                    <w:jc w:val="center"/>
                    <w:rPr>
                      <w:rFonts w:hint="default"/>
                      <w:lang w:val="en-US" w:eastAsia="zh-CN"/>
                    </w:rPr>
                  </w:pPr>
                  <w:r>
                    <w:rPr>
                      <w:rFonts w:hint="default"/>
                      <w:lang w:val="en-US" w:eastAsia="zh-CN"/>
                    </w:rPr>
                    <w:t>通风式干燥灭菌器</w:t>
                  </w:r>
                </w:p>
              </w:tc>
              <w:tc>
                <w:tcPr>
                  <w:tcW w:w="328" w:type="pct"/>
                  <w:vMerge w:val="restart"/>
                  <w:vAlign w:val="center"/>
                </w:tcPr>
                <w:p w14:paraId="6E05F4B2">
                  <w:pPr>
                    <w:pStyle w:val="18"/>
                    <w:bidi w:val="0"/>
                    <w:jc w:val="center"/>
                    <w:rPr>
                      <w:rFonts w:hint="default"/>
                      <w:lang w:val="en-US" w:eastAsia="zh-CN"/>
                    </w:rPr>
                  </w:pPr>
                  <w:r>
                    <w:rPr>
                      <w:rFonts w:hint="eastAsia"/>
                      <w:lang w:val="en-US" w:eastAsia="zh-CN"/>
                    </w:rPr>
                    <w:t>80</w:t>
                  </w:r>
                </w:p>
              </w:tc>
              <w:tc>
                <w:tcPr>
                  <w:tcW w:w="322" w:type="pct"/>
                  <w:vMerge w:val="continue"/>
                  <w:vAlign w:val="center"/>
                </w:tcPr>
                <w:p w14:paraId="1996047E">
                  <w:pPr>
                    <w:pStyle w:val="18"/>
                    <w:bidi w:val="0"/>
                    <w:jc w:val="center"/>
                    <w:rPr>
                      <w:rFonts w:hint="default"/>
                      <w:lang w:val="en-US" w:eastAsia="zh-CN"/>
                    </w:rPr>
                  </w:pPr>
                </w:p>
              </w:tc>
              <w:tc>
                <w:tcPr>
                  <w:tcW w:w="285" w:type="pct"/>
                  <w:vMerge w:val="restart"/>
                  <w:vAlign w:val="center"/>
                </w:tcPr>
                <w:p w14:paraId="16287224">
                  <w:pPr>
                    <w:pStyle w:val="18"/>
                    <w:bidi w:val="0"/>
                    <w:jc w:val="center"/>
                    <w:rPr>
                      <w:rFonts w:hint="default"/>
                      <w:lang w:val="en-US" w:eastAsia="zh-CN"/>
                    </w:rPr>
                  </w:pPr>
                  <w:r>
                    <w:rPr>
                      <w:rFonts w:hint="eastAsia"/>
                      <w:lang w:val="en-US" w:eastAsia="zh-CN"/>
                    </w:rPr>
                    <w:t>33.5</w:t>
                  </w:r>
                </w:p>
              </w:tc>
              <w:tc>
                <w:tcPr>
                  <w:tcW w:w="299" w:type="pct"/>
                  <w:vMerge w:val="restart"/>
                  <w:vAlign w:val="center"/>
                </w:tcPr>
                <w:p w14:paraId="7738B5B6">
                  <w:pPr>
                    <w:pStyle w:val="18"/>
                    <w:bidi w:val="0"/>
                    <w:jc w:val="center"/>
                    <w:rPr>
                      <w:rFonts w:hint="default"/>
                      <w:lang w:val="en-US" w:eastAsia="zh-CN"/>
                    </w:rPr>
                  </w:pPr>
                  <w:r>
                    <w:rPr>
                      <w:rFonts w:hint="eastAsia"/>
                      <w:lang w:val="en-US" w:eastAsia="zh-CN"/>
                    </w:rPr>
                    <w:t>23</w:t>
                  </w:r>
                </w:p>
              </w:tc>
              <w:tc>
                <w:tcPr>
                  <w:tcW w:w="311" w:type="pct"/>
                  <w:vMerge w:val="restart"/>
                  <w:vAlign w:val="center"/>
                </w:tcPr>
                <w:p w14:paraId="11C4C032">
                  <w:pPr>
                    <w:pStyle w:val="18"/>
                    <w:bidi w:val="0"/>
                    <w:jc w:val="center"/>
                    <w:rPr>
                      <w:rFonts w:hint="default"/>
                      <w:lang w:val="en-US" w:eastAsia="zh-CN"/>
                    </w:rPr>
                  </w:pPr>
                  <w:r>
                    <w:rPr>
                      <w:rFonts w:hint="eastAsia"/>
                      <w:lang w:val="en-US" w:eastAsia="zh-CN"/>
                    </w:rPr>
                    <w:t>9</w:t>
                  </w:r>
                </w:p>
              </w:tc>
              <w:tc>
                <w:tcPr>
                  <w:tcW w:w="268" w:type="pct"/>
                  <w:vAlign w:val="center"/>
                </w:tcPr>
                <w:p w14:paraId="0955F9E1">
                  <w:pPr>
                    <w:pStyle w:val="18"/>
                    <w:bidi w:val="0"/>
                    <w:ind w:firstLine="0" w:firstLineChars="0"/>
                    <w:jc w:val="center"/>
                    <w:rPr>
                      <w:rFonts w:hint="eastAsia"/>
                      <w:lang w:val="en-US" w:eastAsia="zh-CN"/>
                    </w:rPr>
                  </w:pPr>
                  <w:r>
                    <w:rPr>
                      <w:rFonts w:hint="eastAsia"/>
                      <w:lang w:val="en-US" w:eastAsia="zh-CN"/>
                    </w:rPr>
                    <w:t>东</w:t>
                  </w:r>
                </w:p>
              </w:tc>
              <w:tc>
                <w:tcPr>
                  <w:tcW w:w="466" w:type="pct"/>
                  <w:vAlign w:val="center"/>
                </w:tcPr>
                <w:p w14:paraId="756AE399">
                  <w:pPr>
                    <w:pStyle w:val="18"/>
                    <w:bidi w:val="0"/>
                    <w:jc w:val="center"/>
                    <w:rPr>
                      <w:rFonts w:hint="default"/>
                      <w:lang w:val="en-US" w:eastAsia="zh-CN"/>
                    </w:rPr>
                  </w:pPr>
                  <w:r>
                    <w:rPr>
                      <w:rFonts w:hint="eastAsia"/>
                      <w:lang w:val="en-US" w:eastAsia="zh-CN"/>
                    </w:rPr>
                    <w:t>109</w:t>
                  </w:r>
                </w:p>
              </w:tc>
              <w:tc>
                <w:tcPr>
                  <w:tcW w:w="441" w:type="pct"/>
                  <w:vAlign w:val="center"/>
                </w:tcPr>
                <w:p w14:paraId="79D4E8A6">
                  <w:pPr>
                    <w:pStyle w:val="18"/>
                    <w:bidi w:val="0"/>
                    <w:jc w:val="center"/>
                    <w:rPr>
                      <w:rFonts w:hint="default"/>
                      <w:lang w:val="en-US" w:eastAsia="zh-CN"/>
                    </w:rPr>
                  </w:pPr>
                  <w:r>
                    <w:rPr>
                      <w:rFonts w:hint="eastAsia"/>
                      <w:lang w:val="en-US" w:eastAsia="zh-CN"/>
                    </w:rPr>
                    <w:t>39.3</w:t>
                  </w:r>
                </w:p>
              </w:tc>
              <w:tc>
                <w:tcPr>
                  <w:tcW w:w="285" w:type="pct"/>
                  <w:vMerge w:val="restart"/>
                  <w:vAlign w:val="center"/>
                </w:tcPr>
                <w:p w14:paraId="0C834BAE">
                  <w:pPr>
                    <w:pStyle w:val="18"/>
                    <w:bidi w:val="0"/>
                    <w:jc w:val="center"/>
                    <w:rPr>
                      <w:rFonts w:hint="default"/>
                      <w:lang w:val="en-US" w:eastAsia="zh-CN"/>
                    </w:rPr>
                  </w:pPr>
                  <w:r>
                    <w:rPr>
                      <w:rFonts w:hint="eastAsia"/>
                      <w:lang w:val="en-US" w:eastAsia="zh-CN"/>
                    </w:rPr>
                    <w:t>昼、夜</w:t>
                  </w:r>
                </w:p>
              </w:tc>
              <w:tc>
                <w:tcPr>
                  <w:tcW w:w="432" w:type="pct"/>
                  <w:vMerge w:val="restart"/>
                  <w:vAlign w:val="center"/>
                </w:tcPr>
                <w:p w14:paraId="71D5C8AA">
                  <w:pPr>
                    <w:pStyle w:val="18"/>
                    <w:bidi w:val="0"/>
                    <w:jc w:val="center"/>
                    <w:rPr>
                      <w:rFonts w:hint="default"/>
                      <w:lang w:val="en-US" w:eastAsia="zh-CN"/>
                    </w:rPr>
                  </w:pPr>
                  <w:r>
                    <w:rPr>
                      <w:rFonts w:hint="eastAsia"/>
                      <w:lang w:val="en-US" w:eastAsia="zh-CN"/>
                    </w:rPr>
                    <w:t>20</w:t>
                  </w:r>
                </w:p>
              </w:tc>
              <w:tc>
                <w:tcPr>
                  <w:tcW w:w="449" w:type="pct"/>
                  <w:vAlign w:val="center"/>
                </w:tcPr>
                <w:p w14:paraId="45933ABC">
                  <w:pPr>
                    <w:pStyle w:val="18"/>
                    <w:bidi w:val="0"/>
                    <w:jc w:val="center"/>
                    <w:rPr>
                      <w:rFonts w:hint="default"/>
                      <w:lang w:val="en-US" w:eastAsia="zh-CN"/>
                    </w:rPr>
                  </w:pPr>
                  <w:r>
                    <w:rPr>
                      <w:rFonts w:hint="eastAsia"/>
                      <w:lang w:val="en-US" w:eastAsia="zh-CN"/>
                    </w:rPr>
                    <w:t>19.3</w:t>
                  </w:r>
                </w:p>
              </w:tc>
              <w:tc>
                <w:tcPr>
                  <w:tcW w:w="432" w:type="pct"/>
                  <w:vMerge w:val="restart"/>
                  <w:vAlign w:val="center"/>
                </w:tcPr>
                <w:p w14:paraId="67611A56">
                  <w:pPr>
                    <w:pStyle w:val="18"/>
                    <w:bidi w:val="0"/>
                    <w:jc w:val="center"/>
                    <w:rPr>
                      <w:rFonts w:hint="default"/>
                      <w:lang w:val="en-US" w:eastAsia="zh-CN"/>
                    </w:rPr>
                  </w:pPr>
                  <w:r>
                    <w:rPr>
                      <w:rFonts w:hint="eastAsia"/>
                      <w:lang w:val="en-US" w:eastAsia="zh-CN"/>
                    </w:rPr>
                    <w:t>1</w:t>
                  </w:r>
                </w:p>
              </w:tc>
            </w:tr>
            <w:tr w14:paraId="5B08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A28AA3F">
                  <w:pPr>
                    <w:pStyle w:val="18"/>
                    <w:bidi w:val="0"/>
                    <w:jc w:val="center"/>
                    <w:rPr>
                      <w:rFonts w:hint="default"/>
                      <w:lang w:val="en-US" w:eastAsia="zh-CN"/>
                    </w:rPr>
                  </w:pPr>
                </w:p>
              </w:tc>
              <w:tc>
                <w:tcPr>
                  <w:tcW w:w="424" w:type="pct"/>
                  <w:vMerge w:val="continue"/>
                  <w:vAlign w:val="center"/>
                </w:tcPr>
                <w:p w14:paraId="707E3760">
                  <w:pPr>
                    <w:pStyle w:val="18"/>
                    <w:bidi w:val="0"/>
                    <w:ind w:firstLine="0" w:firstLineChars="0"/>
                    <w:jc w:val="center"/>
                    <w:rPr>
                      <w:rFonts w:hint="eastAsia"/>
                      <w:vertAlign w:val="baseline"/>
                      <w:lang w:val="en-US" w:eastAsia="zh-CN"/>
                    </w:rPr>
                  </w:pPr>
                </w:p>
              </w:tc>
              <w:tc>
                <w:tcPr>
                  <w:tcW w:w="328" w:type="pct"/>
                  <w:vMerge w:val="continue"/>
                  <w:vAlign w:val="center"/>
                </w:tcPr>
                <w:p w14:paraId="05AC0B82">
                  <w:pPr>
                    <w:pStyle w:val="18"/>
                    <w:bidi w:val="0"/>
                    <w:jc w:val="center"/>
                    <w:rPr>
                      <w:rFonts w:hint="eastAsia"/>
                      <w:lang w:val="en-US" w:eastAsia="zh-CN"/>
                    </w:rPr>
                  </w:pPr>
                </w:p>
              </w:tc>
              <w:tc>
                <w:tcPr>
                  <w:tcW w:w="322" w:type="pct"/>
                  <w:vMerge w:val="continue"/>
                  <w:vAlign w:val="center"/>
                </w:tcPr>
                <w:p w14:paraId="4DF46959">
                  <w:pPr>
                    <w:pStyle w:val="18"/>
                    <w:bidi w:val="0"/>
                    <w:jc w:val="center"/>
                    <w:rPr>
                      <w:rFonts w:hint="default"/>
                      <w:lang w:val="en-US" w:eastAsia="zh-CN"/>
                    </w:rPr>
                  </w:pPr>
                </w:p>
              </w:tc>
              <w:tc>
                <w:tcPr>
                  <w:tcW w:w="285" w:type="pct"/>
                  <w:vMerge w:val="continue"/>
                  <w:vAlign w:val="center"/>
                </w:tcPr>
                <w:p w14:paraId="17240429">
                  <w:pPr>
                    <w:pStyle w:val="18"/>
                    <w:bidi w:val="0"/>
                    <w:jc w:val="center"/>
                    <w:rPr>
                      <w:rFonts w:hint="eastAsia"/>
                      <w:lang w:val="en-US" w:eastAsia="zh-CN"/>
                    </w:rPr>
                  </w:pPr>
                </w:p>
              </w:tc>
              <w:tc>
                <w:tcPr>
                  <w:tcW w:w="299" w:type="pct"/>
                  <w:vMerge w:val="continue"/>
                  <w:vAlign w:val="center"/>
                </w:tcPr>
                <w:p w14:paraId="3C8A7325">
                  <w:pPr>
                    <w:pStyle w:val="18"/>
                    <w:bidi w:val="0"/>
                    <w:jc w:val="center"/>
                    <w:rPr>
                      <w:rFonts w:hint="eastAsia"/>
                      <w:lang w:val="en-US" w:eastAsia="zh-CN"/>
                    </w:rPr>
                  </w:pPr>
                </w:p>
              </w:tc>
              <w:tc>
                <w:tcPr>
                  <w:tcW w:w="311" w:type="pct"/>
                  <w:vMerge w:val="continue"/>
                  <w:vAlign w:val="center"/>
                </w:tcPr>
                <w:p w14:paraId="63AF14FA">
                  <w:pPr>
                    <w:pStyle w:val="18"/>
                    <w:bidi w:val="0"/>
                    <w:jc w:val="center"/>
                    <w:rPr>
                      <w:rFonts w:hint="eastAsia"/>
                      <w:lang w:val="en-US" w:eastAsia="zh-CN"/>
                    </w:rPr>
                  </w:pPr>
                </w:p>
              </w:tc>
              <w:tc>
                <w:tcPr>
                  <w:tcW w:w="268" w:type="pct"/>
                  <w:vAlign w:val="center"/>
                </w:tcPr>
                <w:p w14:paraId="15364D07">
                  <w:pPr>
                    <w:pStyle w:val="18"/>
                    <w:bidi w:val="0"/>
                    <w:ind w:firstLine="0" w:firstLineChars="0"/>
                    <w:jc w:val="center"/>
                    <w:rPr>
                      <w:rFonts w:hint="eastAsia"/>
                      <w:lang w:val="en-US" w:eastAsia="zh-CN"/>
                    </w:rPr>
                  </w:pPr>
                  <w:r>
                    <w:rPr>
                      <w:rFonts w:hint="eastAsia"/>
                      <w:lang w:val="en-US" w:eastAsia="zh-CN"/>
                    </w:rPr>
                    <w:t>南</w:t>
                  </w:r>
                </w:p>
              </w:tc>
              <w:tc>
                <w:tcPr>
                  <w:tcW w:w="466" w:type="pct"/>
                  <w:vAlign w:val="center"/>
                </w:tcPr>
                <w:p w14:paraId="5BA1C46D">
                  <w:pPr>
                    <w:pStyle w:val="18"/>
                    <w:bidi w:val="0"/>
                    <w:jc w:val="center"/>
                    <w:rPr>
                      <w:rFonts w:hint="default"/>
                      <w:lang w:val="en-US" w:eastAsia="zh-CN"/>
                    </w:rPr>
                  </w:pPr>
                  <w:r>
                    <w:rPr>
                      <w:rFonts w:hint="eastAsia"/>
                      <w:lang w:val="en-US" w:eastAsia="zh-CN"/>
                    </w:rPr>
                    <w:t>33.5</w:t>
                  </w:r>
                </w:p>
              </w:tc>
              <w:tc>
                <w:tcPr>
                  <w:tcW w:w="441" w:type="pct"/>
                  <w:vAlign w:val="center"/>
                </w:tcPr>
                <w:p w14:paraId="1820A038">
                  <w:pPr>
                    <w:pStyle w:val="18"/>
                    <w:bidi w:val="0"/>
                    <w:jc w:val="center"/>
                    <w:rPr>
                      <w:rFonts w:hint="default"/>
                      <w:lang w:val="en-US" w:eastAsia="zh-CN"/>
                    </w:rPr>
                  </w:pPr>
                  <w:r>
                    <w:rPr>
                      <w:rFonts w:hint="eastAsia"/>
                      <w:lang w:val="en-US" w:eastAsia="zh-CN"/>
                    </w:rPr>
                    <w:t>49.5</w:t>
                  </w:r>
                </w:p>
              </w:tc>
              <w:tc>
                <w:tcPr>
                  <w:tcW w:w="285" w:type="pct"/>
                  <w:vMerge w:val="continue"/>
                  <w:vAlign w:val="center"/>
                </w:tcPr>
                <w:p w14:paraId="635FC7F9">
                  <w:pPr>
                    <w:pStyle w:val="18"/>
                    <w:bidi w:val="0"/>
                    <w:jc w:val="center"/>
                    <w:rPr>
                      <w:rFonts w:hint="default"/>
                      <w:lang w:val="en-US" w:eastAsia="zh-CN"/>
                    </w:rPr>
                  </w:pPr>
                </w:p>
              </w:tc>
              <w:tc>
                <w:tcPr>
                  <w:tcW w:w="432" w:type="pct"/>
                  <w:vMerge w:val="continue"/>
                  <w:vAlign w:val="center"/>
                </w:tcPr>
                <w:p w14:paraId="7DDF11BA">
                  <w:pPr>
                    <w:pStyle w:val="18"/>
                    <w:bidi w:val="0"/>
                    <w:jc w:val="center"/>
                    <w:rPr>
                      <w:rFonts w:hint="default"/>
                      <w:lang w:val="en-US" w:eastAsia="zh-CN"/>
                    </w:rPr>
                  </w:pPr>
                </w:p>
              </w:tc>
              <w:tc>
                <w:tcPr>
                  <w:tcW w:w="449" w:type="pct"/>
                  <w:vAlign w:val="center"/>
                </w:tcPr>
                <w:p w14:paraId="74567CB7">
                  <w:pPr>
                    <w:pStyle w:val="18"/>
                    <w:bidi w:val="0"/>
                    <w:jc w:val="center"/>
                    <w:rPr>
                      <w:rFonts w:hint="default"/>
                      <w:lang w:val="en-US" w:eastAsia="zh-CN"/>
                    </w:rPr>
                  </w:pPr>
                  <w:r>
                    <w:rPr>
                      <w:rFonts w:hint="eastAsia"/>
                      <w:lang w:val="en-US" w:eastAsia="zh-CN"/>
                    </w:rPr>
                    <w:t>29.5</w:t>
                  </w:r>
                </w:p>
              </w:tc>
              <w:tc>
                <w:tcPr>
                  <w:tcW w:w="432" w:type="pct"/>
                  <w:vMerge w:val="continue"/>
                  <w:vAlign w:val="center"/>
                </w:tcPr>
                <w:p w14:paraId="0C3FD136">
                  <w:pPr>
                    <w:pStyle w:val="18"/>
                    <w:bidi w:val="0"/>
                    <w:jc w:val="center"/>
                    <w:rPr>
                      <w:rFonts w:hint="eastAsia"/>
                      <w:lang w:val="en-US" w:eastAsia="zh-CN"/>
                    </w:rPr>
                  </w:pPr>
                </w:p>
              </w:tc>
            </w:tr>
            <w:tr w14:paraId="1BD2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D16D6D4">
                  <w:pPr>
                    <w:pStyle w:val="18"/>
                    <w:bidi w:val="0"/>
                    <w:jc w:val="center"/>
                    <w:rPr>
                      <w:rFonts w:hint="default"/>
                      <w:lang w:val="en-US" w:eastAsia="zh-CN"/>
                    </w:rPr>
                  </w:pPr>
                </w:p>
              </w:tc>
              <w:tc>
                <w:tcPr>
                  <w:tcW w:w="424" w:type="pct"/>
                  <w:vMerge w:val="continue"/>
                  <w:vAlign w:val="center"/>
                </w:tcPr>
                <w:p w14:paraId="448D66E6">
                  <w:pPr>
                    <w:pStyle w:val="18"/>
                    <w:bidi w:val="0"/>
                    <w:ind w:firstLine="0" w:firstLineChars="0"/>
                    <w:jc w:val="center"/>
                    <w:rPr>
                      <w:rFonts w:hint="eastAsia"/>
                      <w:vertAlign w:val="baseline"/>
                      <w:lang w:val="en-US" w:eastAsia="zh-CN"/>
                    </w:rPr>
                  </w:pPr>
                </w:p>
              </w:tc>
              <w:tc>
                <w:tcPr>
                  <w:tcW w:w="328" w:type="pct"/>
                  <w:vMerge w:val="continue"/>
                  <w:vAlign w:val="center"/>
                </w:tcPr>
                <w:p w14:paraId="384498A6">
                  <w:pPr>
                    <w:pStyle w:val="18"/>
                    <w:bidi w:val="0"/>
                    <w:jc w:val="center"/>
                    <w:rPr>
                      <w:rFonts w:hint="eastAsia"/>
                      <w:lang w:val="en-US" w:eastAsia="zh-CN"/>
                    </w:rPr>
                  </w:pPr>
                </w:p>
              </w:tc>
              <w:tc>
                <w:tcPr>
                  <w:tcW w:w="322" w:type="pct"/>
                  <w:vMerge w:val="continue"/>
                  <w:vAlign w:val="center"/>
                </w:tcPr>
                <w:p w14:paraId="55D369B6">
                  <w:pPr>
                    <w:pStyle w:val="18"/>
                    <w:bidi w:val="0"/>
                    <w:jc w:val="center"/>
                    <w:rPr>
                      <w:rFonts w:hint="default"/>
                      <w:lang w:val="en-US" w:eastAsia="zh-CN"/>
                    </w:rPr>
                  </w:pPr>
                </w:p>
              </w:tc>
              <w:tc>
                <w:tcPr>
                  <w:tcW w:w="285" w:type="pct"/>
                  <w:vMerge w:val="continue"/>
                  <w:vAlign w:val="center"/>
                </w:tcPr>
                <w:p w14:paraId="208B8904">
                  <w:pPr>
                    <w:pStyle w:val="18"/>
                    <w:bidi w:val="0"/>
                    <w:jc w:val="center"/>
                    <w:rPr>
                      <w:rFonts w:hint="eastAsia"/>
                      <w:lang w:val="en-US" w:eastAsia="zh-CN"/>
                    </w:rPr>
                  </w:pPr>
                </w:p>
              </w:tc>
              <w:tc>
                <w:tcPr>
                  <w:tcW w:w="299" w:type="pct"/>
                  <w:vMerge w:val="continue"/>
                  <w:vAlign w:val="center"/>
                </w:tcPr>
                <w:p w14:paraId="401DCC4E">
                  <w:pPr>
                    <w:pStyle w:val="18"/>
                    <w:bidi w:val="0"/>
                    <w:jc w:val="center"/>
                    <w:rPr>
                      <w:rFonts w:hint="eastAsia"/>
                      <w:lang w:val="en-US" w:eastAsia="zh-CN"/>
                    </w:rPr>
                  </w:pPr>
                </w:p>
              </w:tc>
              <w:tc>
                <w:tcPr>
                  <w:tcW w:w="311" w:type="pct"/>
                  <w:vMerge w:val="continue"/>
                  <w:vAlign w:val="center"/>
                </w:tcPr>
                <w:p w14:paraId="7D39A912">
                  <w:pPr>
                    <w:pStyle w:val="18"/>
                    <w:bidi w:val="0"/>
                    <w:jc w:val="center"/>
                    <w:rPr>
                      <w:rFonts w:hint="eastAsia"/>
                      <w:lang w:val="en-US" w:eastAsia="zh-CN"/>
                    </w:rPr>
                  </w:pPr>
                </w:p>
              </w:tc>
              <w:tc>
                <w:tcPr>
                  <w:tcW w:w="268" w:type="pct"/>
                  <w:vAlign w:val="center"/>
                </w:tcPr>
                <w:p w14:paraId="007D0FC4">
                  <w:pPr>
                    <w:pStyle w:val="18"/>
                    <w:bidi w:val="0"/>
                    <w:ind w:firstLine="0" w:firstLineChars="0"/>
                    <w:jc w:val="center"/>
                    <w:rPr>
                      <w:rFonts w:hint="eastAsia"/>
                      <w:lang w:val="en-US" w:eastAsia="zh-CN"/>
                    </w:rPr>
                  </w:pPr>
                  <w:r>
                    <w:rPr>
                      <w:rFonts w:hint="eastAsia"/>
                      <w:lang w:val="en-US" w:eastAsia="zh-CN"/>
                    </w:rPr>
                    <w:t>西</w:t>
                  </w:r>
                </w:p>
              </w:tc>
              <w:tc>
                <w:tcPr>
                  <w:tcW w:w="466" w:type="pct"/>
                  <w:vAlign w:val="center"/>
                </w:tcPr>
                <w:p w14:paraId="4127E3BA">
                  <w:pPr>
                    <w:pStyle w:val="18"/>
                    <w:bidi w:val="0"/>
                    <w:jc w:val="center"/>
                    <w:rPr>
                      <w:rFonts w:hint="default"/>
                      <w:lang w:val="en-US" w:eastAsia="zh-CN"/>
                    </w:rPr>
                  </w:pPr>
                  <w:r>
                    <w:rPr>
                      <w:rFonts w:hint="eastAsia"/>
                      <w:lang w:val="en-US" w:eastAsia="zh-CN"/>
                    </w:rPr>
                    <w:t>23</w:t>
                  </w:r>
                </w:p>
              </w:tc>
              <w:tc>
                <w:tcPr>
                  <w:tcW w:w="441" w:type="pct"/>
                  <w:vAlign w:val="center"/>
                </w:tcPr>
                <w:p w14:paraId="4B05E877">
                  <w:pPr>
                    <w:pStyle w:val="18"/>
                    <w:bidi w:val="0"/>
                    <w:jc w:val="center"/>
                    <w:rPr>
                      <w:rFonts w:hint="default"/>
                      <w:lang w:val="en-US" w:eastAsia="zh-CN"/>
                    </w:rPr>
                  </w:pPr>
                  <w:r>
                    <w:rPr>
                      <w:rFonts w:hint="eastAsia"/>
                      <w:lang w:val="en-US" w:eastAsia="zh-CN"/>
                    </w:rPr>
                    <w:t>52.8</w:t>
                  </w:r>
                </w:p>
              </w:tc>
              <w:tc>
                <w:tcPr>
                  <w:tcW w:w="285" w:type="pct"/>
                  <w:vMerge w:val="continue"/>
                  <w:vAlign w:val="center"/>
                </w:tcPr>
                <w:p w14:paraId="7594E785">
                  <w:pPr>
                    <w:pStyle w:val="18"/>
                    <w:bidi w:val="0"/>
                    <w:jc w:val="center"/>
                    <w:rPr>
                      <w:rFonts w:hint="default"/>
                      <w:lang w:val="en-US" w:eastAsia="zh-CN"/>
                    </w:rPr>
                  </w:pPr>
                </w:p>
              </w:tc>
              <w:tc>
                <w:tcPr>
                  <w:tcW w:w="432" w:type="pct"/>
                  <w:vMerge w:val="continue"/>
                  <w:vAlign w:val="center"/>
                </w:tcPr>
                <w:p w14:paraId="7D599EA6">
                  <w:pPr>
                    <w:pStyle w:val="18"/>
                    <w:bidi w:val="0"/>
                    <w:jc w:val="center"/>
                    <w:rPr>
                      <w:rFonts w:hint="default"/>
                      <w:lang w:val="en-US" w:eastAsia="zh-CN"/>
                    </w:rPr>
                  </w:pPr>
                </w:p>
              </w:tc>
              <w:tc>
                <w:tcPr>
                  <w:tcW w:w="449" w:type="pct"/>
                  <w:vAlign w:val="center"/>
                </w:tcPr>
                <w:p w14:paraId="4E0917E9">
                  <w:pPr>
                    <w:pStyle w:val="18"/>
                    <w:bidi w:val="0"/>
                    <w:jc w:val="center"/>
                    <w:rPr>
                      <w:rFonts w:hint="default"/>
                      <w:lang w:val="en-US" w:eastAsia="zh-CN"/>
                    </w:rPr>
                  </w:pPr>
                  <w:r>
                    <w:rPr>
                      <w:rFonts w:hint="eastAsia"/>
                      <w:lang w:val="en-US" w:eastAsia="zh-CN"/>
                    </w:rPr>
                    <w:t>32.8</w:t>
                  </w:r>
                </w:p>
              </w:tc>
              <w:tc>
                <w:tcPr>
                  <w:tcW w:w="432" w:type="pct"/>
                  <w:vMerge w:val="continue"/>
                  <w:vAlign w:val="center"/>
                </w:tcPr>
                <w:p w14:paraId="5484B8C9">
                  <w:pPr>
                    <w:pStyle w:val="18"/>
                    <w:bidi w:val="0"/>
                    <w:jc w:val="center"/>
                    <w:rPr>
                      <w:rFonts w:hint="eastAsia"/>
                      <w:lang w:val="en-US" w:eastAsia="zh-CN"/>
                    </w:rPr>
                  </w:pPr>
                </w:p>
              </w:tc>
            </w:tr>
            <w:tr w14:paraId="3EB2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F27C9D4">
                  <w:pPr>
                    <w:pStyle w:val="18"/>
                    <w:bidi w:val="0"/>
                    <w:jc w:val="center"/>
                    <w:rPr>
                      <w:rFonts w:hint="default"/>
                      <w:lang w:val="en-US" w:eastAsia="zh-CN"/>
                    </w:rPr>
                  </w:pPr>
                </w:p>
              </w:tc>
              <w:tc>
                <w:tcPr>
                  <w:tcW w:w="424" w:type="pct"/>
                  <w:vMerge w:val="continue"/>
                  <w:vAlign w:val="center"/>
                </w:tcPr>
                <w:p w14:paraId="214E58E8">
                  <w:pPr>
                    <w:pStyle w:val="18"/>
                    <w:bidi w:val="0"/>
                    <w:ind w:firstLine="0" w:firstLineChars="0"/>
                    <w:jc w:val="center"/>
                    <w:rPr>
                      <w:rFonts w:hint="eastAsia"/>
                      <w:vertAlign w:val="baseline"/>
                      <w:lang w:val="en-US" w:eastAsia="zh-CN"/>
                    </w:rPr>
                  </w:pPr>
                </w:p>
              </w:tc>
              <w:tc>
                <w:tcPr>
                  <w:tcW w:w="328" w:type="pct"/>
                  <w:vMerge w:val="continue"/>
                  <w:vAlign w:val="center"/>
                </w:tcPr>
                <w:p w14:paraId="58150141">
                  <w:pPr>
                    <w:pStyle w:val="18"/>
                    <w:bidi w:val="0"/>
                    <w:jc w:val="center"/>
                    <w:rPr>
                      <w:rFonts w:hint="eastAsia"/>
                      <w:lang w:val="en-US" w:eastAsia="zh-CN"/>
                    </w:rPr>
                  </w:pPr>
                </w:p>
              </w:tc>
              <w:tc>
                <w:tcPr>
                  <w:tcW w:w="322" w:type="pct"/>
                  <w:vMerge w:val="continue"/>
                  <w:vAlign w:val="center"/>
                </w:tcPr>
                <w:p w14:paraId="56699D1D">
                  <w:pPr>
                    <w:pStyle w:val="18"/>
                    <w:bidi w:val="0"/>
                    <w:jc w:val="center"/>
                    <w:rPr>
                      <w:rFonts w:hint="default"/>
                      <w:lang w:val="en-US" w:eastAsia="zh-CN"/>
                    </w:rPr>
                  </w:pPr>
                </w:p>
              </w:tc>
              <w:tc>
                <w:tcPr>
                  <w:tcW w:w="285" w:type="pct"/>
                  <w:vMerge w:val="continue"/>
                  <w:vAlign w:val="center"/>
                </w:tcPr>
                <w:p w14:paraId="16B3C957">
                  <w:pPr>
                    <w:pStyle w:val="18"/>
                    <w:bidi w:val="0"/>
                    <w:jc w:val="center"/>
                    <w:rPr>
                      <w:rFonts w:hint="eastAsia"/>
                      <w:lang w:val="en-US" w:eastAsia="zh-CN"/>
                    </w:rPr>
                  </w:pPr>
                </w:p>
              </w:tc>
              <w:tc>
                <w:tcPr>
                  <w:tcW w:w="299" w:type="pct"/>
                  <w:vMerge w:val="continue"/>
                  <w:vAlign w:val="center"/>
                </w:tcPr>
                <w:p w14:paraId="68CE8DA0">
                  <w:pPr>
                    <w:pStyle w:val="18"/>
                    <w:bidi w:val="0"/>
                    <w:jc w:val="center"/>
                    <w:rPr>
                      <w:rFonts w:hint="eastAsia"/>
                      <w:lang w:val="en-US" w:eastAsia="zh-CN"/>
                    </w:rPr>
                  </w:pPr>
                </w:p>
              </w:tc>
              <w:tc>
                <w:tcPr>
                  <w:tcW w:w="311" w:type="pct"/>
                  <w:vMerge w:val="continue"/>
                  <w:vAlign w:val="center"/>
                </w:tcPr>
                <w:p w14:paraId="5C209793">
                  <w:pPr>
                    <w:pStyle w:val="18"/>
                    <w:bidi w:val="0"/>
                    <w:jc w:val="center"/>
                    <w:rPr>
                      <w:rFonts w:hint="eastAsia"/>
                      <w:lang w:val="en-US" w:eastAsia="zh-CN"/>
                    </w:rPr>
                  </w:pPr>
                </w:p>
              </w:tc>
              <w:tc>
                <w:tcPr>
                  <w:tcW w:w="268" w:type="pct"/>
                  <w:vAlign w:val="center"/>
                </w:tcPr>
                <w:p w14:paraId="79E7C177">
                  <w:pPr>
                    <w:pStyle w:val="18"/>
                    <w:bidi w:val="0"/>
                    <w:ind w:firstLine="0" w:firstLineChars="0"/>
                    <w:jc w:val="center"/>
                    <w:rPr>
                      <w:rFonts w:hint="eastAsia"/>
                      <w:lang w:val="en-US" w:eastAsia="zh-CN"/>
                    </w:rPr>
                  </w:pPr>
                  <w:r>
                    <w:rPr>
                      <w:rFonts w:hint="eastAsia"/>
                      <w:lang w:val="en-US" w:eastAsia="zh-CN"/>
                    </w:rPr>
                    <w:t>北</w:t>
                  </w:r>
                </w:p>
              </w:tc>
              <w:tc>
                <w:tcPr>
                  <w:tcW w:w="466" w:type="pct"/>
                  <w:vAlign w:val="center"/>
                </w:tcPr>
                <w:p w14:paraId="4FE6C4F4">
                  <w:pPr>
                    <w:pStyle w:val="18"/>
                    <w:bidi w:val="0"/>
                    <w:jc w:val="center"/>
                    <w:rPr>
                      <w:rFonts w:hint="default"/>
                      <w:lang w:val="en-US" w:eastAsia="zh-CN"/>
                    </w:rPr>
                  </w:pPr>
                  <w:r>
                    <w:rPr>
                      <w:rFonts w:hint="eastAsia"/>
                      <w:lang w:val="en-US" w:eastAsia="zh-CN"/>
                    </w:rPr>
                    <w:t>14</w:t>
                  </w:r>
                </w:p>
              </w:tc>
              <w:tc>
                <w:tcPr>
                  <w:tcW w:w="441" w:type="pct"/>
                  <w:vAlign w:val="center"/>
                </w:tcPr>
                <w:p w14:paraId="51714F26">
                  <w:pPr>
                    <w:pStyle w:val="18"/>
                    <w:bidi w:val="0"/>
                    <w:jc w:val="center"/>
                    <w:rPr>
                      <w:rFonts w:hint="default"/>
                      <w:lang w:val="en-US" w:eastAsia="zh-CN"/>
                    </w:rPr>
                  </w:pPr>
                  <w:r>
                    <w:rPr>
                      <w:rFonts w:hint="eastAsia"/>
                      <w:lang w:val="en-US" w:eastAsia="zh-CN"/>
                    </w:rPr>
                    <w:t>57.1</w:t>
                  </w:r>
                </w:p>
              </w:tc>
              <w:tc>
                <w:tcPr>
                  <w:tcW w:w="285" w:type="pct"/>
                  <w:vMerge w:val="continue"/>
                  <w:vAlign w:val="center"/>
                </w:tcPr>
                <w:p w14:paraId="56601BF8">
                  <w:pPr>
                    <w:pStyle w:val="18"/>
                    <w:bidi w:val="0"/>
                    <w:jc w:val="center"/>
                    <w:rPr>
                      <w:rFonts w:hint="default"/>
                      <w:lang w:val="en-US" w:eastAsia="zh-CN"/>
                    </w:rPr>
                  </w:pPr>
                </w:p>
              </w:tc>
              <w:tc>
                <w:tcPr>
                  <w:tcW w:w="432" w:type="pct"/>
                  <w:vMerge w:val="continue"/>
                  <w:vAlign w:val="center"/>
                </w:tcPr>
                <w:p w14:paraId="167F4144">
                  <w:pPr>
                    <w:pStyle w:val="18"/>
                    <w:bidi w:val="0"/>
                    <w:jc w:val="center"/>
                    <w:rPr>
                      <w:rFonts w:hint="default"/>
                      <w:lang w:val="en-US" w:eastAsia="zh-CN"/>
                    </w:rPr>
                  </w:pPr>
                </w:p>
              </w:tc>
              <w:tc>
                <w:tcPr>
                  <w:tcW w:w="449" w:type="pct"/>
                  <w:vAlign w:val="center"/>
                </w:tcPr>
                <w:p w14:paraId="7E223225">
                  <w:pPr>
                    <w:pStyle w:val="18"/>
                    <w:bidi w:val="0"/>
                    <w:jc w:val="center"/>
                    <w:rPr>
                      <w:rFonts w:hint="default"/>
                      <w:lang w:val="en-US" w:eastAsia="zh-CN"/>
                    </w:rPr>
                  </w:pPr>
                  <w:r>
                    <w:rPr>
                      <w:rFonts w:hint="eastAsia"/>
                      <w:lang w:val="en-US" w:eastAsia="zh-CN"/>
                    </w:rPr>
                    <w:t>37.1</w:t>
                  </w:r>
                </w:p>
              </w:tc>
              <w:tc>
                <w:tcPr>
                  <w:tcW w:w="432" w:type="pct"/>
                  <w:vMerge w:val="continue"/>
                  <w:vAlign w:val="center"/>
                </w:tcPr>
                <w:p w14:paraId="011C9219">
                  <w:pPr>
                    <w:pStyle w:val="18"/>
                    <w:bidi w:val="0"/>
                    <w:jc w:val="center"/>
                    <w:rPr>
                      <w:rFonts w:hint="eastAsia"/>
                      <w:lang w:val="en-US" w:eastAsia="zh-CN"/>
                    </w:rPr>
                  </w:pPr>
                </w:p>
              </w:tc>
            </w:tr>
            <w:tr w14:paraId="4AA8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A2753D0">
                  <w:pPr>
                    <w:pStyle w:val="18"/>
                    <w:bidi w:val="0"/>
                    <w:jc w:val="center"/>
                    <w:rPr>
                      <w:rFonts w:hint="default"/>
                      <w:lang w:val="en-US" w:eastAsia="zh-CN"/>
                    </w:rPr>
                  </w:pPr>
                </w:p>
              </w:tc>
              <w:tc>
                <w:tcPr>
                  <w:tcW w:w="424" w:type="pct"/>
                  <w:vMerge w:val="restart"/>
                  <w:vAlign w:val="center"/>
                </w:tcPr>
                <w:p w14:paraId="041E2478">
                  <w:pPr>
                    <w:pStyle w:val="18"/>
                    <w:bidi w:val="0"/>
                    <w:ind w:firstLine="0" w:firstLineChars="0"/>
                    <w:jc w:val="center"/>
                    <w:rPr>
                      <w:rFonts w:hint="default"/>
                      <w:lang w:val="en-US" w:eastAsia="zh-CN"/>
                    </w:rPr>
                  </w:pPr>
                  <w:r>
                    <w:rPr>
                      <w:rFonts w:hint="default"/>
                      <w:lang w:val="en-US" w:eastAsia="zh-CN"/>
                    </w:rPr>
                    <w:t>粉剂分装系统</w:t>
                  </w:r>
                  <w:r>
                    <w:rPr>
                      <w:rFonts w:hint="eastAsia"/>
                      <w:lang w:val="en-US" w:eastAsia="zh-CN"/>
                    </w:rPr>
                    <w:t>1</w:t>
                  </w:r>
                </w:p>
              </w:tc>
              <w:tc>
                <w:tcPr>
                  <w:tcW w:w="328" w:type="pct"/>
                  <w:vMerge w:val="restart"/>
                  <w:vAlign w:val="center"/>
                </w:tcPr>
                <w:p w14:paraId="52E7AB63">
                  <w:pPr>
                    <w:pStyle w:val="18"/>
                    <w:bidi w:val="0"/>
                    <w:jc w:val="center"/>
                    <w:rPr>
                      <w:rFonts w:hint="default"/>
                      <w:lang w:val="en-US" w:eastAsia="zh-CN"/>
                    </w:rPr>
                  </w:pPr>
                  <w:r>
                    <w:rPr>
                      <w:rFonts w:hint="eastAsia"/>
                      <w:lang w:val="en-US" w:eastAsia="zh-CN"/>
                    </w:rPr>
                    <w:t>75</w:t>
                  </w:r>
                </w:p>
              </w:tc>
              <w:tc>
                <w:tcPr>
                  <w:tcW w:w="322" w:type="pct"/>
                  <w:vMerge w:val="continue"/>
                  <w:vAlign w:val="center"/>
                </w:tcPr>
                <w:p w14:paraId="2CFBD622">
                  <w:pPr>
                    <w:pStyle w:val="18"/>
                    <w:bidi w:val="0"/>
                    <w:jc w:val="center"/>
                    <w:rPr>
                      <w:rFonts w:hint="default"/>
                      <w:lang w:val="en-US" w:eastAsia="zh-CN"/>
                    </w:rPr>
                  </w:pPr>
                </w:p>
              </w:tc>
              <w:tc>
                <w:tcPr>
                  <w:tcW w:w="285" w:type="pct"/>
                  <w:vMerge w:val="restart"/>
                  <w:vAlign w:val="center"/>
                </w:tcPr>
                <w:p w14:paraId="641B98BE">
                  <w:pPr>
                    <w:pStyle w:val="18"/>
                    <w:bidi w:val="0"/>
                    <w:jc w:val="center"/>
                    <w:rPr>
                      <w:rFonts w:hint="default"/>
                      <w:lang w:val="en-US" w:eastAsia="zh-CN"/>
                    </w:rPr>
                  </w:pPr>
                  <w:r>
                    <w:rPr>
                      <w:rFonts w:hint="eastAsia"/>
                      <w:lang w:val="en-US" w:eastAsia="zh-CN"/>
                    </w:rPr>
                    <w:t>80</w:t>
                  </w:r>
                </w:p>
              </w:tc>
              <w:tc>
                <w:tcPr>
                  <w:tcW w:w="299" w:type="pct"/>
                  <w:vMerge w:val="restart"/>
                  <w:vAlign w:val="center"/>
                </w:tcPr>
                <w:p w14:paraId="5BB22CEF">
                  <w:pPr>
                    <w:pStyle w:val="18"/>
                    <w:bidi w:val="0"/>
                    <w:jc w:val="center"/>
                    <w:rPr>
                      <w:rFonts w:hint="default"/>
                      <w:lang w:val="en-US" w:eastAsia="zh-CN"/>
                    </w:rPr>
                  </w:pPr>
                  <w:r>
                    <w:rPr>
                      <w:rFonts w:hint="eastAsia"/>
                      <w:lang w:val="en-US" w:eastAsia="zh-CN"/>
                    </w:rPr>
                    <w:t>28.5</w:t>
                  </w:r>
                </w:p>
              </w:tc>
              <w:tc>
                <w:tcPr>
                  <w:tcW w:w="311" w:type="pct"/>
                  <w:vMerge w:val="restart"/>
                  <w:vAlign w:val="center"/>
                </w:tcPr>
                <w:p w14:paraId="07BF227B">
                  <w:pPr>
                    <w:pStyle w:val="18"/>
                    <w:bidi w:val="0"/>
                    <w:jc w:val="center"/>
                    <w:rPr>
                      <w:rFonts w:hint="default"/>
                      <w:lang w:val="en-US" w:eastAsia="zh-CN"/>
                    </w:rPr>
                  </w:pPr>
                  <w:r>
                    <w:rPr>
                      <w:rFonts w:hint="eastAsia"/>
                      <w:lang w:val="en-US" w:eastAsia="zh-CN"/>
                    </w:rPr>
                    <w:t>9</w:t>
                  </w:r>
                </w:p>
              </w:tc>
              <w:tc>
                <w:tcPr>
                  <w:tcW w:w="268" w:type="pct"/>
                  <w:vAlign w:val="center"/>
                </w:tcPr>
                <w:p w14:paraId="3E5098E8">
                  <w:pPr>
                    <w:pStyle w:val="18"/>
                    <w:bidi w:val="0"/>
                    <w:ind w:firstLine="0" w:firstLineChars="0"/>
                    <w:jc w:val="center"/>
                    <w:rPr>
                      <w:rFonts w:hint="eastAsia"/>
                      <w:lang w:val="en-US" w:eastAsia="zh-CN"/>
                    </w:rPr>
                  </w:pPr>
                  <w:r>
                    <w:rPr>
                      <w:rFonts w:hint="eastAsia"/>
                      <w:lang w:val="en-US" w:eastAsia="zh-CN"/>
                    </w:rPr>
                    <w:t>东</w:t>
                  </w:r>
                </w:p>
              </w:tc>
              <w:tc>
                <w:tcPr>
                  <w:tcW w:w="466" w:type="pct"/>
                  <w:vAlign w:val="center"/>
                </w:tcPr>
                <w:p w14:paraId="3AE44BA7">
                  <w:pPr>
                    <w:pStyle w:val="18"/>
                    <w:bidi w:val="0"/>
                    <w:jc w:val="center"/>
                    <w:rPr>
                      <w:rFonts w:hint="default"/>
                      <w:lang w:val="en-US" w:eastAsia="zh-CN"/>
                    </w:rPr>
                  </w:pPr>
                  <w:r>
                    <w:rPr>
                      <w:rFonts w:hint="eastAsia"/>
                      <w:lang w:val="en-US" w:eastAsia="zh-CN"/>
                    </w:rPr>
                    <w:t>62.5</w:t>
                  </w:r>
                </w:p>
              </w:tc>
              <w:tc>
                <w:tcPr>
                  <w:tcW w:w="441" w:type="pct"/>
                  <w:vAlign w:val="center"/>
                </w:tcPr>
                <w:p w14:paraId="3B006AAF">
                  <w:pPr>
                    <w:pStyle w:val="18"/>
                    <w:bidi w:val="0"/>
                    <w:jc w:val="center"/>
                    <w:rPr>
                      <w:rFonts w:hint="default"/>
                      <w:lang w:val="en-US" w:eastAsia="zh-CN"/>
                    </w:rPr>
                  </w:pPr>
                  <w:r>
                    <w:rPr>
                      <w:rFonts w:hint="eastAsia"/>
                      <w:lang w:val="en-US" w:eastAsia="zh-CN"/>
                    </w:rPr>
                    <w:t>39.1</w:t>
                  </w:r>
                </w:p>
              </w:tc>
              <w:tc>
                <w:tcPr>
                  <w:tcW w:w="285" w:type="pct"/>
                  <w:vMerge w:val="restart"/>
                  <w:vAlign w:val="center"/>
                </w:tcPr>
                <w:p w14:paraId="5A794ABB">
                  <w:pPr>
                    <w:pStyle w:val="18"/>
                    <w:bidi w:val="0"/>
                    <w:jc w:val="center"/>
                    <w:rPr>
                      <w:rFonts w:hint="default"/>
                      <w:lang w:val="en-US" w:eastAsia="zh-CN"/>
                    </w:rPr>
                  </w:pPr>
                  <w:r>
                    <w:rPr>
                      <w:rFonts w:hint="eastAsia"/>
                      <w:lang w:val="en-US" w:eastAsia="zh-CN"/>
                    </w:rPr>
                    <w:t>昼、夜</w:t>
                  </w:r>
                </w:p>
              </w:tc>
              <w:tc>
                <w:tcPr>
                  <w:tcW w:w="432" w:type="pct"/>
                  <w:vMerge w:val="restart"/>
                  <w:vAlign w:val="center"/>
                </w:tcPr>
                <w:p w14:paraId="5651ED12">
                  <w:pPr>
                    <w:pStyle w:val="18"/>
                    <w:bidi w:val="0"/>
                    <w:jc w:val="center"/>
                    <w:rPr>
                      <w:rFonts w:hint="default"/>
                      <w:lang w:val="en-US" w:eastAsia="zh-CN"/>
                    </w:rPr>
                  </w:pPr>
                  <w:r>
                    <w:rPr>
                      <w:rFonts w:hint="eastAsia"/>
                      <w:lang w:val="en-US" w:eastAsia="zh-CN"/>
                    </w:rPr>
                    <w:t>20</w:t>
                  </w:r>
                </w:p>
              </w:tc>
              <w:tc>
                <w:tcPr>
                  <w:tcW w:w="449" w:type="pct"/>
                  <w:vAlign w:val="center"/>
                </w:tcPr>
                <w:p w14:paraId="4C2A0D9F">
                  <w:pPr>
                    <w:pStyle w:val="18"/>
                    <w:bidi w:val="0"/>
                    <w:jc w:val="center"/>
                    <w:rPr>
                      <w:rFonts w:hint="default"/>
                      <w:lang w:val="en-US" w:eastAsia="zh-CN"/>
                    </w:rPr>
                  </w:pPr>
                  <w:r>
                    <w:rPr>
                      <w:rFonts w:hint="eastAsia"/>
                      <w:lang w:val="en-US" w:eastAsia="zh-CN"/>
                    </w:rPr>
                    <w:t>19.1</w:t>
                  </w:r>
                </w:p>
              </w:tc>
              <w:tc>
                <w:tcPr>
                  <w:tcW w:w="432" w:type="pct"/>
                  <w:vMerge w:val="restart"/>
                  <w:vAlign w:val="center"/>
                </w:tcPr>
                <w:p w14:paraId="0CEA379F">
                  <w:pPr>
                    <w:pStyle w:val="18"/>
                    <w:bidi w:val="0"/>
                    <w:jc w:val="center"/>
                    <w:rPr>
                      <w:rFonts w:hint="default"/>
                      <w:lang w:val="en-US" w:eastAsia="zh-CN"/>
                    </w:rPr>
                  </w:pPr>
                  <w:r>
                    <w:rPr>
                      <w:rFonts w:hint="eastAsia"/>
                      <w:lang w:val="en-US" w:eastAsia="zh-CN"/>
                    </w:rPr>
                    <w:t>1</w:t>
                  </w:r>
                </w:p>
              </w:tc>
            </w:tr>
            <w:tr w14:paraId="7880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257277E">
                  <w:pPr>
                    <w:pStyle w:val="18"/>
                    <w:bidi w:val="0"/>
                    <w:jc w:val="center"/>
                    <w:rPr>
                      <w:rFonts w:hint="default"/>
                      <w:lang w:val="en-US" w:eastAsia="zh-CN"/>
                    </w:rPr>
                  </w:pPr>
                </w:p>
              </w:tc>
              <w:tc>
                <w:tcPr>
                  <w:tcW w:w="424" w:type="pct"/>
                  <w:vMerge w:val="continue"/>
                  <w:vAlign w:val="center"/>
                </w:tcPr>
                <w:p w14:paraId="21C4F129">
                  <w:pPr>
                    <w:pStyle w:val="18"/>
                    <w:bidi w:val="0"/>
                    <w:ind w:firstLine="0" w:firstLineChars="0"/>
                    <w:jc w:val="center"/>
                    <w:rPr>
                      <w:rFonts w:hint="eastAsia"/>
                      <w:vertAlign w:val="baseline"/>
                      <w:lang w:val="en-US" w:eastAsia="zh-CN"/>
                    </w:rPr>
                  </w:pPr>
                </w:p>
              </w:tc>
              <w:tc>
                <w:tcPr>
                  <w:tcW w:w="328" w:type="pct"/>
                  <w:vMerge w:val="continue"/>
                  <w:vAlign w:val="center"/>
                </w:tcPr>
                <w:p w14:paraId="3040EDED">
                  <w:pPr>
                    <w:pStyle w:val="18"/>
                    <w:bidi w:val="0"/>
                    <w:jc w:val="center"/>
                    <w:rPr>
                      <w:rFonts w:hint="eastAsia"/>
                      <w:lang w:val="en-US" w:eastAsia="zh-CN"/>
                    </w:rPr>
                  </w:pPr>
                </w:p>
              </w:tc>
              <w:tc>
                <w:tcPr>
                  <w:tcW w:w="322" w:type="pct"/>
                  <w:vMerge w:val="continue"/>
                  <w:vAlign w:val="center"/>
                </w:tcPr>
                <w:p w14:paraId="31E4EFBF">
                  <w:pPr>
                    <w:pStyle w:val="18"/>
                    <w:bidi w:val="0"/>
                    <w:jc w:val="center"/>
                    <w:rPr>
                      <w:rFonts w:hint="default"/>
                      <w:lang w:val="en-US" w:eastAsia="zh-CN"/>
                    </w:rPr>
                  </w:pPr>
                </w:p>
              </w:tc>
              <w:tc>
                <w:tcPr>
                  <w:tcW w:w="285" w:type="pct"/>
                  <w:vMerge w:val="continue"/>
                  <w:vAlign w:val="center"/>
                </w:tcPr>
                <w:p w14:paraId="5CD26D02">
                  <w:pPr>
                    <w:pStyle w:val="18"/>
                    <w:bidi w:val="0"/>
                    <w:jc w:val="center"/>
                    <w:rPr>
                      <w:rFonts w:hint="eastAsia"/>
                      <w:lang w:val="en-US" w:eastAsia="zh-CN"/>
                    </w:rPr>
                  </w:pPr>
                </w:p>
              </w:tc>
              <w:tc>
                <w:tcPr>
                  <w:tcW w:w="299" w:type="pct"/>
                  <w:vMerge w:val="continue"/>
                  <w:vAlign w:val="center"/>
                </w:tcPr>
                <w:p w14:paraId="05F905ED">
                  <w:pPr>
                    <w:pStyle w:val="18"/>
                    <w:bidi w:val="0"/>
                    <w:jc w:val="center"/>
                    <w:rPr>
                      <w:rFonts w:hint="eastAsia"/>
                      <w:lang w:val="en-US" w:eastAsia="zh-CN"/>
                    </w:rPr>
                  </w:pPr>
                </w:p>
              </w:tc>
              <w:tc>
                <w:tcPr>
                  <w:tcW w:w="311" w:type="pct"/>
                  <w:vMerge w:val="continue"/>
                  <w:vAlign w:val="center"/>
                </w:tcPr>
                <w:p w14:paraId="130F39FF">
                  <w:pPr>
                    <w:pStyle w:val="18"/>
                    <w:bidi w:val="0"/>
                    <w:jc w:val="center"/>
                    <w:rPr>
                      <w:rFonts w:hint="eastAsia"/>
                      <w:lang w:val="en-US" w:eastAsia="zh-CN"/>
                    </w:rPr>
                  </w:pPr>
                </w:p>
              </w:tc>
              <w:tc>
                <w:tcPr>
                  <w:tcW w:w="268" w:type="pct"/>
                  <w:vAlign w:val="center"/>
                </w:tcPr>
                <w:p w14:paraId="1724B6F1">
                  <w:pPr>
                    <w:pStyle w:val="18"/>
                    <w:bidi w:val="0"/>
                    <w:ind w:firstLine="0" w:firstLineChars="0"/>
                    <w:jc w:val="center"/>
                    <w:rPr>
                      <w:rFonts w:hint="eastAsia"/>
                      <w:lang w:val="en-US" w:eastAsia="zh-CN"/>
                    </w:rPr>
                  </w:pPr>
                  <w:r>
                    <w:rPr>
                      <w:rFonts w:hint="eastAsia"/>
                      <w:lang w:val="en-US" w:eastAsia="zh-CN"/>
                    </w:rPr>
                    <w:t>南</w:t>
                  </w:r>
                </w:p>
              </w:tc>
              <w:tc>
                <w:tcPr>
                  <w:tcW w:w="466" w:type="pct"/>
                  <w:vAlign w:val="center"/>
                </w:tcPr>
                <w:p w14:paraId="7705D645">
                  <w:pPr>
                    <w:pStyle w:val="18"/>
                    <w:bidi w:val="0"/>
                    <w:jc w:val="center"/>
                    <w:rPr>
                      <w:rFonts w:hint="default"/>
                      <w:lang w:val="en-US" w:eastAsia="zh-CN"/>
                    </w:rPr>
                  </w:pPr>
                  <w:r>
                    <w:rPr>
                      <w:rFonts w:hint="eastAsia"/>
                      <w:lang w:val="en-US" w:eastAsia="zh-CN"/>
                    </w:rPr>
                    <w:t>28.5</w:t>
                  </w:r>
                </w:p>
              </w:tc>
              <w:tc>
                <w:tcPr>
                  <w:tcW w:w="441" w:type="pct"/>
                  <w:vAlign w:val="center"/>
                </w:tcPr>
                <w:p w14:paraId="18F27280">
                  <w:pPr>
                    <w:pStyle w:val="18"/>
                    <w:bidi w:val="0"/>
                    <w:jc w:val="center"/>
                    <w:rPr>
                      <w:rFonts w:hint="default"/>
                      <w:lang w:val="en-US" w:eastAsia="zh-CN"/>
                    </w:rPr>
                  </w:pPr>
                  <w:r>
                    <w:rPr>
                      <w:rFonts w:hint="eastAsia"/>
                      <w:lang w:val="en-US" w:eastAsia="zh-CN"/>
                    </w:rPr>
                    <w:t>45.9</w:t>
                  </w:r>
                </w:p>
              </w:tc>
              <w:tc>
                <w:tcPr>
                  <w:tcW w:w="285" w:type="pct"/>
                  <w:vMerge w:val="continue"/>
                  <w:vAlign w:val="center"/>
                </w:tcPr>
                <w:p w14:paraId="1ED20BE2">
                  <w:pPr>
                    <w:pStyle w:val="18"/>
                    <w:bidi w:val="0"/>
                    <w:jc w:val="center"/>
                    <w:rPr>
                      <w:rFonts w:hint="default"/>
                      <w:lang w:val="en-US" w:eastAsia="zh-CN"/>
                    </w:rPr>
                  </w:pPr>
                </w:p>
              </w:tc>
              <w:tc>
                <w:tcPr>
                  <w:tcW w:w="432" w:type="pct"/>
                  <w:vMerge w:val="continue"/>
                  <w:vAlign w:val="center"/>
                </w:tcPr>
                <w:p w14:paraId="2AA4DFAB">
                  <w:pPr>
                    <w:pStyle w:val="18"/>
                    <w:bidi w:val="0"/>
                    <w:jc w:val="center"/>
                    <w:rPr>
                      <w:rFonts w:hint="default"/>
                      <w:lang w:val="en-US" w:eastAsia="zh-CN"/>
                    </w:rPr>
                  </w:pPr>
                </w:p>
              </w:tc>
              <w:tc>
                <w:tcPr>
                  <w:tcW w:w="449" w:type="pct"/>
                  <w:vAlign w:val="center"/>
                </w:tcPr>
                <w:p w14:paraId="3BF0F02B">
                  <w:pPr>
                    <w:pStyle w:val="18"/>
                    <w:bidi w:val="0"/>
                    <w:jc w:val="center"/>
                    <w:rPr>
                      <w:rFonts w:hint="default"/>
                      <w:lang w:val="en-US" w:eastAsia="zh-CN"/>
                    </w:rPr>
                  </w:pPr>
                  <w:r>
                    <w:rPr>
                      <w:rFonts w:hint="eastAsia"/>
                      <w:lang w:val="en-US" w:eastAsia="zh-CN"/>
                    </w:rPr>
                    <w:t>25.9</w:t>
                  </w:r>
                </w:p>
              </w:tc>
              <w:tc>
                <w:tcPr>
                  <w:tcW w:w="432" w:type="pct"/>
                  <w:vMerge w:val="continue"/>
                  <w:vAlign w:val="center"/>
                </w:tcPr>
                <w:p w14:paraId="464D0800">
                  <w:pPr>
                    <w:pStyle w:val="18"/>
                    <w:bidi w:val="0"/>
                    <w:jc w:val="center"/>
                    <w:rPr>
                      <w:rFonts w:hint="eastAsia"/>
                      <w:lang w:val="en-US" w:eastAsia="zh-CN"/>
                    </w:rPr>
                  </w:pPr>
                </w:p>
              </w:tc>
            </w:tr>
            <w:tr w14:paraId="30C2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5CB8A4A1">
                  <w:pPr>
                    <w:pStyle w:val="18"/>
                    <w:bidi w:val="0"/>
                    <w:jc w:val="center"/>
                    <w:rPr>
                      <w:rFonts w:hint="default"/>
                      <w:lang w:val="en-US" w:eastAsia="zh-CN"/>
                    </w:rPr>
                  </w:pPr>
                </w:p>
              </w:tc>
              <w:tc>
                <w:tcPr>
                  <w:tcW w:w="424" w:type="pct"/>
                  <w:vMerge w:val="continue"/>
                  <w:vAlign w:val="center"/>
                </w:tcPr>
                <w:p w14:paraId="6420FBF6">
                  <w:pPr>
                    <w:pStyle w:val="18"/>
                    <w:bidi w:val="0"/>
                    <w:ind w:firstLine="0" w:firstLineChars="0"/>
                    <w:jc w:val="center"/>
                    <w:rPr>
                      <w:rFonts w:hint="eastAsia"/>
                      <w:vertAlign w:val="baseline"/>
                      <w:lang w:val="en-US" w:eastAsia="zh-CN"/>
                    </w:rPr>
                  </w:pPr>
                </w:p>
              </w:tc>
              <w:tc>
                <w:tcPr>
                  <w:tcW w:w="328" w:type="pct"/>
                  <w:vMerge w:val="continue"/>
                  <w:vAlign w:val="center"/>
                </w:tcPr>
                <w:p w14:paraId="6F2A1DFC">
                  <w:pPr>
                    <w:pStyle w:val="18"/>
                    <w:bidi w:val="0"/>
                    <w:jc w:val="center"/>
                    <w:rPr>
                      <w:rFonts w:hint="eastAsia"/>
                      <w:lang w:val="en-US" w:eastAsia="zh-CN"/>
                    </w:rPr>
                  </w:pPr>
                </w:p>
              </w:tc>
              <w:tc>
                <w:tcPr>
                  <w:tcW w:w="322" w:type="pct"/>
                  <w:vMerge w:val="continue"/>
                  <w:vAlign w:val="center"/>
                </w:tcPr>
                <w:p w14:paraId="33D055D6">
                  <w:pPr>
                    <w:pStyle w:val="18"/>
                    <w:bidi w:val="0"/>
                    <w:jc w:val="center"/>
                    <w:rPr>
                      <w:rFonts w:hint="default"/>
                      <w:lang w:val="en-US" w:eastAsia="zh-CN"/>
                    </w:rPr>
                  </w:pPr>
                </w:p>
              </w:tc>
              <w:tc>
                <w:tcPr>
                  <w:tcW w:w="285" w:type="pct"/>
                  <w:vMerge w:val="continue"/>
                  <w:vAlign w:val="center"/>
                </w:tcPr>
                <w:p w14:paraId="7D8DA188">
                  <w:pPr>
                    <w:pStyle w:val="18"/>
                    <w:bidi w:val="0"/>
                    <w:jc w:val="center"/>
                    <w:rPr>
                      <w:rFonts w:hint="eastAsia"/>
                      <w:lang w:val="en-US" w:eastAsia="zh-CN"/>
                    </w:rPr>
                  </w:pPr>
                </w:p>
              </w:tc>
              <w:tc>
                <w:tcPr>
                  <w:tcW w:w="299" w:type="pct"/>
                  <w:vMerge w:val="continue"/>
                  <w:vAlign w:val="center"/>
                </w:tcPr>
                <w:p w14:paraId="569606A6">
                  <w:pPr>
                    <w:pStyle w:val="18"/>
                    <w:bidi w:val="0"/>
                    <w:jc w:val="center"/>
                    <w:rPr>
                      <w:rFonts w:hint="eastAsia"/>
                      <w:lang w:val="en-US" w:eastAsia="zh-CN"/>
                    </w:rPr>
                  </w:pPr>
                </w:p>
              </w:tc>
              <w:tc>
                <w:tcPr>
                  <w:tcW w:w="311" w:type="pct"/>
                  <w:vMerge w:val="continue"/>
                  <w:vAlign w:val="center"/>
                </w:tcPr>
                <w:p w14:paraId="5BDB0A7B">
                  <w:pPr>
                    <w:pStyle w:val="18"/>
                    <w:bidi w:val="0"/>
                    <w:jc w:val="center"/>
                    <w:rPr>
                      <w:rFonts w:hint="eastAsia"/>
                      <w:lang w:val="en-US" w:eastAsia="zh-CN"/>
                    </w:rPr>
                  </w:pPr>
                </w:p>
              </w:tc>
              <w:tc>
                <w:tcPr>
                  <w:tcW w:w="268" w:type="pct"/>
                  <w:vAlign w:val="center"/>
                </w:tcPr>
                <w:p w14:paraId="037394F9">
                  <w:pPr>
                    <w:pStyle w:val="18"/>
                    <w:bidi w:val="0"/>
                    <w:ind w:firstLine="0" w:firstLineChars="0"/>
                    <w:jc w:val="center"/>
                    <w:rPr>
                      <w:rFonts w:hint="eastAsia"/>
                      <w:lang w:val="en-US" w:eastAsia="zh-CN"/>
                    </w:rPr>
                  </w:pPr>
                  <w:r>
                    <w:rPr>
                      <w:rFonts w:hint="eastAsia"/>
                      <w:lang w:val="en-US" w:eastAsia="zh-CN"/>
                    </w:rPr>
                    <w:t>西</w:t>
                  </w:r>
                </w:p>
              </w:tc>
              <w:tc>
                <w:tcPr>
                  <w:tcW w:w="466" w:type="pct"/>
                  <w:vAlign w:val="center"/>
                </w:tcPr>
                <w:p w14:paraId="0169F5CC">
                  <w:pPr>
                    <w:pStyle w:val="18"/>
                    <w:bidi w:val="0"/>
                    <w:jc w:val="center"/>
                    <w:rPr>
                      <w:rFonts w:hint="default"/>
                      <w:lang w:val="en-US" w:eastAsia="zh-CN"/>
                    </w:rPr>
                  </w:pPr>
                  <w:r>
                    <w:rPr>
                      <w:rFonts w:hint="eastAsia"/>
                      <w:lang w:val="en-US" w:eastAsia="zh-CN"/>
                    </w:rPr>
                    <w:t>80</w:t>
                  </w:r>
                </w:p>
              </w:tc>
              <w:tc>
                <w:tcPr>
                  <w:tcW w:w="441" w:type="pct"/>
                  <w:vAlign w:val="center"/>
                </w:tcPr>
                <w:p w14:paraId="2664A9D1">
                  <w:pPr>
                    <w:pStyle w:val="18"/>
                    <w:bidi w:val="0"/>
                    <w:jc w:val="center"/>
                    <w:rPr>
                      <w:rFonts w:hint="default"/>
                      <w:lang w:val="en-US" w:eastAsia="zh-CN"/>
                    </w:rPr>
                  </w:pPr>
                  <w:r>
                    <w:rPr>
                      <w:rFonts w:hint="eastAsia"/>
                      <w:lang w:val="en-US" w:eastAsia="zh-CN"/>
                    </w:rPr>
                    <w:t>36.9</w:t>
                  </w:r>
                </w:p>
              </w:tc>
              <w:tc>
                <w:tcPr>
                  <w:tcW w:w="285" w:type="pct"/>
                  <w:vMerge w:val="continue"/>
                  <w:vAlign w:val="center"/>
                </w:tcPr>
                <w:p w14:paraId="257F12C1">
                  <w:pPr>
                    <w:pStyle w:val="18"/>
                    <w:bidi w:val="0"/>
                    <w:jc w:val="center"/>
                    <w:rPr>
                      <w:rFonts w:hint="default"/>
                      <w:lang w:val="en-US" w:eastAsia="zh-CN"/>
                    </w:rPr>
                  </w:pPr>
                </w:p>
              </w:tc>
              <w:tc>
                <w:tcPr>
                  <w:tcW w:w="432" w:type="pct"/>
                  <w:vMerge w:val="continue"/>
                  <w:vAlign w:val="center"/>
                </w:tcPr>
                <w:p w14:paraId="33617605">
                  <w:pPr>
                    <w:pStyle w:val="18"/>
                    <w:bidi w:val="0"/>
                    <w:jc w:val="center"/>
                    <w:rPr>
                      <w:rFonts w:hint="default"/>
                      <w:lang w:val="en-US" w:eastAsia="zh-CN"/>
                    </w:rPr>
                  </w:pPr>
                </w:p>
              </w:tc>
              <w:tc>
                <w:tcPr>
                  <w:tcW w:w="449" w:type="pct"/>
                  <w:vAlign w:val="center"/>
                </w:tcPr>
                <w:p w14:paraId="6FF18E10">
                  <w:pPr>
                    <w:pStyle w:val="18"/>
                    <w:bidi w:val="0"/>
                    <w:jc w:val="center"/>
                    <w:rPr>
                      <w:rFonts w:hint="default"/>
                      <w:lang w:val="en-US" w:eastAsia="zh-CN"/>
                    </w:rPr>
                  </w:pPr>
                  <w:r>
                    <w:rPr>
                      <w:rFonts w:hint="eastAsia"/>
                      <w:lang w:val="en-US" w:eastAsia="zh-CN"/>
                    </w:rPr>
                    <w:t>16.9</w:t>
                  </w:r>
                </w:p>
              </w:tc>
              <w:tc>
                <w:tcPr>
                  <w:tcW w:w="432" w:type="pct"/>
                  <w:vMerge w:val="continue"/>
                  <w:vAlign w:val="center"/>
                </w:tcPr>
                <w:p w14:paraId="2FF62896">
                  <w:pPr>
                    <w:pStyle w:val="18"/>
                    <w:bidi w:val="0"/>
                    <w:jc w:val="center"/>
                    <w:rPr>
                      <w:rFonts w:hint="eastAsia"/>
                      <w:lang w:val="en-US" w:eastAsia="zh-CN"/>
                    </w:rPr>
                  </w:pPr>
                </w:p>
              </w:tc>
            </w:tr>
            <w:tr w14:paraId="735E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9A250E7">
                  <w:pPr>
                    <w:pStyle w:val="18"/>
                    <w:bidi w:val="0"/>
                    <w:jc w:val="center"/>
                    <w:rPr>
                      <w:rFonts w:hint="default"/>
                      <w:lang w:val="en-US" w:eastAsia="zh-CN"/>
                    </w:rPr>
                  </w:pPr>
                </w:p>
              </w:tc>
              <w:tc>
                <w:tcPr>
                  <w:tcW w:w="424" w:type="pct"/>
                  <w:vMerge w:val="continue"/>
                  <w:vAlign w:val="center"/>
                </w:tcPr>
                <w:p w14:paraId="393E4164">
                  <w:pPr>
                    <w:pStyle w:val="18"/>
                    <w:bidi w:val="0"/>
                    <w:ind w:firstLine="0" w:firstLineChars="0"/>
                    <w:jc w:val="center"/>
                    <w:rPr>
                      <w:rFonts w:hint="eastAsia"/>
                      <w:vertAlign w:val="baseline"/>
                      <w:lang w:val="en-US" w:eastAsia="zh-CN"/>
                    </w:rPr>
                  </w:pPr>
                </w:p>
              </w:tc>
              <w:tc>
                <w:tcPr>
                  <w:tcW w:w="328" w:type="pct"/>
                  <w:vMerge w:val="continue"/>
                  <w:vAlign w:val="center"/>
                </w:tcPr>
                <w:p w14:paraId="1F17EEFC">
                  <w:pPr>
                    <w:pStyle w:val="18"/>
                    <w:bidi w:val="0"/>
                    <w:jc w:val="center"/>
                    <w:rPr>
                      <w:rFonts w:hint="eastAsia"/>
                      <w:lang w:val="en-US" w:eastAsia="zh-CN"/>
                    </w:rPr>
                  </w:pPr>
                </w:p>
              </w:tc>
              <w:tc>
                <w:tcPr>
                  <w:tcW w:w="322" w:type="pct"/>
                  <w:vMerge w:val="continue"/>
                  <w:vAlign w:val="center"/>
                </w:tcPr>
                <w:p w14:paraId="761ACBCC">
                  <w:pPr>
                    <w:pStyle w:val="18"/>
                    <w:bidi w:val="0"/>
                    <w:jc w:val="center"/>
                    <w:rPr>
                      <w:rFonts w:hint="default"/>
                      <w:lang w:val="en-US" w:eastAsia="zh-CN"/>
                    </w:rPr>
                  </w:pPr>
                </w:p>
              </w:tc>
              <w:tc>
                <w:tcPr>
                  <w:tcW w:w="285" w:type="pct"/>
                  <w:vMerge w:val="continue"/>
                  <w:vAlign w:val="center"/>
                </w:tcPr>
                <w:p w14:paraId="667FBA30">
                  <w:pPr>
                    <w:pStyle w:val="18"/>
                    <w:bidi w:val="0"/>
                    <w:jc w:val="center"/>
                    <w:rPr>
                      <w:rFonts w:hint="eastAsia"/>
                      <w:lang w:val="en-US" w:eastAsia="zh-CN"/>
                    </w:rPr>
                  </w:pPr>
                </w:p>
              </w:tc>
              <w:tc>
                <w:tcPr>
                  <w:tcW w:w="299" w:type="pct"/>
                  <w:vMerge w:val="continue"/>
                  <w:vAlign w:val="center"/>
                </w:tcPr>
                <w:p w14:paraId="09457438">
                  <w:pPr>
                    <w:pStyle w:val="18"/>
                    <w:bidi w:val="0"/>
                    <w:jc w:val="center"/>
                    <w:rPr>
                      <w:rFonts w:hint="eastAsia"/>
                      <w:lang w:val="en-US" w:eastAsia="zh-CN"/>
                    </w:rPr>
                  </w:pPr>
                </w:p>
              </w:tc>
              <w:tc>
                <w:tcPr>
                  <w:tcW w:w="311" w:type="pct"/>
                  <w:vMerge w:val="continue"/>
                  <w:vAlign w:val="center"/>
                </w:tcPr>
                <w:p w14:paraId="1E6753F6">
                  <w:pPr>
                    <w:pStyle w:val="18"/>
                    <w:bidi w:val="0"/>
                    <w:jc w:val="center"/>
                    <w:rPr>
                      <w:rFonts w:hint="eastAsia"/>
                      <w:lang w:val="en-US" w:eastAsia="zh-CN"/>
                    </w:rPr>
                  </w:pPr>
                </w:p>
              </w:tc>
              <w:tc>
                <w:tcPr>
                  <w:tcW w:w="268" w:type="pct"/>
                  <w:vAlign w:val="center"/>
                </w:tcPr>
                <w:p w14:paraId="23184542">
                  <w:pPr>
                    <w:pStyle w:val="18"/>
                    <w:bidi w:val="0"/>
                    <w:ind w:firstLine="0" w:firstLineChars="0"/>
                    <w:jc w:val="center"/>
                    <w:rPr>
                      <w:rFonts w:hint="eastAsia"/>
                      <w:lang w:val="en-US" w:eastAsia="zh-CN"/>
                    </w:rPr>
                  </w:pPr>
                  <w:r>
                    <w:rPr>
                      <w:rFonts w:hint="eastAsia"/>
                      <w:lang w:val="en-US" w:eastAsia="zh-CN"/>
                    </w:rPr>
                    <w:t>北</w:t>
                  </w:r>
                </w:p>
              </w:tc>
              <w:tc>
                <w:tcPr>
                  <w:tcW w:w="466" w:type="pct"/>
                  <w:vAlign w:val="center"/>
                </w:tcPr>
                <w:p w14:paraId="6E46966D">
                  <w:pPr>
                    <w:pStyle w:val="18"/>
                    <w:bidi w:val="0"/>
                    <w:jc w:val="center"/>
                    <w:rPr>
                      <w:rFonts w:hint="default"/>
                      <w:lang w:val="en-US" w:eastAsia="zh-CN"/>
                    </w:rPr>
                  </w:pPr>
                  <w:r>
                    <w:rPr>
                      <w:rFonts w:hint="eastAsia"/>
                      <w:lang w:val="en-US" w:eastAsia="zh-CN"/>
                    </w:rPr>
                    <w:t>19</w:t>
                  </w:r>
                </w:p>
              </w:tc>
              <w:tc>
                <w:tcPr>
                  <w:tcW w:w="441" w:type="pct"/>
                  <w:vAlign w:val="center"/>
                </w:tcPr>
                <w:p w14:paraId="09A6961A">
                  <w:pPr>
                    <w:pStyle w:val="18"/>
                    <w:bidi w:val="0"/>
                    <w:jc w:val="center"/>
                    <w:rPr>
                      <w:rFonts w:hint="default"/>
                      <w:lang w:val="en-US" w:eastAsia="zh-CN"/>
                    </w:rPr>
                  </w:pPr>
                  <w:r>
                    <w:rPr>
                      <w:rFonts w:hint="eastAsia"/>
                      <w:lang w:val="en-US" w:eastAsia="zh-CN"/>
                    </w:rPr>
                    <w:t>49.4</w:t>
                  </w:r>
                </w:p>
              </w:tc>
              <w:tc>
                <w:tcPr>
                  <w:tcW w:w="285" w:type="pct"/>
                  <w:vMerge w:val="continue"/>
                  <w:vAlign w:val="center"/>
                </w:tcPr>
                <w:p w14:paraId="03516E19">
                  <w:pPr>
                    <w:pStyle w:val="18"/>
                    <w:bidi w:val="0"/>
                    <w:jc w:val="center"/>
                    <w:rPr>
                      <w:rFonts w:hint="default"/>
                      <w:lang w:val="en-US" w:eastAsia="zh-CN"/>
                    </w:rPr>
                  </w:pPr>
                </w:p>
              </w:tc>
              <w:tc>
                <w:tcPr>
                  <w:tcW w:w="432" w:type="pct"/>
                  <w:vMerge w:val="continue"/>
                  <w:vAlign w:val="center"/>
                </w:tcPr>
                <w:p w14:paraId="616B4619">
                  <w:pPr>
                    <w:pStyle w:val="18"/>
                    <w:bidi w:val="0"/>
                    <w:jc w:val="center"/>
                    <w:rPr>
                      <w:rFonts w:hint="default"/>
                      <w:lang w:val="en-US" w:eastAsia="zh-CN"/>
                    </w:rPr>
                  </w:pPr>
                </w:p>
              </w:tc>
              <w:tc>
                <w:tcPr>
                  <w:tcW w:w="449" w:type="pct"/>
                  <w:vAlign w:val="center"/>
                </w:tcPr>
                <w:p w14:paraId="254A1445">
                  <w:pPr>
                    <w:pStyle w:val="18"/>
                    <w:bidi w:val="0"/>
                    <w:jc w:val="center"/>
                    <w:rPr>
                      <w:rFonts w:hint="default"/>
                      <w:lang w:val="en-US" w:eastAsia="zh-CN"/>
                    </w:rPr>
                  </w:pPr>
                  <w:r>
                    <w:rPr>
                      <w:rFonts w:hint="eastAsia"/>
                      <w:lang w:val="en-US" w:eastAsia="zh-CN"/>
                    </w:rPr>
                    <w:t>29.4</w:t>
                  </w:r>
                </w:p>
              </w:tc>
              <w:tc>
                <w:tcPr>
                  <w:tcW w:w="432" w:type="pct"/>
                  <w:vMerge w:val="continue"/>
                  <w:vAlign w:val="center"/>
                </w:tcPr>
                <w:p w14:paraId="109E9597">
                  <w:pPr>
                    <w:pStyle w:val="18"/>
                    <w:bidi w:val="0"/>
                    <w:jc w:val="center"/>
                    <w:rPr>
                      <w:rFonts w:hint="eastAsia"/>
                      <w:lang w:val="en-US" w:eastAsia="zh-CN"/>
                    </w:rPr>
                  </w:pPr>
                </w:p>
              </w:tc>
            </w:tr>
            <w:tr w14:paraId="06BF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478E2768">
                  <w:pPr>
                    <w:pStyle w:val="18"/>
                    <w:bidi w:val="0"/>
                    <w:jc w:val="center"/>
                    <w:rPr>
                      <w:rFonts w:hint="default"/>
                      <w:lang w:val="en-US" w:eastAsia="zh-CN"/>
                    </w:rPr>
                  </w:pPr>
                </w:p>
              </w:tc>
              <w:tc>
                <w:tcPr>
                  <w:tcW w:w="424" w:type="pct"/>
                  <w:vMerge w:val="restart"/>
                  <w:vAlign w:val="center"/>
                </w:tcPr>
                <w:p w14:paraId="71CD1998">
                  <w:pPr>
                    <w:pStyle w:val="18"/>
                    <w:bidi w:val="0"/>
                    <w:jc w:val="center"/>
                    <w:rPr>
                      <w:rFonts w:hint="default"/>
                      <w:lang w:val="en-US" w:eastAsia="zh-CN"/>
                    </w:rPr>
                  </w:pPr>
                  <w:r>
                    <w:rPr>
                      <w:rFonts w:hint="default"/>
                      <w:lang w:val="en-US" w:eastAsia="zh-CN"/>
                    </w:rPr>
                    <w:t>粉剂分装系统</w:t>
                  </w:r>
                  <w:r>
                    <w:rPr>
                      <w:rFonts w:hint="eastAsia"/>
                      <w:lang w:val="en-US" w:eastAsia="zh-CN"/>
                    </w:rPr>
                    <w:t>2</w:t>
                  </w:r>
                </w:p>
              </w:tc>
              <w:tc>
                <w:tcPr>
                  <w:tcW w:w="328" w:type="pct"/>
                  <w:vMerge w:val="restart"/>
                  <w:vAlign w:val="center"/>
                </w:tcPr>
                <w:p w14:paraId="56F91BE9">
                  <w:pPr>
                    <w:pStyle w:val="18"/>
                    <w:bidi w:val="0"/>
                    <w:jc w:val="center"/>
                    <w:rPr>
                      <w:rFonts w:hint="default"/>
                      <w:lang w:val="en-US" w:eastAsia="zh-CN"/>
                    </w:rPr>
                  </w:pPr>
                  <w:r>
                    <w:rPr>
                      <w:rFonts w:hint="eastAsia"/>
                      <w:lang w:val="en-US" w:eastAsia="zh-CN"/>
                    </w:rPr>
                    <w:t>75</w:t>
                  </w:r>
                </w:p>
              </w:tc>
              <w:tc>
                <w:tcPr>
                  <w:tcW w:w="322" w:type="pct"/>
                  <w:vMerge w:val="continue"/>
                  <w:vAlign w:val="center"/>
                </w:tcPr>
                <w:p w14:paraId="0C140FEF">
                  <w:pPr>
                    <w:pStyle w:val="18"/>
                    <w:bidi w:val="0"/>
                    <w:jc w:val="center"/>
                    <w:rPr>
                      <w:rFonts w:hint="default"/>
                      <w:lang w:val="en-US" w:eastAsia="zh-CN"/>
                    </w:rPr>
                  </w:pPr>
                </w:p>
              </w:tc>
              <w:tc>
                <w:tcPr>
                  <w:tcW w:w="285" w:type="pct"/>
                  <w:vMerge w:val="restart"/>
                  <w:vAlign w:val="center"/>
                </w:tcPr>
                <w:p w14:paraId="01C5546B">
                  <w:pPr>
                    <w:pStyle w:val="18"/>
                    <w:bidi w:val="0"/>
                    <w:jc w:val="center"/>
                    <w:rPr>
                      <w:rFonts w:hint="default"/>
                      <w:lang w:val="en-US" w:eastAsia="zh-CN"/>
                    </w:rPr>
                  </w:pPr>
                  <w:r>
                    <w:rPr>
                      <w:rFonts w:hint="eastAsia"/>
                      <w:lang w:val="en-US" w:eastAsia="zh-CN"/>
                    </w:rPr>
                    <w:t>80</w:t>
                  </w:r>
                </w:p>
              </w:tc>
              <w:tc>
                <w:tcPr>
                  <w:tcW w:w="299" w:type="pct"/>
                  <w:vMerge w:val="restart"/>
                  <w:vAlign w:val="center"/>
                </w:tcPr>
                <w:p w14:paraId="76A97467">
                  <w:pPr>
                    <w:pStyle w:val="18"/>
                    <w:bidi w:val="0"/>
                    <w:jc w:val="center"/>
                    <w:rPr>
                      <w:rFonts w:hint="default"/>
                      <w:lang w:val="en-US" w:eastAsia="zh-CN"/>
                    </w:rPr>
                  </w:pPr>
                  <w:r>
                    <w:rPr>
                      <w:rFonts w:hint="eastAsia"/>
                      <w:lang w:val="en-US" w:eastAsia="zh-CN"/>
                    </w:rPr>
                    <w:t>30</w:t>
                  </w:r>
                </w:p>
              </w:tc>
              <w:tc>
                <w:tcPr>
                  <w:tcW w:w="311" w:type="pct"/>
                  <w:vMerge w:val="restart"/>
                  <w:vAlign w:val="center"/>
                </w:tcPr>
                <w:p w14:paraId="17832E00">
                  <w:pPr>
                    <w:pStyle w:val="18"/>
                    <w:bidi w:val="0"/>
                    <w:jc w:val="center"/>
                    <w:rPr>
                      <w:rFonts w:hint="default"/>
                      <w:lang w:val="en-US" w:eastAsia="zh-CN"/>
                    </w:rPr>
                  </w:pPr>
                  <w:r>
                    <w:rPr>
                      <w:rFonts w:hint="eastAsia"/>
                      <w:lang w:val="en-US" w:eastAsia="zh-CN"/>
                    </w:rPr>
                    <w:t>9</w:t>
                  </w:r>
                </w:p>
              </w:tc>
              <w:tc>
                <w:tcPr>
                  <w:tcW w:w="268" w:type="pct"/>
                  <w:vAlign w:val="center"/>
                </w:tcPr>
                <w:p w14:paraId="124B9549">
                  <w:pPr>
                    <w:pStyle w:val="18"/>
                    <w:bidi w:val="0"/>
                    <w:ind w:firstLine="0" w:firstLineChars="0"/>
                    <w:jc w:val="center"/>
                    <w:rPr>
                      <w:rFonts w:hint="eastAsia"/>
                      <w:lang w:val="en-US" w:eastAsia="zh-CN"/>
                    </w:rPr>
                  </w:pPr>
                  <w:r>
                    <w:rPr>
                      <w:rFonts w:hint="eastAsia"/>
                      <w:lang w:val="en-US" w:eastAsia="zh-CN"/>
                    </w:rPr>
                    <w:t>东</w:t>
                  </w:r>
                </w:p>
              </w:tc>
              <w:tc>
                <w:tcPr>
                  <w:tcW w:w="466" w:type="pct"/>
                  <w:vAlign w:val="center"/>
                </w:tcPr>
                <w:p w14:paraId="64CA84BD">
                  <w:pPr>
                    <w:pStyle w:val="18"/>
                    <w:bidi w:val="0"/>
                    <w:jc w:val="center"/>
                    <w:rPr>
                      <w:rFonts w:hint="default"/>
                      <w:lang w:val="en-US" w:eastAsia="zh-CN"/>
                    </w:rPr>
                  </w:pPr>
                  <w:r>
                    <w:rPr>
                      <w:rFonts w:hint="eastAsia"/>
                      <w:lang w:val="en-US" w:eastAsia="zh-CN"/>
                    </w:rPr>
                    <w:t>62.5</w:t>
                  </w:r>
                </w:p>
              </w:tc>
              <w:tc>
                <w:tcPr>
                  <w:tcW w:w="441" w:type="pct"/>
                  <w:vAlign w:val="center"/>
                </w:tcPr>
                <w:p w14:paraId="6D39A0FD">
                  <w:pPr>
                    <w:pStyle w:val="18"/>
                    <w:bidi w:val="0"/>
                    <w:jc w:val="center"/>
                    <w:rPr>
                      <w:rFonts w:hint="default"/>
                      <w:lang w:val="en-US" w:eastAsia="zh-CN"/>
                    </w:rPr>
                  </w:pPr>
                  <w:r>
                    <w:rPr>
                      <w:rFonts w:hint="eastAsia"/>
                      <w:lang w:val="en-US" w:eastAsia="zh-CN"/>
                    </w:rPr>
                    <w:t>39.1</w:t>
                  </w:r>
                </w:p>
              </w:tc>
              <w:tc>
                <w:tcPr>
                  <w:tcW w:w="285" w:type="pct"/>
                  <w:vMerge w:val="restart"/>
                  <w:vAlign w:val="center"/>
                </w:tcPr>
                <w:p w14:paraId="47C893BB">
                  <w:pPr>
                    <w:pStyle w:val="18"/>
                    <w:bidi w:val="0"/>
                    <w:jc w:val="center"/>
                    <w:rPr>
                      <w:rFonts w:hint="default"/>
                      <w:lang w:val="en-US" w:eastAsia="zh-CN"/>
                    </w:rPr>
                  </w:pPr>
                  <w:r>
                    <w:rPr>
                      <w:rFonts w:hint="eastAsia"/>
                      <w:lang w:val="en-US" w:eastAsia="zh-CN"/>
                    </w:rPr>
                    <w:t>昼、夜</w:t>
                  </w:r>
                </w:p>
              </w:tc>
              <w:tc>
                <w:tcPr>
                  <w:tcW w:w="432" w:type="pct"/>
                  <w:vMerge w:val="restart"/>
                  <w:vAlign w:val="center"/>
                </w:tcPr>
                <w:p w14:paraId="644D47F0">
                  <w:pPr>
                    <w:pStyle w:val="18"/>
                    <w:bidi w:val="0"/>
                    <w:jc w:val="center"/>
                    <w:rPr>
                      <w:rFonts w:hint="default"/>
                      <w:lang w:val="en-US" w:eastAsia="zh-CN"/>
                    </w:rPr>
                  </w:pPr>
                  <w:r>
                    <w:rPr>
                      <w:rFonts w:hint="eastAsia"/>
                      <w:lang w:val="en-US" w:eastAsia="zh-CN"/>
                    </w:rPr>
                    <w:t>20</w:t>
                  </w:r>
                </w:p>
              </w:tc>
              <w:tc>
                <w:tcPr>
                  <w:tcW w:w="449" w:type="pct"/>
                  <w:vAlign w:val="center"/>
                </w:tcPr>
                <w:p w14:paraId="29BFF4FD">
                  <w:pPr>
                    <w:pStyle w:val="18"/>
                    <w:bidi w:val="0"/>
                    <w:jc w:val="center"/>
                    <w:rPr>
                      <w:rFonts w:hint="default"/>
                      <w:lang w:val="en-US" w:eastAsia="zh-CN"/>
                    </w:rPr>
                  </w:pPr>
                  <w:r>
                    <w:rPr>
                      <w:rFonts w:hint="eastAsia"/>
                      <w:lang w:val="en-US" w:eastAsia="zh-CN"/>
                    </w:rPr>
                    <w:t>19.1</w:t>
                  </w:r>
                </w:p>
              </w:tc>
              <w:tc>
                <w:tcPr>
                  <w:tcW w:w="432" w:type="pct"/>
                  <w:vMerge w:val="restart"/>
                  <w:vAlign w:val="center"/>
                </w:tcPr>
                <w:p w14:paraId="5BF7DBCE">
                  <w:pPr>
                    <w:pStyle w:val="18"/>
                    <w:bidi w:val="0"/>
                    <w:jc w:val="center"/>
                    <w:rPr>
                      <w:rFonts w:hint="default"/>
                      <w:lang w:val="en-US" w:eastAsia="zh-CN"/>
                    </w:rPr>
                  </w:pPr>
                  <w:r>
                    <w:rPr>
                      <w:rFonts w:hint="eastAsia"/>
                      <w:lang w:val="en-US" w:eastAsia="zh-CN"/>
                    </w:rPr>
                    <w:t>1</w:t>
                  </w:r>
                </w:p>
              </w:tc>
            </w:tr>
            <w:tr w14:paraId="663C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6358ADA5">
                  <w:pPr>
                    <w:pStyle w:val="18"/>
                    <w:bidi w:val="0"/>
                    <w:jc w:val="center"/>
                    <w:rPr>
                      <w:rFonts w:hint="default"/>
                      <w:lang w:val="en-US" w:eastAsia="zh-CN"/>
                    </w:rPr>
                  </w:pPr>
                </w:p>
              </w:tc>
              <w:tc>
                <w:tcPr>
                  <w:tcW w:w="424" w:type="pct"/>
                  <w:vMerge w:val="continue"/>
                  <w:vAlign w:val="center"/>
                </w:tcPr>
                <w:p w14:paraId="510BC917">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7F38D280">
                  <w:pPr>
                    <w:pStyle w:val="18"/>
                    <w:bidi w:val="0"/>
                    <w:jc w:val="center"/>
                    <w:rPr>
                      <w:rFonts w:hint="eastAsia"/>
                      <w:lang w:val="en-US" w:eastAsia="zh-CN"/>
                    </w:rPr>
                  </w:pPr>
                </w:p>
              </w:tc>
              <w:tc>
                <w:tcPr>
                  <w:tcW w:w="322" w:type="pct"/>
                  <w:vMerge w:val="continue"/>
                  <w:vAlign w:val="center"/>
                </w:tcPr>
                <w:p w14:paraId="4F8BD7F8">
                  <w:pPr>
                    <w:pStyle w:val="18"/>
                    <w:bidi w:val="0"/>
                    <w:jc w:val="center"/>
                    <w:rPr>
                      <w:rFonts w:hint="default"/>
                      <w:lang w:val="en-US" w:eastAsia="zh-CN"/>
                    </w:rPr>
                  </w:pPr>
                </w:p>
              </w:tc>
              <w:tc>
                <w:tcPr>
                  <w:tcW w:w="285" w:type="pct"/>
                  <w:vMerge w:val="continue"/>
                  <w:vAlign w:val="center"/>
                </w:tcPr>
                <w:p w14:paraId="03C2E06D">
                  <w:pPr>
                    <w:pStyle w:val="18"/>
                    <w:bidi w:val="0"/>
                    <w:jc w:val="center"/>
                    <w:rPr>
                      <w:rFonts w:hint="eastAsia"/>
                      <w:lang w:val="en-US" w:eastAsia="zh-CN"/>
                    </w:rPr>
                  </w:pPr>
                </w:p>
              </w:tc>
              <w:tc>
                <w:tcPr>
                  <w:tcW w:w="299" w:type="pct"/>
                  <w:vMerge w:val="continue"/>
                  <w:vAlign w:val="center"/>
                </w:tcPr>
                <w:p w14:paraId="1A249537">
                  <w:pPr>
                    <w:pStyle w:val="18"/>
                    <w:bidi w:val="0"/>
                    <w:jc w:val="center"/>
                    <w:rPr>
                      <w:rFonts w:hint="eastAsia"/>
                      <w:lang w:val="en-US" w:eastAsia="zh-CN"/>
                    </w:rPr>
                  </w:pPr>
                </w:p>
              </w:tc>
              <w:tc>
                <w:tcPr>
                  <w:tcW w:w="311" w:type="pct"/>
                  <w:vMerge w:val="continue"/>
                  <w:vAlign w:val="center"/>
                </w:tcPr>
                <w:p w14:paraId="5342718B">
                  <w:pPr>
                    <w:pStyle w:val="18"/>
                    <w:bidi w:val="0"/>
                    <w:jc w:val="center"/>
                    <w:rPr>
                      <w:rFonts w:hint="eastAsia"/>
                      <w:lang w:val="en-US" w:eastAsia="zh-CN"/>
                    </w:rPr>
                  </w:pPr>
                </w:p>
              </w:tc>
              <w:tc>
                <w:tcPr>
                  <w:tcW w:w="268" w:type="pct"/>
                  <w:vAlign w:val="center"/>
                </w:tcPr>
                <w:p w14:paraId="36B5613C">
                  <w:pPr>
                    <w:pStyle w:val="18"/>
                    <w:bidi w:val="0"/>
                    <w:ind w:firstLine="0" w:firstLineChars="0"/>
                    <w:jc w:val="center"/>
                    <w:rPr>
                      <w:rFonts w:hint="eastAsia"/>
                      <w:lang w:val="en-US" w:eastAsia="zh-CN"/>
                    </w:rPr>
                  </w:pPr>
                  <w:r>
                    <w:rPr>
                      <w:rFonts w:hint="eastAsia"/>
                      <w:lang w:val="en-US" w:eastAsia="zh-CN"/>
                    </w:rPr>
                    <w:t>南</w:t>
                  </w:r>
                </w:p>
              </w:tc>
              <w:tc>
                <w:tcPr>
                  <w:tcW w:w="466" w:type="pct"/>
                  <w:vAlign w:val="center"/>
                </w:tcPr>
                <w:p w14:paraId="6A9BD113">
                  <w:pPr>
                    <w:pStyle w:val="18"/>
                    <w:bidi w:val="0"/>
                    <w:jc w:val="center"/>
                    <w:rPr>
                      <w:rFonts w:hint="default"/>
                      <w:lang w:val="en-US" w:eastAsia="zh-CN"/>
                    </w:rPr>
                  </w:pPr>
                  <w:r>
                    <w:rPr>
                      <w:rFonts w:hint="eastAsia"/>
                      <w:lang w:val="en-US" w:eastAsia="zh-CN"/>
                    </w:rPr>
                    <w:t>30</w:t>
                  </w:r>
                </w:p>
              </w:tc>
              <w:tc>
                <w:tcPr>
                  <w:tcW w:w="441" w:type="pct"/>
                  <w:vAlign w:val="center"/>
                </w:tcPr>
                <w:p w14:paraId="59084C2B">
                  <w:pPr>
                    <w:pStyle w:val="18"/>
                    <w:bidi w:val="0"/>
                    <w:jc w:val="center"/>
                    <w:rPr>
                      <w:rFonts w:hint="default"/>
                      <w:lang w:val="en-US" w:eastAsia="zh-CN"/>
                    </w:rPr>
                  </w:pPr>
                  <w:r>
                    <w:rPr>
                      <w:rFonts w:hint="eastAsia"/>
                      <w:lang w:val="en-US" w:eastAsia="zh-CN"/>
                    </w:rPr>
                    <w:t>45.5</w:t>
                  </w:r>
                </w:p>
              </w:tc>
              <w:tc>
                <w:tcPr>
                  <w:tcW w:w="285" w:type="pct"/>
                  <w:vMerge w:val="continue"/>
                  <w:vAlign w:val="center"/>
                </w:tcPr>
                <w:p w14:paraId="1AD881D8">
                  <w:pPr>
                    <w:pStyle w:val="18"/>
                    <w:bidi w:val="0"/>
                    <w:jc w:val="center"/>
                    <w:rPr>
                      <w:rFonts w:hint="default"/>
                      <w:lang w:val="en-US" w:eastAsia="zh-CN"/>
                    </w:rPr>
                  </w:pPr>
                </w:p>
              </w:tc>
              <w:tc>
                <w:tcPr>
                  <w:tcW w:w="432" w:type="pct"/>
                  <w:vMerge w:val="continue"/>
                  <w:vAlign w:val="center"/>
                </w:tcPr>
                <w:p w14:paraId="5FBC5955">
                  <w:pPr>
                    <w:pStyle w:val="18"/>
                    <w:bidi w:val="0"/>
                    <w:jc w:val="center"/>
                    <w:rPr>
                      <w:rFonts w:hint="default"/>
                      <w:lang w:val="en-US" w:eastAsia="zh-CN"/>
                    </w:rPr>
                  </w:pPr>
                </w:p>
              </w:tc>
              <w:tc>
                <w:tcPr>
                  <w:tcW w:w="449" w:type="pct"/>
                  <w:vAlign w:val="center"/>
                </w:tcPr>
                <w:p w14:paraId="6D7D3D7B">
                  <w:pPr>
                    <w:pStyle w:val="18"/>
                    <w:bidi w:val="0"/>
                    <w:jc w:val="center"/>
                    <w:rPr>
                      <w:rFonts w:hint="default"/>
                      <w:lang w:val="en-US" w:eastAsia="zh-CN"/>
                    </w:rPr>
                  </w:pPr>
                  <w:r>
                    <w:rPr>
                      <w:rFonts w:hint="eastAsia"/>
                      <w:lang w:val="en-US" w:eastAsia="zh-CN"/>
                    </w:rPr>
                    <w:t>25.5</w:t>
                  </w:r>
                </w:p>
              </w:tc>
              <w:tc>
                <w:tcPr>
                  <w:tcW w:w="432" w:type="pct"/>
                  <w:vMerge w:val="continue"/>
                  <w:vAlign w:val="center"/>
                </w:tcPr>
                <w:p w14:paraId="0269A599">
                  <w:pPr>
                    <w:pStyle w:val="18"/>
                    <w:bidi w:val="0"/>
                    <w:jc w:val="center"/>
                    <w:rPr>
                      <w:rFonts w:hint="eastAsia"/>
                      <w:lang w:val="en-US" w:eastAsia="zh-CN"/>
                    </w:rPr>
                  </w:pPr>
                </w:p>
              </w:tc>
            </w:tr>
            <w:tr w14:paraId="1FF3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67E66512">
                  <w:pPr>
                    <w:pStyle w:val="18"/>
                    <w:bidi w:val="0"/>
                    <w:jc w:val="center"/>
                    <w:rPr>
                      <w:rFonts w:hint="default"/>
                      <w:lang w:val="en-US" w:eastAsia="zh-CN"/>
                    </w:rPr>
                  </w:pPr>
                </w:p>
              </w:tc>
              <w:tc>
                <w:tcPr>
                  <w:tcW w:w="424" w:type="pct"/>
                  <w:vMerge w:val="continue"/>
                  <w:vAlign w:val="center"/>
                </w:tcPr>
                <w:p w14:paraId="2B4D50CF">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57AD6D73">
                  <w:pPr>
                    <w:pStyle w:val="18"/>
                    <w:bidi w:val="0"/>
                    <w:jc w:val="center"/>
                    <w:rPr>
                      <w:rFonts w:hint="eastAsia"/>
                      <w:lang w:val="en-US" w:eastAsia="zh-CN"/>
                    </w:rPr>
                  </w:pPr>
                </w:p>
              </w:tc>
              <w:tc>
                <w:tcPr>
                  <w:tcW w:w="322" w:type="pct"/>
                  <w:vMerge w:val="continue"/>
                  <w:vAlign w:val="center"/>
                </w:tcPr>
                <w:p w14:paraId="60C4E896">
                  <w:pPr>
                    <w:pStyle w:val="18"/>
                    <w:bidi w:val="0"/>
                    <w:jc w:val="center"/>
                    <w:rPr>
                      <w:rFonts w:hint="default"/>
                      <w:lang w:val="en-US" w:eastAsia="zh-CN"/>
                    </w:rPr>
                  </w:pPr>
                </w:p>
              </w:tc>
              <w:tc>
                <w:tcPr>
                  <w:tcW w:w="285" w:type="pct"/>
                  <w:vMerge w:val="continue"/>
                  <w:vAlign w:val="center"/>
                </w:tcPr>
                <w:p w14:paraId="639C742B">
                  <w:pPr>
                    <w:pStyle w:val="18"/>
                    <w:bidi w:val="0"/>
                    <w:jc w:val="center"/>
                    <w:rPr>
                      <w:rFonts w:hint="eastAsia"/>
                      <w:lang w:val="en-US" w:eastAsia="zh-CN"/>
                    </w:rPr>
                  </w:pPr>
                </w:p>
              </w:tc>
              <w:tc>
                <w:tcPr>
                  <w:tcW w:w="299" w:type="pct"/>
                  <w:vMerge w:val="continue"/>
                  <w:vAlign w:val="center"/>
                </w:tcPr>
                <w:p w14:paraId="2F46A93E">
                  <w:pPr>
                    <w:pStyle w:val="18"/>
                    <w:bidi w:val="0"/>
                    <w:jc w:val="center"/>
                    <w:rPr>
                      <w:rFonts w:hint="eastAsia"/>
                      <w:lang w:val="en-US" w:eastAsia="zh-CN"/>
                    </w:rPr>
                  </w:pPr>
                </w:p>
              </w:tc>
              <w:tc>
                <w:tcPr>
                  <w:tcW w:w="311" w:type="pct"/>
                  <w:vMerge w:val="continue"/>
                  <w:vAlign w:val="center"/>
                </w:tcPr>
                <w:p w14:paraId="1D8CC073">
                  <w:pPr>
                    <w:pStyle w:val="18"/>
                    <w:bidi w:val="0"/>
                    <w:jc w:val="center"/>
                    <w:rPr>
                      <w:rFonts w:hint="eastAsia"/>
                      <w:lang w:val="en-US" w:eastAsia="zh-CN"/>
                    </w:rPr>
                  </w:pPr>
                </w:p>
              </w:tc>
              <w:tc>
                <w:tcPr>
                  <w:tcW w:w="268" w:type="pct"/>
                  <w:vAlign w:val="center"/>
                </w:tcPr>
                <w:p w14:paraId="3069EC7A">
                  <w:pPr>
                    <w:pStyle w:val="18"/>
                    <w:bidi w:val="0"/>
                    <w:ind w:firstLine="0" w:firstLineChars="0"/>
                    <w:jc w:val="center"/>
                    <w:rPr>
                      <w:rFonts w:hint="eastAsia"/>
                      <w:lang w:val="en-US" w:eastAsia="zh-CN"/>
                    </w:rPr>
                  </w:pPr>
                  <w:r>
                    <w:rPr>
                      <w:rFonts w:hint="eastAsia"/>
                      <w:lang w:val="en-US" w:eastAsia="zh-CN"/>
                    </w:rPr>
                    <w:t>西</w:t>
                  </w:r>
                </w:p>
              </w:tc>
              <w:tc>
                <w:tcPr>
                  <w:tcW w:w="466" w:type="pct"/>
                  <w:vAlign w:val="center"/>
                </w:tcPr>
                <w:p w14:paraId="46CC93C2">
                  <w:pPr>
                    <w:pStyle w:val="18"/>
                    <w:bidi w:val="0"/>
                    <w:jc w:val="center"/>
                    <w:rPr>
                      <w:rFonts w:hint="default"/>
                      <w:lang w:val="en-US" w:eastAsia="zh-CN"/>
                    </w:rPr>
                  </w:pPr>
                  <w:r>
                    <w:rPr>
                      <w:rFonts w:hint="eastAsia"/>
                      <w:lang w:val="en-US" w:eastAsia="zh-CN"/>
                    </w:rPr>
                    <w:t>80</w:t>
                  </w:r>
                </w:p>
              </w:tc>
              <w:tc>
                <w:tcPr>
                  <w:tcW w:w="441" w:type="pct"/>
                  <w:vAlign w:val="center"/>
                </w:tcPr>
                <w:p w14:paraId="01C708CE">
                  <w:pPr>
                    <w:pStyle w:val="18"/>
                    <w:bidi w:val="0"/>
                    <w:jc w:val="center"/>
                    <w:rPr>
                      <w:rFonts w:hint="default"/>
                      <w:lang w:val="en-US" w:eastAsia="zh-CN"/>
                    </w:rPr>
                  </w:pPr>
                  <w:r>
                    <w:rPr>
                      <w:rFonts w:hint="eastAsia"/>
                      <w:lang w:val="en-US" w:eastAsia="zh-CN"/>
                    </w:rPr>
                    <w:t>36.9</w:t>
                  </w:r>
                </w:p>
              </w:tc>
              <w:tc>
                <w:tcPr>
                  <w:tcW w:w="285" w:type="pct"/>
                  <w:vMerge w:val="continue"/>
                  <w:vAlign w:val="center"/>
                </w:tcPr>
                <w:p w14:paraId="02F3DDE6">
                  <w:pPr>
                    <w:pStyle w:val="18"/>
                    <w:bidi w:val="0"/>
                    <w:jc w:val="center"/>
                    <w:rPr>
                      <w:rFonts w:hint="default"/>
                      <w:lang w:val="en-US" w:eastAsia="zh-CN"/>
                    </w:rPr>
                  </w:pPr>
                </w:p>
              </w:tc>
              <w:tc>
                <w:tcPr>
                  <w:tcW w:w="432" w:type="pct"/>
                  <w:vMerge w:val="continue"/>
                  <w:vAlign w:val="center"/>
                </w:tcPr>
                <w:p w14:paraId="0A245ACB">
                  <w:pPr>
                    <w:pStyle w:val="18"/>
                    <w:bidi w:val="0"/>
                    <w:jc w:val="center"/>
                    <w:rPr>
                      <w:rFonts w:hint="default"/>
                      <w:lang w:val="en-US" w:eastAsia="zh-CN"/>
                    </w:rPr>
                  </w:pPr>
                </w:p>
              </w:tc>
              <w:tc>
                <w:tcPr>
                  <w:tcW w:w="449" w:type="pct"/>
                  <w:vAlign w:val="center"/>
                </w:tcPr>
                <w:p w14:paraId="4BF44F30">
                  <w:pPr>
                    <w:pStyle w:val="18"/>
                    <w:bidi w:val="0"/>
                    <w:jc w:val="center"/>
                    <w:rPr>
                      <w:rFonts w:hint="default"/>
                      <w:lang w:val="en-US" w:eastAsia="zh-CN"/>
                    </w:rPr>
                  </w:pPr>
                  <w:r>
                    <w:rPr>
                      <w:rFonts w:hint="eastAsia"/>
                      <w:lang w:val="en-US" w:eastAsia="zh-CN"/>
                    </w:rPr>
                    <w:t>16.9</w:t>
                  </w:r>
                </w:p>
              </w:tc>
              <w:tc>
                <w:tcPr>
                  <w:tcW w:w="432" w:type="pct"/>
                  <w:vMerge w:val="continue"/>
                  <w:vAlign w:val="center"/>
                </w:tcPr>
                <w:p w14:paraId="01E12429">
                  <w:pPr>
                    <w:pStyle w:val="18"/>
                    <w:bidi w:val="0"/>
                    <w:jc w:val="center"/>
                    <w:rPr>
                      <w:rFonts w:hint="eastAsia"/>
                      <w:lang w:val="en-US" w:eastAsia="zh-CN"/>
                    </w:rPr>
                  </w:pPr>
                </w:p>
              </w:tc>
            </w:tr>
            <w:tr w14:paraId="49AD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35831F4">
                  <w:pPr>
                    <w:pStyle w:val="18"/>
                    <w:bidi w:val="0"/>
                    <w:jc w:val="center"/>
                    <w:rPr>
                      <w:rFonts w:hint="default"/>
                      <w:lang w:val="en-US" w:eastAsia="zh-CN"/>
                    </w:rPr>
                  </w:pPr>
                </w:p>
              </w:tc>
              <w:tc>
                <w:tcPr>
                  <w:tcW w:w="424" w:type="pct"/>
                  <w:vMerge w:val="continue"/>
                  <w:vAlign w:val="center"/>
                </w:tcPr>
                <w:p w14:paraId="1C05C9E1">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18AFAD76">
                  <w:pPr>
                    <w:pStyle w:val="18"/>
                    <w:bidi w:val="0"/>
                    <w:jc w:val="center"/>
                    <w:rPr>
                      <w:rFonts w:hint="eastAsia"/>
                      <w:lang w:val="en-US" w:eastAsia="zh-CN"/>
                    </w:rPr>
                  </w:pPr>
                </w:p>
              </w:tc>
              <w:tc>
                <w:tcPr>
                  <w:tcW w:w="322" w:type="pct"/>
                  <w:vMerge w:val="continue"/>
                  <w:vAlign w:val="center"/>
                </w:tcPr>
                <w:p w14:paraId="47AFF3C4">
                  <w:pPr>
                    <w:pStyle w:val="18"/>
                    <w:bidi w:val="0"/>
                    <w:jc w:val="center"/>
                    <w:rPr>
                      <w:rFonts w:hint="default"/>
                      <w:lang w:val="en-US" w:eastAsia="zh-CN"/>
                    </w:rPr>
                  </w:pPr>
                </w:p>
              </w:tc>
              <w:tc>
                <w:tcPr>
                  <w:tcW w:w="285" w:type="pct"/>
                  <w:vMerge w:val="continue"/>
                  <w:vAlign w:val="center"/>
                </w:tcPr>
                <w:p w14:paraId="585EA391">
                  <w:pPr>
                    <w:pStyle w:val="18"/>
                    <w:bidi w:val="0"/>
                    <w:jc w:val="center"/>
                    <w:rPr>
                      <w:rFonts w:hint="eastAsia"/>
                      <w:lang w:val="en-US" w:eastAsia="zh-CN"/>
                    </w:rPr>
                  </w:pPr>
                </w:p>
              </w:tc>
              <w:tc>
                <w:tcPr>
                  <w:tcW w:w="299" w:type="pct"/>
                  <w:vMerge w:val="continue"/>
                  <w:vAlign w:val="center"/>
                </w:tcPr>
                <w:p w14:paraId="7454D1BB">
                  <w:pPr>
                    <w:pStyle w:val="18"/>
                    <w:bidi w:val="0"/>
                    <w:jc w:val="center"/>
                    <w:rPr>
                      <w:rFonts w:hint="eastAsia"/>
                      <w:lang w:val="en-US" w:eastAsia="zh-CN"/>
                    </w:rPr>
                  </w:pPr>
                </w:p>
              </w:tc>
              <w:tc>
                <w:tcPr>
                  <w:tcW w:w="311" w:type="pct"/>
                  <w:vMerge w:val="continue"/>
                  <w:vAlign w:val="center"/>
                </w:tcPr>
                <w:p w14:paraId="76F23473">
                  <w:pPr>
                    <w:pStyle w:val="18"/>
                    <w:bidi w:val="0"/>
                    <w:jc w:val="center"/>
                    <w:rPr>
                      <w:rFonts w:hint="eastAsia"/>
                      <w:lang w:val="en-US" w:eastAsia="zh-CN"/>
                    </w:rPr>
                  </w:pPr>
                </w:p>
              </w:tc>
              <w:tc>
                <w:tcPr>
                  <w:tcW w:w="268" w:type="pct"/>
                  <w:vAlign w:val="center"/>
                </w:tcPr>
                <w:p w14:paraId="16F5201C">
                  <w:pPr>
                    <w:pStyle w:val="18"/>
                    <w:bidi w:val="0"/>
                    <w:ind w:firstLine="0" w:firstLineChars="0"/>
                    <w:jc w:val="center"/>
                    <w:rPr>
                      <w:rFonts w:hint="eastAsia"/>
                      <w:lang w:val="en-US" w:eastAsia="zh-CN"/>
                    </w:rPr>
                  </w:pPr>
                  <w:r>
                    <w:rPr>
                      <w:rFonts w:hint="eastAsia"/>
                      <w:lang w:val="en-US" w:eastAsia="zh-CN"/>
                    </w:rPr>
                    <w:t>北</w:t>
                  </w:r>
                </w:p>
              </w:tc>
              <w:tc>
                <w:tcPr>
                  <w:tcW w:w="466" w:type="pct"/>
                  <w:vAlign w:val="center"/>
                </w:tcPr>
                <w:p w14:paraId="443B8012">
                  <w:pPr>
                    <w:pStyle w:val="18"/>
                    <w:bidi w:val="0"/>
                    <w:jc w:val="center"/>
                    <w:rPr>
                      <w:rFonts w:hint="default"/>
                      <w:lang w:val="en-US" w:eastAsia="zh-CN"/>
                    </w:rPr>
                  </w:pPr>
                  <w:r>
                    <w:rPr>
                      <w:rFonts w:hint="eastAsia"/>
                      <w:lang w:val="en-US" w:eastAsia="zh-CN"/>
                    </w:rPr>
                    <w:t>17.5</w:t>
                  </w:r>
                </w:p>
              </w:tc>
              <w:tc>
                <w:tcPr>
                  <w:tcW w:w="441" w:type="pct"/>
                  <w:vAlign w:val="center"/>
                </w:tcPr>
                <w:p w14:paraId="794D4FDB">
                  <w:pPr>
                    <w:pStyle w:val="18"/>
                    <w:bidi w:val="0"/>
                    <w:jc w:val="center"/>
                    <w:rPr>
                      <w:rFonts w:hint="default"/>
                      <w:lang w:val="en-US" w:eastAsia="zh-CN"/>
                    </w:rPr>
                  </w:pPr>
                  <w:r>
                    <w:rPr>
                      <w:rFonts w:hint="eastAsia"/>
                      <w:lang w:val="en-US" w:eastAsia="zh-CN"/>
                    </w:rPr>
                    <w:t>50.1</w:t>
                  </w:r>
                </w:p>
              </w:tc>
              <w:tc>
                <w:tcPr>
                  <w:tcW w:w="285" w:type="pct"/>
                  <w:vMerge w:val="continue"/>
                  <w:vAlign w:val="center"/>
                </w:tcPr>
                <w:p w14:paraId="368293AA">
                  <w:pPr>
                    <w:pStyle w:val="18"/>
                    <w:bidi w:val="0"/>
                    <w:jc w:val="center"/>
                    <w:rPr>
                      <w:rFonts w:hint="default"/>
                      <w:lang w:val="en-US" w:eastAsia="zh-CN"/>
                    </w:rPr>
                  </w:pPr>
                </w:p>
              </w:tc>
              <w:tc>
                <w:tcPr>
                  <w:tcW w:w="432" w:type="pct"/>
                  <w:vMerge w:val="continue"/>
                  <w:vAlign w:val="center"/>
                </w:tcPr>
                <w:p w14:paraId="2A90BFFE">
                  <w:pPr>
                    <w:pStyle w:val="18"/>
                    <w:bidi w:val="0"/>
                    <w:jc w:val="center"/>
                    <w:rPr>
                      <w:rFonts w:hint="default"/>
                      <w:lang w:val="en-US" w:eastAsia="zh-CN"/>
                    </w:rPr>
                  </w:pPr>
                </w:p>
              </w:tc>
              <w:tc>
                <w:tcPr>
                  <w:tcW w:w="449" w:type="pct"/>
                  <w:vAlign w:val="center"/>
                </w:tcPr>
                <w:p w14:paraId="28010C27">
                  <w:pPr>
                    <w:pStyle w:val="18"/>
                    <w:bidi w:val="0"/>
                    <w:jc w:val="center"/>
                    <w:rPr>
                      <w:rFonts w:hint="default"/>
                      <w:lang w:val="en-US" w:eastAsia="zh-CN"/>
                    </w:rPr>
                  </w:pPr>
                  <w:r>
                    <w:rPr>
                      <w:rFonts w:hint="eastAsia"/>
                      <w:lang w:val="en-US" w:eastAsia="zh-CN"/>
                    </w:rPr>
                    <w:t>30.1</w:t>
                  </w:r>
                </w:p>
              </w:tc>
              <w:tc>
                <w:tcPr>
                  <w:tcW w:w="432" w:type="pct"/>
                  <w:vMerge w:val="continue"/>
                  <w:vAlign w:val="center"/>
                </w:tcPr>
                <w:p w14:paraId="786DEE6B">
                  <w:pPr>
                    <w:pStyle w:val="18"/>
                    <w:bidi w:val="0"/>
                    <w:jc w:val="center"/>
                    <w:rPr>
                      <w:rFonts w:hint="eastAsia"/>
                      <w:lang w:val="en-US" w:eastAsia="zh-CN"/>
                    </w:rPr>
                  </w:pPr>
                </w:p>
              </w:tc>
            </w:tr>
            <w:tr w14:paraId="02E7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242860A3">
                  <w:pPr>
                    <w:pStyle w:val="18"/>
                    <w:bidi w:val="0"/>
                    <w:jc w:val="center"/>
                    <w:rPr>
                      <w:rFonts w:hint="default"/>
                      <w:lang w:val="en-US" w:eastAsia="zh-CN"/>
                    </w:rPr>
                  </w:pPr>
                </w:p>
              </w:tc>
              <w:tc>
                <w:tcPr>
                  <w:tcW w:w="424" w:type="pct"/>
                  <w:vMerge w:val="restart"/>
                  <w:vAlign w:val="center"/>
                </w:tcPr>
                <w:p w14:paraId="178795FC">
                  <w:pPr>
                    <w:pStyle w:val="18"/>
                    <w:bidi w:val="0"/>
                    <w:jc w:val="center"/>
                    <w:rPr>
                      <w:rFonts w:hint="default" w:cs="Times New Roman"/>
                      <w:color w:val="auto"/>
                      <w:szCs w:val="21"/>
                      <w:u w:val="none" w:color="auto"/>
                      <w:lang w:val="en-US" w:eastAsia="zh-CN"/>
                    </w:rPr>
                  </w:pPr>
                  <w:r>
                    <w:rPr>
                      <w:rFonts w:hint="eastAsia"/>
                      <w:vertAlign w:val="baseline"/>
                      <w:lang w:val="en-US" w:eastAsia="zh-CN"/>
                    </w:rPr>
                    <w:t>铝膜焊接机1</w:t>
                  </w:r>
                </w:p>
              </w:tc>
              <w:tc>
                <w:tcPr>
                  <w:tcW w:w="328" w:type="pct"/>
                  <w:vMerge w:val="restart"/>
                  <w:vAlign w:val="center"/>
                </w:tcPr>
                <w:p w14:paraId="1C233FBC">
                  <w:pPr>
                    <w:pStyle w:val="18"/>
                    <w:bidi w:val="0"/>
                    <w:jc w:val="center"/>
                    <w:rPr>
                      <w:rFonts w:hint="default"/>
                      <w:lang w:val="en-US" w:eastAsia="zh-CN"/>
                    </w:rPr>
                  </w:pPr>
                  <w:r>
                    <w:rPr>
                      <w:rFonts w:hint="eastAsia"/>
                      <w:lang w:val="en-US" w:eastAsia="zh-CN"/>
                    </w:rPr>
                    <w:t>75</w:t>
                  </w:r>
                </w:p>
              </w:tc>
              <w:tc>
                <w:tcPr>
                  <w:tcW w:w="322" w:type="pct"/>
                  <w:vMerge w:val="continue"/>
                  <w:vAlign w:val="center"/>
                </w:tcPr>
                <w:p w14:paraId="2CF71A4A">
                  <w:pPr>
                    <w:pStyle w:val="18"/>
                    <w:bidi w:val="0"/>
                    <w:jc w:val="center"/>
                    <w:rPr>
                      <w:rFonts w:hint="default"/>
                      <w:lang w:val="en-US" w:eastAsia="zh-CN"/>
                    </w:rPr>
                  </w:pPr>
                </w:p>
              </w:tc>
              <w:tc>
                <w:tcPr>
                  <w:tcW w:w="285" w:type="pct"/>
                  <w:vMerge w:val="restart"/>
                  <w:vAlign w:val="center"/>
                </w:tcPr>
                <w:p w14:paraId="7E58D4AA">
                  <w:pPr>
                    <w:pStyle w:val="18"/>
                    <w:bidi w:val="0"/>
                    <w:jc w:val="center"/>
                    <w:rPr>
                      <w:rFonts w:hint="default"/>
                      <w:lang w:val="en-US" w:eastAsia="zh-CN"/>
                    </w:rPr>
                  </w:pPr>
                  <w:r>
                    <w:rPr>
                      <w:rFonts w:hint="eastAsia"/>
                      <w:lang w:val="en-US" w:eastAsia="zh-CN"/>
                    </w:rPr>
                    <w:t>104.5</w:t>
                  </w:r>
                </w:p>
              </w:tc>
              <w:tc>
                <w:tcPr>
                  <w:tcW w:w="299" w:type="pct"/>
                  <w:vMerge w:val="restart"/>
                  <w:vAlign w:val="center"/>
                </w:tcPr>
                <w:p w14:paraId="17305C76">
                  <w:pPr>
                    <w:pStyle w:val="18"/>
                    <w:bidi w:val="0"/>
                    <w:jc w:val="center"/>
                    <w:rPr>
                      <w:rFonts w:hint="default"/>
                      <w:lang w:val="en-US" w:eastAsia="zh-CN"/>
                    </w:rPr>
                  </w:pPr>
                  <w:r>
                    <w:rPr>
                      <w:rFonts w:hint="eastAsia"/>
                      <w:lang w:val="en-US" w:eastAsia="zh-CN"/>
                    </w:rPr>
                    <w:t>28.5</w:t>
                  </w:r>
                </w:p>
              </w:tc>
              <w:tc>
                <w:tcPr>
                  <w:tcW w:w="311" w:type="pct"/>
                  <w:vMerge w:val="restart"/>
                  <w:vAlign w:val="center"/>
                </w:tcPr>
                <w:p w14:paraId="7033849C">
                  <w:pPr>
                    <w:pStyle w:val="18"/>
                    <w:bidi w:val="0"/>
                    <w:jc w:val="center"/>
                    <w:rPr>
                      <w:rFonts w:hint="default"/>
                      <w:lang w:val="en-US" w:eastAsia="zh-CN"/>
                    </w:rPr>
                  </w:pPr>
                  <w:r>
                    <w:rPr>
                      <w:rFonts w:hint="eastAsia"/>
                      <w:lang w:val="en-US" w:eastAsia="zh-CN"/>
                    </w:rPr>
                    <w:t>9</w:t>
                  </w:r>
                </w:p>
              </w:tc>
              <w:tc>
                <w:tcPr>
                  <w:tcW w:w="268" w:type="pct"/>
                  <w:vAlign w:val="center"/>
                </w:tcPr>
                <w:p w14:paraId="45B53E1D">
                  <w:pPr>
                    <w:pStyle w:val="18"/>
                    <w:bidi w:val="0"/>
                    <w:ind w:firstLine="0" w:firstLineChars="0"/>
                    <w:jc w:val="center"/>
                    <w:rPr>
                      <w:rFonts w:hint="eastAsia"/>
                      <w:lang w:val="en-US" w:eastAsia="zh-CN"/>
                    </w:rPr>
                  </w:pPr>
                  <w:r>
                    <w:rPr>
                      <w:rFonts w:hint="eastAsia"/>
                      <w:lang w:val="en-US" w:eastAsia="zh-CN"/>
                    </w:rPr>
                    <w:t>东</w:t>
                  </w:r>
                </w:p>
              </w:tc>
              <w:tc>
                <w:tcPr>
                  <w:tcW w:w="466" w:type="pct"/>
                  <w:vAlign w:val="center"/>
                </w:tcPr>
                <w:p w14:paraId="5A10DB0C">
                  <w:pPr>
                    <w:pStyle w:val="18"/>
                    <w:bidi w:val="0"/>
                    <w:jc w:val="center"/>
                    <w:rPr>
                      <w:rFonts w:hint="default"/>
                      <w:lang w:val="en-US" w:eastAsia="zh-CN"/>
                    </w:rPr>
                  </w:pPr>
                  <w:r>
                    <w:rPr>
                      <w:rFonts w:hint="eastAsia"/>
                      <w:lang w:val="en-US" w:eastAsia="zh-CN"/>
                    </w:rPr>
                    <w:t>38</w:t>
                  </w:r>
                </w:p>
              </w:tc>
              <w:tc>
                <w:tcPr>
                  <w:tcW w:w="441" w:type="pct"/>
                  <w:vAlign w:val="center"/>
                </w:tcPr>
                <w:p w14:paraId="0C81F73A">
                  <w:pPr>
                    <w:pStyle w:val="18"/>
                    <w:bidi w:val="0"/>
                    <w:jc w:val="center"/>
                    <w:rPr>
                      <w:rFonts w:hint="default"/>
                      <w:lang w:val="en-US" w:eastAsia="zh-CN"/>
                    </w:rPr>
                  </w:pPr>
                  <w:r>
                    <w:rPr>
                      <w:rFonts w:hint="eastAsia"/>
                      <w:lang w:val="en-US" w:eastAsia="zh-CN"/>
                    </w:rPr>
                    <w:t>43.4</w:t>
                  </w:r>
                </w:p>
              </w:tc>
              <w:tc>
                <w:tcPr>
                  <w:tcW w:w="285" w:type="pct"/>
                  <w:vMerge w:val="restart"/>
                  <w:vAlign w:val="center"/>
                </w:tcPr>
                <w:p w14:paraId="12700341">
                  <w:pPr>
                    <w:pStyle w:val="18"/>
                    <w:bidi w:val="0"/>
                    <w:jc w:val="center"/>
                    <w:rPr>
                      <w:rFonts w:hint="default"/>
                      <w:lang w:val="en-US" w:eastAsia="zh-CN"/>
                    </w:rPr>
                  </w:pPr>
                  <w:r>
                    <w:rPr>
                      <w:rFonts w:hint="eastAsia"/>
                      <w:lang w:val="en-US" w:eastAsia="zh-CN"/>
                    </w:rPr>
                    <w:t>昼、夜</w:t>
                  </w:r>
                </w:p>
              </w:tc>
              <w:tc>
                <w:tcPr>
                  <w:tcW w:w="432" w:type="pct"/>
                  <w:vMerge w:val="restart"/>
                  <w:vAlign w:val="center"/>
                </w:tcPr>
                <w:p w14:paraId="5C55271D">
                  <w:pPr>
                    <w:pStyle w:val="18"/>
                    <w:bidi w:val="0"/>
                    <w:jc w:val="center"/>
                    <w:rPr>
                      <w:rFonts w:hint="default"/>
                      <w:lang w:val="en-US" w:eastAsia="zh-CN"/>
                    </w:rPr>
                  </w:pPr>
                  <w:r>
                    <w:rPr>
                      <w:rFonts w:hint="eastAsia"/>
                      <w:lang w:val="en-US" w:eastAsia="zh-CN"/>
                    </w:rPr>
                    <w:t>20</w:t>
                  </w:r>
                </w:p>
              </w:tc>
              <w:tc>
                <w:tcPr>
                  <w:tcW w:w="449" w:type="pct"/>
                  <w:vAlign w:val="center"/>
                </w:tcPr>
                <w:p w14:paraId="3BB6F2D5">
                  <w:pPr>
                    <w:pStyle w:val="18"/>
                    <w:bidi w:val="0"/>
                    <w:jc w:val="center"/>
                    <w:rPr>
                      <w:rFonts w:hint="default"/>
                      <w:lang w:val="en-US" w:eastAsia="zh-CN"/>
                    </w:rPr>
                  </w:pPr>
                  <w:r>
                    <w:rPr>
                      <w:rFonts w:hint="eastAsia"/>
                      <w:lang w:val="en-US" w:eastAsia="zh-CN"/>
                    </w:rPr>
                    <w:t>23.4</w:t>
                  </w:r>
                </w:p>
              </w:tc>
              <w:tc>
                <w:tcPr>
                  <w:tcW w:w="432" w:type="pct"/>
                  <w:vMerge w:val="restart"/>
                  <w:vAlign w:val="center"/>
                </w:tcPr>
                <w:p w14:paraId="10444E26">
                  <w:pPr>
                    <w:pStyle w:val="18"/>
                    <w:bidi w:val="0"/>
                    <w:jc w:val="center"/>
                    <w:rPr>
                      <w:rFonts w:hint="default"/>
                      <w:lang w:val="en-US" w:eastAsia="zh-CN"/>
                    </w:rPr>
                  </w:pPr>
                  <w:r>
                    <w:rPr>
                      <w:rFonts w:hint="eastAsia"/>
                      <w:lang w:val="en-US" w:eastAsia="zh-CN"/>
                    </w:rPr>
                    <w:t>1</w:t>
                  </w:r>
                </w:p>
              </w:tc>
            </w:tr>
            <w:tr w14:paraId="0808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39D945C3">
                  <w:pPr>
                    <w:pStyle w:val="18"/>
                    <w:bidi w:val="0"/>
                    <w:jc w:val="center"/>
                    <w:rPr>
                      <w:rFonts w:hint="default"/>
                      <w:lang w:val="en-US" w:eastAsia="zh-CN"/>
                    </w:rPr>
                  </w:pPr>
                </w:p>
              </w:tc>
              <w:tc>
                <w:tcPr>
                  <w:tcW w:w="424" w:type="pct"/>
                  <w:vMerge w:val="continue"/>
                  <w:vAlign w:val="center"/>
                </w:tcPr>
                <w:p w14:paraId="4250488B">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678947C1">
                  <w:pPr>
                    <w:pStyle w:val="18"/>
                    <w:bidi w:val="0"/>
                    <w:jc w:val="center"/>
                    <w:rPr>
                      <w:rFonts w:hint="eastAsia"/>
                      <w:lang w:val="en-US" w:eastAsia="zh-CN"/>
                    </w:rPr>
                  </w:pPr>
                </w:p>
              </w:tc>
              <w:tc>
                <w:tcPr>
                  <w:tcW w:w="322" w:type="pct"/>
                  <w:vMerge w:val="continue"/>
                  <w:vAlign w:val="center"/>
                </w:tcPr>
                <w:p w14:paraId="0D7A4C7E">
                  <w:pPr>
                    <w:pStyle w:val="18"/>
                    <w:bidi w:val="0"/>
                    <w:jc w:val="center"/>
                    <w:rPr>
                      <w:rFonts w:hint="default"/>
                      <w:lang w:val="en-US" w:eastAsia="zh-CN"/>
                    </w:rPr>
                  </w:pPr>
                </w:p>
              </w:tc>
              <w:tc>
                <w:tcPr>
                  <w:tcW w:w="285" w:type="pct"/>
                  <w:vMerge w:val="continue"/>
                  <w:vAlign w:val="center"/>
                </w:tcPr>
                <w:p w14:paraId="4C8F3951">
                  <w:pPr>
                    <w:pStyle w:val="18"/>
                    <w:bidi w:val="0"/>
                    <w:jc w:val="center"/>
                    <w:rPr>
                      <w:rFonts w:hint="eastAsia"/>
                      <w:lang w:val="en-US" w:eastAsia="zh-CN"/>
                    </w:rPr>
                  </w:pPr>
                </w:p>
              </w:tc>
              <w:tc>
                <w:tcPr>
                  <w:tcW w:w="299" w:type="pct"/>
                  <w:vMerge w:val="continue"/>
                  <w:vAlign w:val="center"/>
                </w:tcPr>
                <w:p w14:paraId="595C0B15">
                  <w:pPr>
                    <w:pStyle w:val="18"/>
                    <w:bidi w:val="0"/>
                    <w:jc w:val="center"/>
                    <w:rPr>
                      <w:rFonts w:hint="eastAsia"/>
                      <w:lang w:val="en-US" w:eastAsia="zh-CN"/>
                    </w:rPr>
                  </w:pPr>
                </w:p>
              </w:tc>
              <w:tc>
                <w:tcPr>
                  <w:tcW w:w="311" w:type="pct"/>
                  <w:vMerge w:val="continue"/>
                  <w:vAlign w:val="center"/>
                </w:tcPr>
                <w:p w14:paraId="67D1D077">
                  <w:pPr>
                    <w:pStyle w:val="18"/>
                    <w:bidi w:val="0"/>
                    <w:jc w:val="center"/>
                    <w:rPr>
                      <w:rFonts w:hint="eastAsia"/>
                      <w:lang w:val="en-US" w:eastAsia="zh-CN"/>
                    </w:rPr>
                  </w:pPr>
                </w:p>
              </w:tc>
              <w:tc>
                <w:tcPr>
                  <w:tcW w:w="268" w:type="pct"/>
                  <w:vAlign w:val="center"/>
                </w:tcPr>
                <w:p w14:paraId="185FADCF">
                  <w:pPr>
                    <w:pStyle w:val="18"/>
                    <w:bidi w:val="0"/>
                    <w:ind w:firstLine="0" w:firstLineChars="0"/>
                    <w:jc w:val="center"/>
                    <w:rPr>
                      <w:rFonts w:hint="eastAsia"/>
                      <w:lang w:val="en-US" w:eastAsia="zh-CN"/>
                    </w:rPr>
                  </w:pPr>
                  <w:r>
                    <w:rPr>
                      <w:rFonts w:hint="eastAsia"/>
                      <w:lang w:val="en-US" w:eastAsia="zh-CN"/>
                    </w:rPr>
                    <w:t>南</w:t>
                  </w:r>
                </w:p>
              </w:tc>
              <w:tc>
                <w:tcPr>
                  <w:tcW w:w="466" w:type="pct"/>
                  <w:vAlign w:val="center"/>
                </w:tcPr>
                <w:p w14:paraId="6067E0D2">
                  <w:pPr>
                    <w:pStyle w:val="18"/>
                    <w:bidi w:val="0"/>
                    <w:jc w:val="center"/>
                    <w:rPr>
                      <w:rFonts w:hint="default"/>
                      <w:lang w:val="en-US" w:eastAsia="zh-CN"/>
                    </w:rPr>
                  </w:pPr>
                  <w:r>
                    <w:rPr>
                      <w:rFonts w:hint="eastAsia"/>
                      <w:lang w:val="en-US" w:eastAsia="zh-CN"/>
                    </w:rPr>
                    <w:t>28.5</w:t>
                  </w:r>
                </w:p>
              </w:tc>
              <w:tc>
                <w:tcPr>
                  <w:tcW w:w="441" w:type="pct"/>
                  <w:vAlign w:val="center"/>
                </w:tcPr>
                <w:p w14:paraId="085FA6E7">
                  <w:pPr>
                    <w:pStyle w:val="18"/>
                    <w:bidi w:val="0"/>
                    <w:jc w:val="center"/>
                    <w:rPr>
                      <w:rFonts w:hint="default"/>
                      <w:lang w:val="en-US" w:eastAsia="zh-CN"/>
                    </w:rPr>
                  </w:pPr>
                  <w:r>
                    <w:rPr>
                      <w:rFonts w:hint="eastAsia"/>
                      <w:lang w:val="en-US" w:eastAsia="zh-CN"/>
                    </w:rPr>
                    <w:t>45.9</w:t>
                  </w:r>
                </w:p>
              </w:tc>
              <w:tc>
                <w:tcPr>
                  <w:tcW w:w="285" w:type="pct"/>
                  <w:vMerge w:val="continue"/>
                  <w:vAlign w:val="center"/>
                </w:tcPr>
                <w:p w14:paraId="358F9992">
                  <w:pPr>
                    <w:pStyle w:val="18"/>
                    <w:bidi w:val="0"/>
                    <w:jc w:val="center"/>
                    <w:rPr>
                      <w:rFonts w:hint="default"/>
                      <w:lang w:val="en-US" w:eastAsia="zh-CN"/>
                    </w:rPr>
                  </w:pPr>
                </w:p>
              </w:tc>
              <w:tc>
                <w:tcPr>
                  <w:tcW w:w="432" w:type="pct"/>
                  <w:vMerge w:val="continue"/>
                  <w:vAlign w:val="center"/>
                </w:tcPr>
                <w:p w14:paraId="0A964793">
                  <w:pPr>
                    <w:pStyle w:val="18"/>
                    <w:bidi w:val="0"/>
                    <w:jc w:val="center"/>
                    <w:rPr>
                      <w:rFonts w:hint="default"/>
                      <w:lang w:val="en-US" w:eastAsia="zh-CN"/>
                    </w:rPr>
                  </w:pPr>
                </w:p>
              </w:tc>
              <w:tc>
                <w:tcPr>
                  <w:tcW w:w="449" w:type="pct"/>
                  <w:vAlign w:val="center"/>
                </w:tcPr>
                <w:p w14:paraId="77B6A858">
                  <w:pPr>
                    <w:pStyle w:val="18"/>
                    <w:bidi w:val="0"/>
                    <w:jc w:val="center"/>
                    <w:rPr>
                      <w:rFonts w:hint="default"/>
                      <w:lang w:val="en-US" w:eastAsia="zh-CN"/>
                    </w:rPr>
                  </w:pPr>
                  <w:r>
                    <w:rPr>
                      <w:rFonts w:hint="eastAsia"/>
                      <w:lang w:val="en-US" w:eastAsia="zh-CN"/>
                    </w:rPr>
                    <w:t>25.9</w:t>
                  </w:r>
                </w:p>
              </w:tc>
              <w:tc>
                <w:tcPr>
                  <w:tcW w:w="432" w:type="pct"/>
                  <w:vMerge w:val="continue"/>
                  <w:vAlign w:val="center"/>
                </w:tcPr>
                <w:p w14:paraId="759515D7">
                  <w:pPr>
                    <w:pStyle w:val="18"/>
                    <w:bidi w:val="0"/>
                    <w:jc w:val="center"/>
                    <w:rPr>
                      <w:rFonts w:hint="eastAsia"/>
                      <w:lang w:val="en-US" w:eastAsia="zh-CN"/>
                    </w:rPr>
                  </w:pPr>
                </w:p>
              </w:tc>
            </w:tr>
            <w:tr w14:paraId="7785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A932375">
                  <w:pPr>
                    <w:pStyle w:val="18"/>
                    <w:bidi w:val="0"/>
                    <w:jc w:val="center"/>
                    <w:rPr>
                      <w:rFonts w:hint="default"/>
                      <w:lang w:val="en-US" w:eastAsia="zh-CN"/>
                    </w:rPr>
                  </w:pPr>
                </w:p>
              </w:tc>
              <w:tc>
                <w:tcPr>
                  <w:tcW w:w="424" w:type="pct"/>
                  <w:vMerge w:val="continue"/>
                  <w:vAlign w:val="center"/>
                </w:tcPr>
                <w:p w14:paraId="6F4D9238">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53A8750F">
                  <w:pPr>
                    <w:pStyle w:val="18"/>
                    <w:bidi w:val="0"/>
                    <w:jc w:val="center"/>
                    <w:rPr>
                      <w:rFonts w:hint="eastAsia"/>
                      <w:lang w:val="en-US" w:eastAsia="zh-CN"/>
                    </w:rPr>
                  </w:pPr>
                </w:p>
              </w:tc>
              <w:tc>
                <w:tcPr>
                  <w:tcW w:w="322" w:type="pct"/>
                  <w:vMerge w:val="continue"/>
                  <w:vAlign w:val="center"/>
                </w:tcPr>
                <w:p w14:paraId="49695C51">
                  <w:pPr>
                    <w:pStyle w:val="18"/>
                    <w:bidi w:val="0"/>
                    <w:jc w:val="center"/>
                    <w:rPr>
                      <w:rFonts w:hint="default"/>
                      <w:lang w:val="en-US" w:eastAsia="zh-CN"/>
                    </w:rPr>
                  </w:pPr>
                </w:p>
              </w:tc>
              <w:tc>
                <w:tcPr>
                  <w:tcW w:w="285" w:type="pct"/>
                  <w:vMerge w:val="continue"/>
                  <w:vAlign w:val="center"/>
                </w:tcPr>
                <w:p w14:paraId="716EED39">
                  <w:pPr>
                    <w:pStyle w:val="18"/>
                    <w:bidi w:val="0"/>
                    <w:jc w:val="center"/>
                    <w:rPr>
                      <w:rFonts w:hint="eastAsia"/>
                      <w:lang w:val="en-US" w:eastAsia="zh-CN"/>
                    </w:rPr>
                  </w:pPr>
                </w:p>
              </w:tc>
              <w:tc>
                <w:tcPr>
                  <w:tcW w:w="299" w:type="pct"/>
                  <w:vMerge w:val="continue"/>
                  <w:vAlign w:val="center"/>
                </w:tcPr>
                <w:p w14:paraId="4359BCCF">
                  <w:pPr>
                    <w:pStyle w:val="18"/>
                    <w:bidi w:val="0"/>
                    <w:jc w:val="center"/>
                    <w:rPr>
                      <w:rFonts w:hint="eastAsia"/>
                      <w:lang w:val="en-US" w:eastAsia="zh-CN"/>
                    </w:rPr>
                  </w:pPr>
                </w:p>
              </w:tc>
              <w:tc>
                <w:tcPr>
                  <w:tcW w:w="311" w:type="pct"/>
                  <w:vMerge w:val="continue"/>
                  <w:vAlign w:val="center"/>
                </w:tcPr>
                <w:p w14:paraId="783BBCA9">
                  <w:pPr>
                    <w:pStyle w:val="18"/>
                    <w:bidi w:val="0"/>
                    <w:jc w:val="center"/>
                    <w:rPr>
                      <w:rFonts w:hint="eastAsia"/>
                      <w:lang w:val="en-US" w:eastAsia="zh-CN"/>
                    </w:rPr>
                  </w:pPr>
                </w:p>
              </w:tc>
              <w:tc>
                <w:tcPr>
                  <w:tcW w:w="268" w:type="pct"/>
                  <w:vAlign w:val="center"/>
                </w:tcPr>
                <w:p w14:paraId="425CF1F6">
                  <w:pPr>
                    <w:pStyle w:val="18"/>
                    <w:bidi w:val="0"/>
                    <w:ind w:firstLine="0" w:firstLineChars="0"/>
                    <w:jc w:val="center"/>
                    <w:rPr>
                      <w:rFonts w:hint="eastAsia"/>
                      <w:lang w:val="en-US" w:eastAsia="zh-CN"/>
                    </w:rPr>
                  </w:pPr>
                  <w:r>
                    <w:rPr>
                      <w:rFonts w:hint="eastAsia"/>
                      <w:lang w:val="en-US" w:eastAsia="zh-CN"/>
                    </w:rPr>
                    <w:t>西</w:t>
                  </w:r>
                </w:p>
              </w:tc>
              <w:tc>
                <w:tcPr>
                  <w:tcW w:w="466" w:type="pct"/>
                  <w:vAlign w:val="center"/>
                </w:tcPr>
                <w:p w14:paraId="4431AE56">
                  <w:pPr>
                    <w:pStyle w:val="18"/>
                    <w:bidi w:val="0"/>
                    <w:jc w:val="center"/>
                    <w:rPr>
                      <w:rFonts w:hint="default"/>
                      <w:lang w:val="en-US" w:eastAsia="zh-CN"/>
                    </w:rPr>
                  </w:pPr>
                  <w:r>
                    <w:rPr>
                      <w:rFonts w:hint="eastAsia"/>
                      <w:lang w:val="en-US" w:eastAsia="zh-CN"/>
                    </w:rPr>
                    <w:t>104.5</w:t>
                  </w:r>
                </w:p>
              </w:tc>
              <w:tc>
                <w:tcPr>
                  <w:tcW w:w="441" w:type="pct"/>
                  <w:vAlign w:val="center"/>
                </w:tcPr>
                <w:p w14:paraId="123ED912">
                  <w:pPr>
                    <w:pStyle w:val="18"/>
                    <w:bidi w:val="0"/>
                    <w:jc w:val="center"/>
                    <w:rPr>
                      <w:rFonts w:hint="default"/>
                      <w:lang w:val="en-US" w:eastAsia="zh-CN"/>
                    </w:rPr>
                  </w:pPr>
                  <w:r>
                    <w:rPr>
                      <w:rFonts w:hint="eastAsia"/>
                      <w:lang w:val="en-US" w:eastAsia="zh-CN"/>
                    </w:rPr>
                    <w:t>34.6</w:t>
                  </w:r>
                </w:p>
              </w:tc>
              <w:tc>
                <w:tcPr>
                  <w:tcW w:w="285" w:type="pct"/>
                  <w:vMerge w:val="continue"/>
                  <w:vAlign w:val="center"/>
                </w:tcPr>
                <w:p w14:paraId="6F6A816B">
                  <w:pPr>
                    <w:pStyle w:val="18"/>
                    <w:bidi w:val="0"/>
                    <w:jc w:val="center"/>
                    <w:rPr>
                      <w:rFonts w:hint="default"/>
                      <w:lang w:val="en-US" w:eastAsia="zh-CN"/>
                    </w:rPr>
                  </w:pPr>
                </w:p>
              </w:tc>
              <w:tc>
                <w:tcPr>
                  <w:tcW w:w="432" w:type="pct"/>
                  <w:vMerge w:val="continue"/>
                  <w:vAlign w:val="center"/>
                </w:tcPr>
                <w:p w14:paraId="305A0DEA">
                  <w:pPr>
                    <w:pStyle w:val="18"/>
                    <w:bidi w:val="0"/>
                    <w:jc w:val="center"/>
                    <w:rPr>
                      <w:rFonts w:hint="default"/>
                      <w:lang w:val="en-US" w:eastAsia="zh-CN"/>
                    </w:rPr>
                  </w:pPr>
                </w:p>
              </w:tc>
              <w:tc>
                <w:tcPr>
                  <w:tcW w:w="449" w:type="pct"/>
                  <w:vAlign w:val="center"/>
                </w:tcPr>
                <w:p w14:paraId="3008FFFB">
                  <w:pPr>
                    <w:pStyle w:val="18"/>
                    <w:bidi w:val="0"/>
                    <w:jc w:val="center"/>
                    <w:rPr>
                      <w:rFonts w:hint="default"/>
                      <w:lang w:val="en-US" w:eastAsia="zh-CN"/>
                    </w:rPr>
                  </w:pPr>
                  <w:r>
                    <w:rPr>
                      <w:rFonts w:hint="eastAsia"/>
                      <w:lang w:val="en-US" w:eastAsia="zh-CN"/>
                    </w:rPr>
                    <w:t>14.6</w:t>
                  </w:r>
                </w:p>
              </w:tc>
              <w:tc>
                <w:tcPr>
                  <w:tcW w:w="432" w:type="pct"/>
                  <w:vMerge w:val="continue"/>
                  <w:vAlign w:val="center"/>
                </w:tcPr>
                <w:p w14:paraId="337A16CD">
                  <w:pPr>
                    <w:pStyle w:val="18"/>
                    <w:bidi w:val="0"/>
                    <w:jc w:val="center"/>
                    <w:rPr>
                      <w:rFonts w:hint="eastAsia"/>
                      <w:lang w:val="en-US" w:eastAsia="zh-CN"/>
                    </w:rPr>
                  </w:pPr>
                </w:p>
              </w:tc>
            </w:tr>
            <w:tr w14:paraId="175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138A98F">
                  <w:pPr>
                    <w:pStyle w:val="18"/>
                    <w:bidi w:val="0"/>
                    <w:jc w:val="center"/>
                    <w:rPr>
                      <w:rFonts w:hint="default"/>
                      <w:lang w:val="en-US" w:eastAsia="zh-CN"/>
                    </w:rPr>
                  </w:pPr>
                </w:p>
              </w:tc>
              <w:tc>
                <w:tcPr>
                  <w:tcW w:w="424" w:type="pct"/>
                  <w:vMerge w:val="continue"/>
                  <w:vAlign w:val="center"/>
                </w:tcPr>
                <w:p w14:paraId="3D5A2A5C">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448144C3">
                  <w:pPr>
                    <w:pStyle w:val="18"/>
                    <w:bidi w:val="0"/>
                    <w:jc w:val="center"/>
                    <w:rPr>
                      <w:rFonts w:hint="eastAsia"/>
                      <w:lang w:val="en-US" w:eastAsia="zh-CN"/>
                    </w:rPr>
                  </w:pPr>
                </w:p>
              </w:tc>
              <w:tc>
                <w:tcPr>
                  <w:tcW w:w="322" w:type="pct"/>
                  <w:vMerge w:val="continue"/>
                  <w:vAlign w:val="center"/>
                </w:tcPr>
                <w:p w14:paraId="5A243927">
                  <w:pPr>
                    <w:pStyle w:val="18"/>
                    <w:bidi w:val="0"/>
                    <w:jc w:val="center"/>
                    <w:rPr>
                      <w:rFonts w:hint="default"/>
                      <w:lang w:val="en-US" w:eastAsia="zh-CN"/>
                    </w:rPr>
                  </w:pPr>
                </w:p>
              </w:tc>
              <w:tc>
                <w:tcPr>
                  <w:tcW w:w="285" w:type="pct"/>
                  <w:vMerge w:val="continue"/>
                  <w:vAlign w:val="center"/>
                </w:tcPr>
                <w:p w14:paraId="6DC26357">
                  <w:pPr>
                    <w:pStyle w:val="18"/>
                    <w:bidi w:val="0"/>
                    <w:jc w:val="center"/>
                    <w:rPr>
                      <w:rFonts w:hint="eastAsia"/>
                      <w:lang w:val="en-US" w:eastAsia="zh-CN"/>
                    </w:rPr>
                  </w:pPr>
                </w:p>
              </w:tc>
              <w:tc>
                <w:tcPr>
                  <w:tcW w:w="299" w:type="pct"/>
                  <w:vMerge w:val="continue"/>
                  <w:vAlign w:val="center"/>
                </w:tcPr>
                <w:p w14:paraId="38E56531">
                  <w:pPr>
                    <w:pStyle w:val="18"/>
                    <w:bidi w:val="0"/>
                    <w:jc w:val="center"/>
                    <w:rPr>
                      <w:rFonts w:hint="eastAsia"/>
                      <w:lang w:val="en-US" w:eastAsia="zh-CN"/>
                    </w:rPr>
                  </w:pPr>
                </w:p>
              </w:tc>
              <w:tc>
                <w:tcPr>
                  <w:tcW w:w="311" w:type="pct"/>
                  <w:vMerge w:val="continue"/>
                  <w:vAlign w:val="center"/>
                </w:tcPr>
                <w:p w14:paraId="07E195A0">
                  <w:pPr>
                    <w:pStyle w:val="18"/>
                    <w:bidi w:val="0"/>
                    <w:jc w:val="center"/>
                    <w:rPr>
                      <w:rFonts w:hint="eastAsia"/>
                      <w:lang w:val="en-US" w:eastAsia="zh-CN"/>
                    </w:rPr>
                  </w:pPr>
                </w:p>
              </w:tc>
              <w:tc>
                <w:tcPr>
                  <w:tcW w:w="268" w:type="pct"/>
                  <w:vAlign w:val="center"/>
                </w:tcPr>
                <w:p w14:paraId="39317212">
                  <w:pPr>
                    <w:pStyle w:val="18"/>
                    <w:bidi w:val="0"/>
                    <w:ind w:firstLine="0" w:firstLineChars="0"/>
                    <w:jc w:val="center"/>
                    <w:rPr>
                      <w:rFonts w:hint="eastAsia"/>
                      <w:lang w:val="en-US" w:eastAsia="zh-CN"/>
                    </w:rPr>
                  </w:pPr>
                  <w:r>
                    <w:rPr>
                      <w:rFonts w:hint="eastAsia"/>
                      <w:lang w:val="en-US" w:eastAsia="zh-CN"/>
                    </w:rPr>
                    <w:t>北</w:t>
                  </w:r>
                </w:p>
              </w:tc>
              <w:tc>
                <w:tcPr>
                  <w:tcW w:w="466" w:type="pct"/>
                  <w:vAlign w:val="center"/>
                </w:tcPr>
                <w:p w14:paraId="0E3C0AD1">
                  <w:pPr>
                    <w:pStyle w:val="18"/>
                    <w:bidi w:val="0"/>
                    <w:jc w:val="center"/>
                    <w:rPr>
                      <w:rFonts w:hint="default"/>
                      <w:lang w:val="en-US" w:eastAsia="zh-CN"/>
                    </w:rPr>
                  </w:pPr>
                  <w:r>
                    <w:rPr>
                      <w:rFonts w:hint="eastAsia"/>
                      <w:lang w:val="en-US" w:eastAsia="zh-CN"/>
                    </w:rPr>
                    <w:t>19</w:t>
                  </w:r>
                </w:p>
              </w:tc>
              <w:tc>
                <w:tcPr>
                  <w:tcW w:w="441" w:type="pct"/>
                  <w:vAlign w:val="center"/>
                </w:tcPr>
                <w:p w14:paraId="65841842">
                  <w:pPr>
                    <w:pStyle w:val="18"/>
                    <w:bidi w:val="0"/>
                    <w:jc w:val="center"/>
                    <w:rPr>
                      <w:rFonts w:hint="default"/>
                      <w:lang w:val="en-US" w:eastAsia="zh-CN"/>
                    </w:rPr>
                  </w:pPr>
                  <w:r>
                    <w:rPr>
                      <w:rFonts w:hint="eastAsia"/>
                      <w:lang w:val="en-US" w:eastAsia="zh-CN"/>
                    </w:rPr>
                    <w:t>49.4</w:t>
                  </w:r>
                </w:p>
              </w:tc>
              <w:tc>
                <w:tcPr>
                  <w:tcW w:w="285" w:type="pct"/>
                  <w:vMerge w:val="continue"/>
                  <w:vAlign w:val="center"/>
                </w:tcPr>
                <w:p w14:paraId="78BF873F">
                  <w:pPr>
                    <w:pStyle w:val="18"/>
                    <w:bidi w:val="0"/>
                    <w:jc w:val="center"/>
                    <w:rPr>
                      <w:rFonts w:hint="default"/>
                      <w:lang w:val="en-US" w:eastAsia="zh-CN"/>
                    </w:rPr>
                  </w:pPr>
                </w:p>
              </w:tc>
              <w:tc>
                <w:tcPr>
                  <w:tcW w:w="432" w:type="pct"/>
                  <w:vMerge w:val="continue"/>
                  <w:vAlign w:val="center"/>
                </w:tcPr>
                <w:p w14:paraId="5826C6FB">
                  <w:pPr>
                    <w:pStyle w:val="18"/>
                    <w:bidi w:val="0"/>
                    <w:jc w:val="center"/>
                    <w:rPr>
                      <w:rFonts w:hint="default"/>
                      <w:lang w:val="en-US" w:eastAsia="zh-CN"/>
                    </w:rPr>
                  </w:pPr>
                </w:p>
              </w:tc>
              <w:tc>
                <w:tcPr>
                  <w:tcW w:w="449" w:type="pct"/>
                  <w:vAlign w:val="center"/>
                </w:tcPr>
                <w:p w14:paraId="404628E7">
                  <w:pPr>
                    <w:pStyle w:val="18"/>
                    <w:bidi w:val="0"/>
                    <w:jc w:val="center"/>
                    <w:rPr>
                      <w:rFonts w:hint="default"/>
                      <w:lang w:val="en-US" w:eastAsia="zh-CN"/>
                    </w:rPr>
                  </w:pPr>
                  <w:r>
                    <w:rPr>
                      <w:rFonts w:hint="eastAsia"/>
                      <w:lang w:val="en-US" w:eastAsia="zh-CN"/>
                    </w:rPr>
                    <w:t>29.4</w:t>
                  </w:r>
                </w:p>
              </w:tc>
              <w:tc>
                <w:tcPr>
                  <w:tcW w:w="432" w:type="pct"/>
                  <w:vMerge w:val="continue"/>
                  <w:vAlign w:val="center"/>
                </w:tcPr>
                <w:p w14:paraId="77CA9431">
                  <w:pPr>
                    <w:pStyle w:val="18"/>
                    <w:bidi w:val="0"/>
                    <w:jc w:val="center"/>
                    <w:rPr>
                      <w:rFonts w:hint="eastAsia"/>
                      <w:lang w:val="en-US" w:eastAsia="zh-CN"/>
                    </w:rPr>
                  </w:pPr>
                </w:p>
              </w:tc>
            </w:tr>
            <w:tr w14:paraId="6959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53D5115">
                  <w:pPr>
                    <w:pStyle w:val="18"/>
                    <w:bidi w:val="0"/>
                    <w:jc w:val="center"/>
                    <w:rPr>
                      <w:rFonts w:hint="default"/>
                      <w:lang w:val="en-US" w:eastAsia="zh-CN"/>
                    </w:rPr>
                  </w:pPr>
                </w:p>
              </w:tc>
              <w:tc>
                <w:tcPr>
                  <w:tcW w:w="424" w:type="pct"/>
                  <w:vMerge w:val="restart"/>
                  <w:vAlign w:val="center"/>
                </w:tcPr>
                <w:p w14:paraId="024A7565">
                  <w:pPr>
                    <w:pStyle w:val="18"/>
                    <w:bidi w:val="0"/>
                    <w:jc w:val="center"/>
                    <w:rPr>
                      <w:rFonts w:hint="default" w:cs="Times New Roman"/>
                      <w:color w:val="auto"/>
                      <w:szCs w:val="21"/>
                      <w:u w:val="none" w:color="auto"/>
                      <w:lang w:val="en-US" w:eastAsia="zh-CN"/>
                    </w:rPr>
                  </w:pPr>
                  <w:r>
                    <w:rPr>
                      <w:rFonts w:hint="eastAsia" w:cs="Times New Roman"/>
                      <w:color w:val="auto"/>
                      <w:szCs w:val="21"/>
                      <w:u w:val="none" w:color="auto"/>
                      <w:lang w:val="en-US" w:eastAsia="zh-CN"/>
                    </w:rPr>
                    <w:t>铝膜焊接机2</w:t>
                  </w:r>
                </w:p>
              </w:tc>
              <w:tc>
                <w:tcPr>
                  <w:tcW w:w="328" w:type="pct"/>
                  <w:vMerge w:val="restart"/>
                  <w:vAlign w:val="center"/>
                </w:tcPr>
                <w:p w14:paraId="3C8C3A2A">
                  <w:pPr>
                    <w:pStyle w:val="18"/>
                    <w:bidi w:val="0"/>
                    <w:jc w:val="center"/>
                    <w:rPr>
                      <w:rFonts w:hint="default"/>
                      <w:lang w:val="en-US" w:eastAsia="zh-CN"/>
                    </w:rPr>
                  </w:pPr>
                  <w:r>
                    <w:rPr>
                      <w:rFonts w:hint="eastAsia"/>
                      <w:lang w:val="en-US" w:eastAsia="zh-CN"/>
                    </w:rPr>
                    <w:t>75</w:t>
                  </w:r>
                </w:p>
              </w:tc>
              <w:tc>
                <w:tcPr>
                  <w:tcW w:w="322" w:type="pct"/>
                  <w:vMerge w:val="continue"/>
                  <w:vAlign w:val="center"/>
                </w:tcPr>
                <w:p w14:paraId="5C27D9CA">
                  <w:pPr>
                    <w:pStyle w:val="18"/>
                    <w:bidi w:val="0"/>
                    <w:jc w:val="center"/>
                    <w:rPr>
                      <w:rFonts w:hint="default"/>
                      <w:lang w:val="en-US" w:eastAsia="zh-CN"/>
                    </w:rPr>
                  </w:pPr>
                </w:p>
              </w:tc>
              <w:tc>
                <w:tcPr>
                  <w:tcW w:w="285" w:type="pct"/>
                  <w:vMerge w:val="restart"/>
                  <w:vAlign w:val="center"/>
                </w:tcPr>
                <w:p w14:paraId="6C66E034">
                  <w:pPr>
                    <w:pStyle w:val="18"/>
                    <w:bidi w:val="0"/>
                    <w:jc w:val="center"/>
                    <w:rPr>
                      <w:rFonts w:hint="default"/>
                      <w:lang w:val="en-US" w:eastAsia="zh-CN"/>
                    </w:rPr>
                  </w:pPr>
                  <w:r>
                    <w:rPr>
                      <w:rFonts w:hint="eastAsia"/>
                      <w:lang w:val="en-US" w:eastAsia="zh-CN"/>
                    </w:rPr>
                    <w:t>104.5</w:t>
                  </w:r>
                </w:p>
              </w:tc>
              <w:tc>
                <w:tcPr>
                  <w:tcW w:w="299" w:type="pct"/>
                  <w:vMerge w:val="restart"/>
                  <w:vAlign w:val="center"/>
                </w:tcPr>
                <w:p w14:paraId="5FA84813">
                  <w:pPr>
                    <w:pStyle w:val="18"/>
                    <w:bidi w:val="0"/>
                    <w:jc w:val="center"/>
                    <w:rPr>
                      <w:rFonts w:hint="default"/>
                      <w:lang w:val="en-US" w:eastAsia="zh-CN"/>
                    </w:rPr>
                  </w:pPr>
                  <w:r>
                    <w:rPr>
                      <w:rFonts w:hint="eastAsia"/>
                      <w:lang w:val="en-US" w:eastAsia="zh-CN"/>
                    </w:rPr>
                    <w:t>30</w:t>
                  </w:r>
                </w:p>
              </w:tc>
              <w:tc>
                <w:tcPr>
                  <w:tcW w:w="311" w:type="pct"/>
                  <w:vMerge w:val="restart"/>
                  <w:vAlign w:val="center"/>
                </w:tcPr>
                <w:p w14:paraId="747DE019">
                  <w:pPr>
                    <w:pStyle w:val="18"/>
                    <w:bidi w:val="0"/>
                    <w:jc w:val="center"/>
                    <w:rPr>
                      <w:rFonts w:hint="default"/>
                      <w:lang w:val="en-US" w:eastAsia="zh-CN"/>
                    </w:rPr>
                  </w:pPr>
                  <w:r>
                    <w:rPr>
                      <w:rFonts w:hint="eastAsia"/>
                      <w:lang w:val="en-US" w:eastAsia="zh-CN"/>
                    </w:rPr>
                    <w:t>9</w:t>
                  </w:r>
                </w:p>
              </w:tc>
              <w:tc>
                <w:tcPr>
                  <w:tcW w:w="268" w:type="pct"/>
                  <w:vAlign w:val="center"/>
                </w:tcPr>
                <w:p w14:paraId="7047BBCB">
                  <w:pPr>
                    <w:pStyle w:val="18"/>
                    <w:bidi w:val="0"/>
                    <w:ind w:firstLine="0" w:firstLineChars="0"/>
                    <w:jc w:val="center"/>
                    <w:rPr>
                      <w:rFonts w:hint="eastAsia"/>
                      <w:lang w:val="en-US" w:eastAsia="zh-CN"/>
                    </w:rPr>
                  </w:pPr>
                  <w:r>
                    <w:rPr>
                      <w:rFonts w:hint="eastAsia"/>
                      <w:lang w:val="en-US" w:eastAsia="zh-CN"/>
                    </w:rPr>
                    <w:t>东</w:t>
                  </w:r>
                </w:p>
              </w:tc>
              <w:tc>
                <w:tcPr>
                  <w:tcW w:w="466" w:type="pct"/>
                  <w:vAlign w:val="center"/>
                </w:tcPr>
                <w:p w14:paraId="708EE003">
                  <w:pPr>
                    <w:pStyle w:val="18"/>
                    <w:bidi w:val="0"/>
                    <w:jc w:val="center"/>
                    <w:rPr>
                      <w:rFonts w:hint="default"/>
                      <w:lang w:val="en-US" w:eastAsia="zh-CN"/>
                    </w:rPr>
                  </w:pPr>
                  <w:r>
                    <w:rPr>
                      <w:rFonts w:hint="eastAsia"/>
                      <w:lang w:val="en-US" w:eastAsia="zh-CN"/>
                    </w:rPr>
                    <w:t>38</w:t>
                  </w:r>
                </w:p>
              </w:tc>
              <w:tc>
                <w:tcPr>
                  <w:tcW w:w="441" w:type="pct"/>
                  <w:vAlign w:val="center"/>
                </w:tcPr>
                <w:p w14:paraId="342E24CB">
                  <w:pPr>
                    <w:pStyle w:val="18"/>
                    <w:bidi w:val="0"/>
                    <w:jc w:val="center"/>
                    <w:rPr>
                      <w:rFonts w:hint="default"/>
                      <w:lang w:val="en-US" w:eastAsia="zh-CN"/>
                    </w:rPr>
                  </w:pPr>
                  <w:r>
                    <w:rPr>
                      <w:rFonts w:hint="eastAsia"/>
                      <w:lang w:val="en-US" w:eastAsia="zh-CN"/>
                    </w:rPr>
                    <w:t>43.4</w:t>
                  </w:r>
                </w:p>
              </w:tc>
              <w:tc>
                <w:tcPr>
                  <w:tcW w:w="285" w:type="pct"/>
                  <w:vMerge w:val="restart"/>
                  <w:vAlign w:val="center"/>
                </w:tcPr>
                <w:p w14:paraId="723EF9FB">
                  <w:pPr>
                    <w:pStyle w:val="18"/>
                    <w:bidi w:val="0"/>
                    <w:jc w:val="center"/>
                    <w:rPr>
                      <w:rFonts w:hint="default"/>
                      <w:lang w:val="en-US" w:eastAsia="zh-CN"/>
                    </w:rPr>
                  </w:pPr>
                  <w:r>
                    <w:rPr>
                      <w:rFonts w:hint="eastAsia"/>
                      <w:lang w:val="en-US" w:eastAsia="zh-CN"/>
                    </w:rPr>
                    <w:t>昼、夜</w:t>
                  </w:r>
                </w:p>
              </w:tc>
              <w:tc>
                <w:tcPr>
                  <w:tcW w:w="432" w:type="pct"/>
                  <w:vMerge w:val="restart"/>
                  <w:vAlign w:val="center"/>
                </w:tcPr>
                <w:p w14:paraId="7F3761EF">
                  <w:pPr>
                    <w:pStyle w:val="18"/>
                    <w:bidi w:val="0"/>
                    <w:jc w:val="center"/>
                    <w:rPr>
                      <w:rFonts w:hint="default"/>
                      <w:lang w:val="en-US" w:eastAsia="zh-CN"/>
                    </w:rPr>
                  </w:pPr>
                  <w:r>
                    <w:rPr>
                      <w:rFonts w:hint="eastAsia"/>
                      <w:lang w:val="en-US" w:eastAsia="zh-CN"/>
                    </w:rPr>
                    <w:t>20</w:t>
                  </w:r>
                </w:p>
              </w:tc>
              <w:tc>
                <w:tcPr>
                  <w:tcW w:w="449" w:type="pct"/>
                  <w:vAlign w:val="center"/>
                </w:tcPr>
                <w:p w14:paraId="5E2C1775">
                  <w:pPr>
                    <w:pStyle w:val="18"/>
                    <w:bidi w:val="0"/>
                    <w:ind w:firstLine="0" w:firstLineChars="0"/>
                    <w:jc w:val="center"/>
                    <w:rPr>
                      <w:rFonts w:hint="default"/>
                      <w:lang w:val="en-US" w:eastAsia="zh-CN"/>
                    </w:rPr>
                  </w:pPr>
                  <w:r>
                    <w:rPr>
                      <w:rFonts w:hint="eastAsia"/>
                      <w:lang w:val="en-US" w:eastAsia="zh-CN"/>
                    </w:rPr>
                    <w:t>23.4</w:t>
                  </w:r>
                </w:p>
              </w:tc>
              <w:tc>
                <w:tcPr>
                  <w:tcW w:w="432" w:type="pct"/>
                  <w:vMerge w:val="restart"/>
                  <w:vAlign w:val="center"/>
                </w:tcPr>
                <w:p w14:paraId="21FDB374">
                  <w:pPr>
                    <w:pStyle w:val="18"/>
                    <w:bidi w:val="0"/>
                    <w:jc w:val="center"/>
                    <w:rPr>
                      <w:rFonts w:hint="default"/>
                      <w:lang w:val="en-US" w:eastAsia="zh-CN"/>
                    </w:rPr>
                  </w:pPr>
                  <w:r>
                    <w:rPr>
                      <w:rFonts w:hint="eastAsia"/>
                      <w:lang w:val="en-US" w:eastAsia="zh-CN"/>
                    </w:rPr>
                    <w:t>1</w:t>
                  </w:r>
                </w:p>
              </w:tc>
            </w:tr>
            <w:tr w14:paraId="1773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72EBE13F">
                  <w:pPr>
                    <w:pStyle w:val="18"/>
                    <w:bidi w:val="0"/>
                    <w:jc w:val="center"/>
                    <w:rPr>
                      <w:rFonts w:hint="default"/>
                      <w:lang w:val="en-US" w:eastAsia="zh-CN"/>
                    </w:rPr>
                  </w:pPr>
                </w:p>
              </w:tc>
              <w:tc>
                <w:tcPr>
                  <w:tcW w:w="424" w:type="pct"/>
                  <w:vMerge w:val="continue"/>
                  <w:vAlign w:val="center"/>
                </w:tcPr>
                <w:p w14:paraId="792E7A56">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01916491">
                  <w:pPr>
                    <w:pStyle w:val="18"/>
                    <w:bidi w:val="0"/>
                    <w:jc w:val="center"/>
                    <w:rPr>
                      <w:rFonts w:hint="eastAsia"/>
                      <w:lang w:val="en-US" w:eastAsia="zh-CN"/>
                    </w:rPr>
                  </w:pPr>
                </w:p>
              </w:tc>
              <w:tc>
                <w:tcPr>
                  <w:tcW w:w="322" w:type="pct"/>
                  <w:vMerge w:val="continue"/>
                  <w:vAlign w:val="center"/>
                </w:tcPr>
                <w:p w14:paraId="481A4E73">
                  <w:pPr>
                    <w:pStyle w:val="18"/>
                    <w:bidi w:val="0"/>
                    <w:jc w:val="center"/>
                    <w:rPr>
                      <w:rFonts w:hint="default"/>
                      <w:lang w:val="en-US" w:eastAsia="zh-CN"/>
                    </w:rPr>
                  </w:pPr>
                </w:p>
              </w:tc>
              <w:tc>
                <w:tcPr>
                  <w:tcW w:w="285" w:type="pct"/>
                  <w:vMerge w:val="continue"/>
                  <w:vAlign w:val="center"/>
                </w:tcPr>
                <w:p w14:paraId="152E69E9">
                  <w:pPr>
                    <w:pStyle w:val="18"/>
                    <w:bidi w:val="0"/>
                    <w:jc w:val="center"/>
                    <w:rPr>
                      <w:rFonts w:hint="eastAsia"/>
                      <w:lang w:val="en-US" w:eastAsia="zh-CN"/>
                    </w:rPr>
                  </w:pPr>
                </w:p>
              </w:tc>
              <w:tc>
                <w:tcPr>
                  <w:tcW w:w="299" w:type="pct"/>
                  <w:vMerge w:val="continue"/>
                  <w:vAlign w:val="center"/>
                </w:tcPr>
                <w:p w14:paraId="2C39145B">
                  <w:pPr>
                    <w:pStyle w:val="18"/>
                    <w:bidi w:val="0"/>
                    <w:jc w:val="center"/>
                    <w:rPr>
                      <w:rFonts w:hint="eastAsia"/>
                      <w:lang w:val="en-US" w:eastAsia="zh-CN"/>
                    </w:rPr>
                  </w:pPr>
                </w:p>
              </w:tc>
              <w:tc>
                <w:tcPr>
                  <w:tcW w:w="311" w:type="pct"/>
                  <w:vMerge w:val="continue"/>
                  <w:vAlign w:val="center"/>
                </w:tcPr>
                <w:p w14:paraId="317F2082">
                  <w:pPr>
                    <w:pStyle w:val="18"/>
                    <w:bidi w:val="0"/>
                    <w:jc w:val="center"/>
                    <w:rPr>
                      <w:rFonts w:hint="eastAsia"/>
                      <w:lang w:val="en-US" w:eastAsia="zh-CN"/>
                    </w:rPr>
                  </w:pPr>
                </w:p>
              </w:tc>
              <w:tc>
                <w:tcPr>
                  <w:tcW w:w="268" w:type="pct"/>
                  <w:vAlign w:val="center"/>
                </w:tcPr>
                <w:p w14:paraId="0A2A1882">
                  <w:pPr>
                    <w:pStyle w:val="18"/>
                    <w:bidi w:val="0"/>
                    <w:ind w:firstLine="0" w:firstLineChars="0"/>
                    <w:jc w:val="center"/>
                    <w:rPr>
                      <w:rFonts w:hint="eastAsia"/>
                      <w:lang w:val="en-US" w:eastAsia="zh-CN"/>
                    </w:rPr>
                  </w:pPr>
                  <w:r>
                    <w:rPr>
                      <w:rFonts w:hint="eastAsia"/>
                      <w:lang w:val="en-US" w:eastAsia="zh-CN"/>
                    </w:rPr>
                    <w:t>南</w:t>
                  </w:r>
                </w:p>
              </w:tc>
              <w:tc>
                <w:tcPr>
                  <w:tcW w:w="466" w:type="pct"/>
                  <w:vAlign w:val="center"/>
                </w:tcPr>
                <w:p w14:paraId="4D3E966C">
                  <w:pPr>
                    <w:pStyle w:val="18"/>
                    <w:bidi w:val="0"/>
                    <w:jc w:val="center"/>
                    <w:rPr>
                      <w:rFonts w:hint="default"/>
                      <w:lang w:val="en-US" w:eastAsia="zh-CN"/>
                    </w:rPr>
                  </w:pPr>
                  <w:r>
                    <w:rPr>
                      <w:rFonts w:hint="eastAsia"/>
                      <w:lang w:val="en-US" w:eastAsia="zh-CN"/>
                    </w:rPr>
                    <w:t>30</w:t>
                  </w:r>
                </w:p>
              </w:tc>
              <w:tc>
                <w:tcPr>
                  <w:tcW w:w="441" w:type="pct"/>
                  <w:vAlign w:val="center"/>
                </w:tcPr>
                <w:p w14:paraId="42353149">
                  <w:pPr>
                    <w:pStyle w:val="18"/>
                    <w:bidi w:val="0"/>
                    <w:jc w:val="center"/>
                    <w:rPr>
                      <w:rFonts w:hint="default"/>
                      <w:lang w:val="en-US" w:eastAsia="zh-CN"/>
                    </w:rPr>
                  </w:pPr>
                  <w:r>
                    <w:rPr>
                      <w:rFonts w:hint="eastAsia"/>
                      <w:lang w:val="en-US" w:eastAsia="zh-CN"/>
                    </w:rPr>
                    <w:t>45.5</w:t>
                  </w:r>
                </w:p>
              </w:tc>
              <w:tc>
                <w:tcPr>
                  <w:tcW w:w="285" w:type="pct"/>
                  <w:vMerge w:val="continue"/>
                  <w:vAlign w:val="center"/>
                </w:tcPr>
                <w:p w14:paraId="6072618D">
                  <w:pPr>
                    <w:pStyle w:val="18"/>
                    <w:bidi w:val="0"/>
                    <w:jc w:val="center"/>
                    <w:rPr>
                      <w:rFonts w:hint="default"/>
                      <w:lang w:val="en-US" w:eastAsia="zh-CN"/>
                    </w:rPr>
                  </w:pPr>
                </w:p>
              </w:tc>
              <w:tc>
                <w:tcPr>
                  <w:tcW w:w="432" w:type="pct"/>
                  <w:vMerge w:val="continue"/>
                  <w:vAlign w:val="center"/>
                </w:tcPr>
                <w:p w14:paraId="6F24FD7D">
                  <w:pPr>
                    <w:pStyle w:val="18"/>
                    <w:bidi w:val="0"/>
                    <w:jc w:val="center"/>
                    <w:rPr>
                      <w:rFonts w:hint="default"/>
                      <w:lang w:val="en-US" w:eastAsia="zh-CN"/>
                    </w:rPr>
                  </w:pPr>
                </w:p>
              </w:tc>
              <w:tc>
                <w:tcPr>
                  <w:tcW w:w="449" w:type="pct"/>
                  <w:vAlign w:val="center"/>
                </w:tcPr>
                <w:p w14:paraId="30F1DFA5">
                  <w:pPr>
                    <w:pStyle w:val="18"/>
                    <w:bidi w:val="0"/>
                    <w:ind w:firstLine="0" w:firstLineChars="0"/>
                    <w:jc w:val="center"/>
                    <w:rPr>
                      <w:rFonts w:hint="default"/>
                      <w:lang w:val="en-US" w:eastAsia="zh-CN"/>
                    </w:rPr>
                  </w:pPr>
                  <w:r>
                    <w:rPr>
                      <w:rFonts w:hint="eastAsia"/>
                      <w:lang w:val="en-US" w:eastAsia="zh-CN"/>
                    </w:rPr>
                    <w:t>25.5</w:t>
                  </w:r>
                </w:p>
              </w:tc>
              <w:tc>
                <w:tcPr>
                  <w:tcW w:w="432" w:type="pct"/>
                  <w:vMerge w:val="continue"/>
                  <w:vAlign w:val="center"/>
                </w:tcPr>
                <w:p w14:paraId="5D916F08">
                  <w:pPr>
                    <w:pStyle w:val="18"/>
                    <w:bidi w:val="0"/>
                    <w:jc w:val="center"/>
                    <w:rPr>
                      <w:rFonts w:hint="eastAsia"/>
                      <w:lang w:val="en-US" w:eastAsia="zh-CN"/>
                    </w:rPr>
                  </w:pPr>
                </w:p>
              </w:tc>
            </w:tr>
            <w:tr w14:paraId="11AA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1AE1D2D6">
                  <w:pPr>
                    <w:pStyle w:val="18"/>
                    <w:bidi w:val="0"/>
                    <w:jc w:val="center"/>
                    <w:rPr>
                      <w:rFonts w:hint="default"/>
                      <w:lang w:val="en-US" w:eastAsia="zh-CN"/>
                    </w:rPr>
                  </w:pPr>
                </w:p>
              </w:tc>
              <w:tc>
                <w:tcPr>
                  <w:tcW w:w="424" w:type="pct"/>
                  <w:vMerge w:val="continue"/>
                  <w:vAlign w:val="center"/>
                </w:tcPr>
                <w:p w14:paraId="28192289">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322825D9">
                  <w:pPr>
                    <w:pStyle w:val="18"/>
                    <w:bidi w:val="0"/>
                    <w:jc w:val="center"/>
                    <w:rPr>
                      <w:rFonts w:hint="eastAsia"/>
                      <w:lang w:val="en-US" w:eastAsia="zh-CN"/>
                    </w:rPr>
                  </w:pPr>
                </w:p>
              </w:tc>
              <w:tc>
                <w:tcPr>
                  <w:tcW w:w="322" w:type="pct"/>
                  <w:vMerge w:val="continue"/>
                  <w:vAlign w:val="center"/>
                </w:tcPr>
                <w:p w14:paraId="2AB01500">
                  <w:pPr>
                    <w:pStyle w:val="18"/>
                    <w:bidi w:val="0"/>
                    <w:jc w:val="center"/>
                    <w:rPr>
                      <w:rFonts w:hint="default"/>
                      <w:lang w:val="en-US" w:eastAsia="zh-CN"/>
                    </w:rPr>
                  </w:pPr>
                </w:p>
              </w:tc>
              <w:tc>
                <w:tcPr>
                  <w:tcW w:w="285" w:type="pct"/>
                  <w:vMerge w:val="continue"/>
                  <w:vAlign w:val="center"/>
                </w:tcPr>
                <w:p w14:paraId="7A87B248">
                  <w:pPr>
                    <w:pStyle w:val="18"/>
                    <w:bidi w:val="0"/>
                    <w:jc w:val="center"/>
                    <w:rPr>
                      <w:rFonts w:hint="eastAsia"/>
                      <w:lang w:val="en-US" w:eastAsia="zh-CN"/>
                    </w:rPr>
                  </w:pPr>
                </w:p>
              </w:tc>
              <w:tc>
                <w:tcPr>
                  <w:tcW w:w="299" w:type="pct"/>
                  <w:vMerge w:val="continue"/>
                  <w:vAlign w:val="center"/>
                </w:tcPr>
                <w:p w14:paraId="2F9467D3">
                  <w:pPr>
                    <w:pStyle w:val="18"/>
                    <w:bidi w:val="0"/>
                    <w:jc w:val="center"/>
                    <w:rPr>
                      <w:rFonts w:hint="eastAsia"/>
                      <w:lang w:val="en-US" w:eastAsia="zh-CN"/>
                    </w:rPr>
                  </w:pPr>
                </w:p>
              </w:tc>
              <w:tc>
                <w:tcPr>
                  <w:tcW w:w="311" w:type="pct"/>
                  <w:vMerge w:val="continue"/>
                  <w:vAlign w:val="center"/>
                </w:tcPr>
                <w:p w14:paraId="6CCFB2B6">
                  <w:pPr>
                    <w:pStyle w:val="18"/>
                    <w:bidi w:val="0"/>
                    <w:jc w:val="center"/>
                    <w:rPr>
                      <w:rFonts w:hint="eastAsia"/>
                      <w:lang w:val="en-US" w:eastAsia="zh-CN"/>
                    </w:rPr>
                  </w:pPr>
                </w:p>
              </w:tc>
              <w:tc>
                <w:tcPr>
                  <w:tcW w:w="268" w:type="pct"/>
                  <w:vAlign w:val="center"/>
                </w:tcPr>
                <w:p w14:paraId="7CFF6D44">
                  <w:pPr>
                    <w:pStyle w:val="18"/>
                    <w:bidi w:val="0"/>
                    <w:ind w:firstLine="0" w:firstLineChars="0"/>
                    <w:jc w:val="center"/>
                    <w:rPr>
                      <w:rFonts w:hint="eastAsia"/>
                      <w:lang w:val="en-US" w:eastAsia="zh-CN"/>
                    </w:rPr>
                  </w:pPr>
                  <w:r>
                    <w:rPr>
                      <w:rFonts w:hint="eastAsia"/>
                      <w:lang w:val="en-US" w:eastAsia="zh-CN"/>
                    </w:rPr>
                    <w:t>西</w:t>
                  </w:r>
                </w:p>
              </w:tc>
              <w:tc>
                <w:tcPr>
                  <w:tcW w:w="466" w:type="pct"/>
                  <w:vAlign w:val="center"/>
                </w:tcPr>
                <w:p w14:paraId="0972895E">
                  <w:pPr>
                    <w:pStyle w:val="18"/>
                    <w:bidi w:val="0"/>
                    <w:jc w:val="center"/>
                    <w:rPr>
                      <w:rFonts w:hint="default"/>
                      <w:lang w:val="en-US" w:eastAsia="zh-CN"/>
                    </w:rPr>
                  </w:pPr>
                  <w:r>
                    <w:rPr>
                      <w:rFonts w:hint="eastAsia"/>
                      <w:lang w:val="en-US" w:eastAsia="zh-CN"/>
                    </w:rPr>
                    <w:t>104.5</w:t>
                  </w:r>
                </w:p>
              </w:tc>
              <w:tc>
                <w:tcPr>
                  <w:tcW w:w="441" w:type="pct"/>
                  <w:vAlign w:val="center"/>
                </w:tcPr>
                <w:p w14:paraId="322BABBD">
                  <w:pPr>
                    <w:pStyle w:val="18"/>
                    <w:bidi w:val="0"/>
                    <w:jc w:val="center"/>
                    <w:rPr>
                      <w:rFonts w:hint="default"/>
                      <w:lang w:val="en-US" w:eastAsia="zh-CN"/>
                    </w:rPr>
                  </w:pPr>
                  <w:r>
                    <w:rPr>
                      <w:rFonts w:hint="eastAsia"/>
                      <w:lang w:val="en-US" w:eastAsia="zh-CN"/>
                    </w:rPr>
                    <w:t>34.6</w:t>
                  </w:r>
                </w:p>
              </w:tc>
              <w:tc>
                <w:tcPr>
                  <w:tcW w:w="285" w:type="pct"/>
                  <w:vMerge w:val="continue"/>
                  <w:vAlign w:val="center"/>
                </w:tcPr>
                <w:p w14:paraId="2D36E6B8">
                  <w:pPr>
                    <w:pStyle w:val="18"/>
                    <w:bidi w:val="0"/>
                    <w:jc w:val="center"/>
                    <w:rPr>
                      <w:rFonts w:hint="default"/>
                      <w:lang w:val="en-US" w:eastAsia="zh-CN"/>
                    </w:rPr>
                  </w:pPr>
                </w:p>
              </w:tc>
              <w:tc>
                <w:tcPr>
                  <w:tcW w:w="432" w:type="pct"/>
                  <w:vMerge w:val="continue"/>
                  <w:vAlign w:val="center"/>
                </w:tcPr>
                <w:p w14:paraId="638EC13F">
                  <w:pPr>
                    <w:pStyle w:val="18"/>
                    <w:bidi w:val="0"/>
                    <w:jc w:val="center"/>
                    <w:rPr>
                      <w:rFonts w:hint="default"/>
                      <w:lang w:val="en-US" w:eastAsia="zh-CN"/>
                    </w:rPr>
                  </w:pPr>
                </w:p>
              </w:tc>
              <w:tc>
                <w:tcPr>
                  <w:tcW w:w="449" w:type="pct"/>
                  <w:vAlign w:val="center"/>
                </w:tcPr>
                <w:p w14:paraId="372EEB78">
                  <w:pPr>
                    <w:pStyle w:val="18"/>
                    <w:bidi w:val="0"/>
                    <w:ind w:firstLine="0" w:firstLineChars="0"/>
                    <w:jc w:val="center"/>
                    <w:rPr>
                      <w:rFonts w:hint="default"/>
                      <w:lang w:val="en-US" w:eastAsia="zh-CN"/>
                    </w:rPr>
                  </w:pPr>
                  <w:r>
                    <w:rPr>
                      <w:rFonts w:hint="eastAsia"/>
                      <w:lang w:val="en-US" w:eastAsia="zh-CN"/>
                    </w:rPr>
                    <w:t>14.6</w:t>
                  </w:r>
                </w:p>
              </w:tc>
              <w:tc>
                <w:tcPr>
                  <w:tcW w:w="432" w:type="pct"/>
                  <w:vMerge w:val="continue"/>
                  <w:vAlign w:val="center"/>
                </w:tcPr>
                <w:p w14:paraId="0BF60AF8">
                  <w:pPr>
                    <w:pStyle w:val="18"/>
                    <w:bidi w:val="0"/>
                    <w:jc w:val="center"/>
                    <w:rPr>
                      <w:rFonts w:hint="eastAsia"/>
                      <w:lang w:val="en-US" w:eastAsia="zh-CN"/>
                    </w:rPr>
                  </w:pPr>
                </w:p>
              </w:tc>
            </w:tr>
            <w:tr w14:paraId="7DC9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14:paraId="0E4BC8C7">
                  <w:pPr>
                    <w:pStyle w:val="18"/>
                    <w:bidi w:val="0"/>
                    <w:jc w:val="center"/>
                    <w:rPr>
                      <w:rFonts w:hint="default"/>
                      <w:lang w:val="en-US" w:eastAsia="zh-CN"/>
                    </w:rPr>
                  </w:pPr>
                </w:p>
              </w:tc>
              <w:tc>
                <w:tcPr>
                  <w:tcW w:w="424" w:type="pct"/>
                  <w:vMerge w:val="continue"/>
                  <w:vAlign w:val="center"/>
                </w:tcPr>
                <w:p w14:paraId="38A90CCC">
                  <w:pPr>
                    <w:pStyle w:val="18"/>
                    <w:bidi w:val="0"/>
                    <w:jc w:val="center"/>
                    <w:rPr>
                      <w:rFonts w:hint="eastAsia" w:cs="Times New Roman"/>
                      <w:color w:val="auto"/>
                      <w:szCs w:val="21"/>
                      <w:u w:val="none" w:color="auto"/>
                      <w:lang w:val="en-US" w:eastAsia="zh-CN"/>
                    </w:rPr>
                  </w:pPr>
                </w:p>
              </w:tc>
              <w:tc>
                <w:tcPr>
                  <w:tcW w:w="328" w:type="pct"/>
                  <w:vMerge w:val="continue"/>
                  <w:vAlign w:val="center"/>
                </w:tcPr>
                <w:p w14:paraId="24822D32">
                  <w:pPr>
                    <w:pStyle w:val="18"/>
                    <w:bidi w:val="0"/>
                    <w:jc w:val="center"/>
                    <w:rPr>
                      <w:rFonts w:hint="eastAsia"/>
                      <w:lang w:val="en-US" w:eastAsia="zh-CN"/>
                    </w:rPr>
                  </w:pPr>
                </w:p>
              </w:tc>
              <w:tc>
                <w:tcPr>
                  <w:tcW w:w="322" w:type="pct"/>
                  <w:vMerge w:val="continue"/>
                  <w:vAlign w:val="center"/>
                </w:tcPr>
                <w:p w14:paraId="322A0411">
                  <w:pPr>
                    <w:pStyle w:val="18"/>
                    <w:bidi w:val="0"/>
                    <w:jc w:val="center"/>
                    <w:rPr>
                      <w:rFonts w:hint="default"/>
                      <w:lang w:val="en-US" w:eastAsia="zh-CN"/>
                    </w:rPr>
                  </w:pPr>
                </w:p>
              </w:tc>
              <w:tc>
                <w:tcPr>
                  <w:tcW w:w="285" w:type="pct"/>
                  <w:vMerge w:val="continue"/>
                  <w:vAlign w:val="center"/>
                </w:tcPr>
                <w:p w14:paraId="493FD6F2">
                  <w:pPr>
                    <w:pStyle w:val="18"/>
                    <w:bidi w:val="0"/>
                    <w:jc w:val="center"/>
                    <w:rPr>
                      <w:rFonts w:hint="eastAsia"/>
                      <w:lang w:val="en-US" w:eastAsia="zh-CN"/>
                    </w:rPr>
                  </w:pPr>
                </w:p>
              </w:tc>
              <w:tc>
                <w:tcPr>
                  <w:tcW w:w="299" w:type="pct"/>
                  <w:vMerge w:val="continue"/>
                  <w:vAlign w:val="center"/>
                </w:tcPr>
                <w:p w14:paraId="62C1C092">
                  <w:pPr>
                    <w:pStyle w:val="18"/>
                    <w:bidi w:val="0"/>
                    <w:jc w:val="center"/>
                    <w:rPr>
                      <w:rFonts w:hint="eastAsia"/>
                      <w:lang w:val="en-US" w:eastAsia="zh-CN"/>
                    </w:rPr>
                  </w:pPr>
                </w:p>
              </w:tc>
              <w:tc>
                <w:tcPr>
                  <w:tcW w:w="311" w:type="pct"/>
                  <w:vMerge w:val="continue"/>
                  <w:vAlign w:val="center"/>
                </w:tcPr>
                <w:p w14:paraId="152C340B">
                  <w:pPr>
                    <w:pStyle w:val="18"/>
                    <w:bidi w:val="0"/>
                    <w:jc w:val="center"/>
                    <w:rPr>
                      <w:rFonts w:hint="eastAsia"/>
                      <w:lang w:val="en-US" w:eastAsia="zh-CN"/>
                    </w:rPr>
                  </w:pPr>
                </w:p>
              </w:tc>
              <w:tc>
                <w:tcPr>
                  <w:tcW w:w="268" w:type="pct"/>
                  <w:vAlign w:val="center"/>
                </w:tcPr>
                <w:p w14:paraId="735890BB">
                  <w:pPr>
                    <w:pStyle w:val="18"/>
                    <w:bidi w:val="0"/>
                    <w:ind w:firstLine="0" w:firstLineChars="0"/>
                    <w:jc w:val="center"/>
                    <w:rPr>
                      <w:rFonts w:hint="eastAsia"/>
                      <w:lang w:val="en-US" w:eastAsia="zh-CN"/>
                    </w:rPr>
                  </w:pPr>
                  <w:r>
                    <w:rPr>
                      <w:rFonts w:hint="eastAsia"/>
                      <w:lang w:val="en-US" w:eastAsia="zh-CN"/>
                    </w:rPr>
                    <w:t>北</w:t>
                  </w:r>
                </w:p>
              </w:tc>
              <w:tc>
                <w:tcPr>
                  <w:tcW w:w="466" w:type="pct"/>
                  <w:vAlign w:val="center"/>
                </w:tcPr>
                <w:p w14:paraId="76A210FF">
                  <w:pPr>
                    <w:pStyle w:val="18"/>
                    <w:bidi w:val="0"/>
                    <w:jc w:val="center"/>
                    <w:rPr>
                      <w:rFonts w:hint="default"/>
                      <w:lang w:val="en-US" w:eastAsia="zh-CN"/>
                    </w:rPr>
                  </w:pPr>
                  <w:r>
                    <w:rPr>
                      <w:rFonts w:hint="eastAsia"/>
                      <w:lang w:val="en-US" w:eastAsia="zh-CN"/>
                    </w:rPr>
                    <w:t>17.5</w:t>
                  </w:r>
                </w:p>
              </w:tc>
              <w:tc>
                <w:tcPr>
                  <w:tcW w:w="441" w:type="pct"/>
                  <w:vAlign w:val="center"/>
                </w:tcPr>
                <w:p w14:paraId="37C6D43E">
                  <w:pPr>
                    <w:pStyle w:val="18"/>
                    <w:bidi w:val="0"/>
                    <w:jc w:val="center"/>
                    <w:rPr>
                      <w:rFonts w:hint="default"/>
                      <w:lang w:val="en-US" w:eastAsia="zh-CN"/>
                    </w:rPr>
                  </w:pPr>
                  <w:r>
                    <w:rPr>
                      <w:rFonts w:hint="eastAsia"/>
                      <w:lang w:val="en-US" w:eastAsia="zh-CN"/>
                    </w:rPr>
                    <w:t>50.1</w:t>
                  </w:r>
                </w:p>
              </w:tc>
              <w:tc>
                <w:tcPr>
                  <w:tcW w:w="285" w:type="pct"/>
                  <w:vMerge w:val="continue"/>
                  <w:vAlign w:val="center"/>
                </w:tcPr>
                <w:p w14:paraId="4F15892B">
                  <w:pPr>
                    <w:pStyle w:val="18"/>
                    <w:bidi w:val="0"/>
                    <w:jc w:val="center"/>
                    <w:rPr>
                      <w:rFonts w:hint="default"/>
                      <w:lang w:val="en-US" w:eastAsia="zh-CN"/>
                    </w:rPr>
                  </w:pPr>
                </w:p>
              </w:tc>
              <w:tc>
                <w:tcPr>
                  <w:tcW w:w="432" w:type="pct"/>
                  <w:vMerge w:val="continue"/>
                  <w:vAlign w:val="center"/>
                </w:tcPr>
                <w:p w14:paraId="51BF896D">
                  <w:pPr>
                    <w:pStyle w:val="18"/>
                    <w:bidi w:val="0"/>
                    <w:jc w:val="center"/>
                    <w:rPr>
                      <w:rFonts w:hint="default"/>
                      <w:lang w:val="en-US" w:eastAsia="zh-CN"/>
                    </w:rPr>
                  </w:pPr>
                </w:p>
              </w:tc>
              <w:tc>
                <w:tcPr>
                  <w:tcW w:w="449" w:type="pct"/>
                  <w:vAlign w:val="center"/>
                </w:tcPr>
                <w:p w14:paraId="541C128E">
                  <w:pPr>
                    <w:pStyle w:val="18"/>
                    <w:bidi w:val="0"/>
                    <w:ind w:firstLine="0" w:firstLineChars="0"/>
                    <w:jc w:val="center"/>
                    <w:rPr>
                      <w:rFonts w:hint="default"/>
                      <w:lang w:val="en-US" w:eastAsia="zh-CN"/>
                    </w:rPr>
                  </w:pPr>
                  <w:r>
                    <w:rPr>
                      <w:rFonts w:hint="eastAsia"/>
                      <w:lang w:val="en-US" w:eastAsia="zh-CN"/>
                    </w:rPr>
                    <w:t>30.1</w:t>
                  </w:r>
                </w:p>
              </w:tc>
              <w:tc>
                <w:tcPr>
                  <w:tcW w:w="432" w:type="pct"/>
                  <w:vMerge w:val="continue"/>
                  <w:vAlign w:val="center"/>
                </w:tcPr>
                <w:p w14:paraId="4AD68D3C">
                  <w:pPr>
                    <w:pStyle w:val="18"/>
                    <w:bidi w:val="0"/>
                    <w:jc w:val="center"/>
                    <w:rPr>
                      <w:rFonts w:hint="eastAsia"/>
                      <w:lang w:val="en-US" w:eastAsia="zh-CN"/>
                    </w:rPr>
                  </w:pPr>
                </w:p>
              </w:tc>
            </w:tr>
          </w:tbl>
          <w:p w14:paraId="3E4FD81F">
            <w:pPr>
              <w:pStyle w:val="18"/>
              <w:jc w:val="left"/>
            </w:pPr>
            <w:r>
              <w:t>注：①采用直角坐标系，以</w:t>
            </w:r>
            <w:r>
              <w:rPr>
                <w:rFonts w:hint="eastAsia"/>
              </w:rPr>
              <w:t>厂区西南角</w:t>
            </w:r>
            <w:r>
              <w:t>为坐标原点（X=0、Y=0、Z=0），</w:t>
            </w:r>
            <w:r>
              <w:rPr>
                <w:rFonts w:hint="eastAsia"/>
              </w:rPr>
              <w:t>东南</w:t>
            </w:r>
            <w:r>
              <w:t>为X轴正向、</w:t>
            </w:r>
            <w:r>
              <w:rPr>
                <w:rFonts w:hint="eastAsia"/>
              </w:rPr>
              <w:t>西</w:t>
            </w:r>
            <w:r>
              <w:t>北为Y轴正向、垂直向上为Z轴正向。</w:t>
            </w:r>
          </w:p>
          <w:p w14:paraId="79CD2E40">
            <w:pPr>
              <w:pStyle w:val="15"/>
              <w:bidi w:val="0"/>
              <w:rPr>
                <w:rFonts w:hint="default"/>
                <w:lang w:val="en-US" w:eastAsia="zh-CN"/>
              </w:rPr>
            </w:pPr>
            <w:r>
              <w:rPr>
                <w:rFonts w:hint="default"/>
                <w:lang w:val="en-US" w:eastAsia="zh-CN"/>
              </w:rPr>
              <w:t>3.2 噪声预测</w:t>
            </w:r>
          </w:p>
          <w:p w14:paraId="605B2A89">
            <w:pPr>
              <w:pStyle w:val="16"/>
              <w:bidi w:val="0"/>
              <w:rPr>
                <w:rFonts w:hint="default"/>
                <w:b/>
                <w:bCs/>
                <w:lang w:val="en-US" w:eastAsia="zh-CN"/>
              </w:rPr>
            </w:pPr>
            <w:r>
              <w:rPr>
                <w:rFonts w:hint="eastAsia"/>
                <w:b/>
                <w:bCs/>
                <w:lang w:val="en-US" w:eastAsia="zh-CN"/>
              </w:rPr>
              <w:t>3.2.1</w:t>
            </w:r>
            <w:r>
              <w:rPr>
                <w:rFonts w:hint="default"/>
                <w:b/>
                <w:bCs/>
                <w:lang w:val="en-US" w:eastAsia="zh-CN"/>
              </w:rPr>
              <w:t>预测模式</w:t>
            </w:r>
          </w:p>
          <w:p w14:paraId="5E91F5B9">
            <w:pPr>
              <w:pStyle w:val="16"/>
              <w:ind w:firstLine="480"/>
            </w:pPr>
            <w:r>
              <w:t>根据《环境影响评价技术导则 声环境》（HJ 2.4-2021），本次环境噪声影响预测模式如下：</w:t>
            </w:r>
          </w:p>
          <w:p w14:paraId="470A6505">
            <w:pPr>
              <w:pStyle w:val="16"/>
              <w:ind w:firstLine="480"/>
            </w:pPr>
            <w:r>
              <w:rPr>
                <w:rFonts w:hint="eastAsia"/>
              </w:rPr>
              <w:t>（1）</w:t>
            </w:r>
            <w:r>
              <w:t>室内声源</w:t>
            </w:r>
          </w:p>
          <w:p w14:paraId="640F49CE">
            <w:pPr>
              <w:pStyle w:val="16"/>
              <w:ind w:firstLine="480"/>
            </w:pPr>
            <w:r>
              <w:t>①首先计算出某个室内声源靠近围护结构处产生的倍频带声压级或A声级：</w:t>
            </w:r>
          </w:p>
          <w:p w14:paraId="23C9E9F1">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P1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r>
                  <m:rPr>
                    <m:sty m:val="p"/>
                  </m:rPr>
                  <w:rPr>
                    <w:rFonts w:ascii="Cambria Math" w:hAnsi="Cambria Math"/>
                  </w:rPr>
                  <m:t>10lg</m:t>
                </m:r>
                <m:d>
                  <m:dPr>
                    <m:ctrlPr>
                      <w:rPr>
                        <w:rFonts w:ascii="Cambria Math" w:hAnsi="Cambria Math"/>
                      </w:rPr>
                    </m:ctrlPr>
                  </m:dPr>
                  <m:e>
                    <m:f>
                      <m:fPr>
                        <m:ctrlPr>
                          <w:rPr>
                            <w:rFonts w:ascii="Cambria Math" w:hAnsi="Cambria Math"/>
                            <w:i/>
                          </w:rPr>
                        </m:ctrlPr>
                      </m:fPr>
                      <m:num>
                        <m:r>
                          <m:rPr/>
                          <w:rPr>
                            <w:rFonts w:ascii="Cambria Math" w:hAnsi="Cambria Math"/>
                          </w:rPr>
                          <m:t>Q</m:t>
                        </m:r>
                        <m:ctrlPr>
                          <w:rPr>
                            <w:rFonts w:ascii="Cambria Math" w:hAnsi="Cambria Math"/>
                            <w:i/>
                          </w:rPr>
                        </m:ctrlPr>
                      </m:num>
                      <m:den>
                        <m:r>
                          <m:rPr/>
                          <w:rPr>
                            <w:rFonts w:ascii="Cambria Math" w:hAnsi="Cambria Math"/>
                          </w:rPr>
                          <m:t>4π</m:t>
                        </m:r>
                        <m:sSup>
                          <m:sSupPr>
                            <m:ctrlPr>
                              <w:rPr>
                                <w:rFonts w:ascii="Cambria Math" w:hAnsi="Cambria Math"/>
                                <w:i/>
                              </w:rPr>
                            </m:ctrlPr>
                          </m:sSupPr>
                          <m:e>
                            <m:r>
                              <m:rPr/>
                              <w:rPr>
                                <w:rFonts w:ascii="Cambria Math" w:hAnsi="Cambria Math"/>
                              </w:rPr>
                              <m:t>r</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4</m:t>
                        </m:r>
                        <m:ctrlPr>
                          <w:rPr>
                            <w:rFonts w:ascii="Cambria Math" w:hAnsi="Cambria Math"/>
                            <w:i/>
                          </w:rPr>
                        </m:ctrlPr>
                      </m:num>
                      <m:den>
                        <m:r>
                          <m:rPr/>
                          <w:rPr>
                            <w:rFonts w:ascii="Cambria Math" w:hAnsi="Cambria Math"/>
                          </w:rPr>
                          <m:t>R</m:t>
                        </m:r>
                        <m:ctrlPr>
                          <w:rPr>
                            <w:rFonts w:ascii="Cambria Math" w:hAnsi="Cambria Math"/>
                            <w:i/>
                          </w:rPr>
                        </m:ctrlPr>
                      </m:den>
                    </m:f>
                    <m:ctrlPr>
                      <w:rPr>
                        <w:rFonts w:ascii="Cambria Math" w:hAnsi="Cambria Math"/>
                      </w:rPr>
                    </m:ctrlPr>
                  </m:e>
                </m:d>
              </m:oMath>
            </m:oMathPara>
          </w:p>
          <w:p w14:paraId="60944946">
            <w:pPr>
              <w:pStyle w:val="16"/>
              <w:ind w:firstLine="480"/>
            </w:pPr>
            <w:r>
              <w:t>式中：L</w:t>
            </w:r>
            <w:r>
              <w:rPr>
                <w:vertAlign w:val="subscript"/>
              </w:rPr>
              <w:t>p1</w:t>
            </w:r>
            <w:r>
              <w:t>——靠近开口处（或窗户）室内某倍频带的声压级或A声级，dB；</w:t>
            </w:r>
          </w:p>
          <w:p w14:paraId="23D5D906">
            <w:pPr>
              <w:pStyle w:val="16"/>
              <w:ind w:firstLine="1200" w:firstLineChars="500"/>
            </w:pPr>
            <w:r>
              <w:t>L</w:t>
            </w:r>
            <w:r>
              <w:rPr>
                <w:vertAlign w:val="subscript"/>
              </w:rPr>
              <w:t>W</w:t>
            </w:r>
            <w:r>
              <w:t>——点声源声功率级（A计权或倍频带），dB；</w:t>
            </w:r>
          </w:p>
          <w:p w14:paraId="51B70689">
            <w:pPr>
              <w:pStyle w:val="16"/>
              <w:ind w:firstLine="1200" w:firstLineChars="500"/>
            </w:pPr>
            <w:r>
              <w:t>Q——指向性因数；通常对无指向性声源，当声源放在房间中心时，Q=1；当放在一面墙的中心时，Q=2；当放在两面墙夹角处时，Q=4；当放在三面墙夹角处时，Q=8；</w:t>
            </w:r>
          </w:p>
          <w:p w14:paraId="652D82DA">
            <w:pPr>
              <w:pStyle w:val="16"/>
              <w:ind w:firstLine="960" w:firstLineChars="400"/>
            </w:pPr>
            <w:r>
              <w:t>R——房间常数；R=Sα/（1−α），S为房间内表面面积，m²；α为平均吸声系数；</w:t>
            </w:r>
          </w:p>
          <w:p w14:paraId="66629DAE">
            <w:pPr>
              <w:pStyle w:val="16"/>
              <w:ind w:firstLine="960" w:firstLineChars="400"/>
            </w:pPr>
            <w:r>
              <w:t>r——声源到靠近围护结构某点处的距离，m。</w:t>
            </w:r>
          </w:p>
          <w:p w14:paraId="4AFA7B6B">
            <w:pPr>
              <w:pStyle w:val="16"/>
              <w:ind w:firstLine="480"/>
            </w:pPr>
            <w:r>
              <w:t>②计算出所有室内声源在围护结构处产生的i倍频带叠加声压级：</w:t>
            </w:r>
          </w:p>
          <w:p w14:paraId="4BF0E049">
            <w:pPr>
              <w:pStyle w:val="16"/>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=10lg</m:t>
                </m:r>
                <m:d>
                  <m:dPr>
                    <m:ctrlPr>
                      <w:rPr>
                        <w:rFonts w:ascii="Cambria Math" w:hAnsi="Cambria Math" w:cs="宋体"/>
                        <w:i/>
                      </w:rPr>
                    </m:ctrlPr>
                  </m:dPr>
                  <m:e>
                    <m:nary>
                      <m:naryPr>
                        <m:chr m:val="∑"/>
                        <m:limLoc m:val="undOvr"/>
                        <m:ctrlPr>
                          <w:rPr>
                            <w:rFonts w:ascii="Cambria Math" w:hAnsi="Cambria Math" w:cs="宋体"/>
                            <w:i/>
                          </w:rPr>
                        </m:ctrlPr>
                      </m:naryPr>
                      <m:sub>
                        <m:r>
                          <m:rPr/>
                          <w:rPr>
                            <w:rFonts w:ascii="Cambria Math" w:hAnsi="Cambria Math" w:cs="宋体"/>
                          </w:rPr>
                          <m:t>j=1</m:t>
                        </m:r>
                        <m:ctrlPr>
                          <w:rPr>
                            <w:rFonts w:ascii="Cambria Math" w:hAnsi="Cambria Math" w:cs="宋体"/>
                            <w:i/>
                          </w:rPr>
                        </m:ctrlPr>
                      </m:sub>
                      <m:sup>
                        <m:r>
                          <m:rPr/>
                          <w:rPr>
                            <w:rFonts w:ascii="Cambria Math" w:hAnsi="Cambria Math" w:cs="宋体"/>
                          </w:rPr>
                          <m:t>N</m:t>
                        </m:r>
                        <m:ctrlPr>
                          <w:rPr>
                            <w:rFonts w:ascii="Cambria Math" w:hAnsi="Cambria Math" w:cs="宋体"/>
                            <w:i/>
                          </w:rPr>
                        </m:ctrlPr>
                      </m:sup>
                      <m:e>
                        <m:sSup>
                          <m:sSupPr>
                            <m:ctrlPr>
                              <w:rPr>
                                <w:rFonts w:ascii="Cambria Math" w:hAnsi="Cambria Math" w:cs="宋体"/>
                                <w:i/>
                              </w:rPr>
                            </m:ctrlPr>
                          </m:sSupPr>
                          <m:e>
                            <m:r>
                              <m:rPr/>
                              <w:rPr>
                                <w:rFonts w:ascii="Cambria Math" w:hAnsi="Cambria Math" w:cs="宋体"/>
                              </w:rPr>
                              <m:t>10</m:t>
                            </m:r>
                            <m:ctrlPr>
                              <w:rPr>
                                <w:rFonts w:ascii="Cambria Math" w:hAnsi="Cambria Math" w:cs="宋体"/>
                                <w:i/>
                              </w:rPr>
                            </m:ctrlPr>
                          </m:e>
                          <m:sup>
                            <m:r>
                              <m:rPr/>
                              <w:rPr>
                                <w:rFonts w:ascii="Cambria Math" w:hAnsi="Cambria Math" w:cs="宋体"/>
                              </w:rPr>
                              <m:t>0.1</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P1ij</m:t>
                                </m:r>
                                <m:ctrlPr>
                                  <w:rPr>
                                    <w:rFonts w:ascii="Cambria Math" w:hAnsi="Cambria Math" w:cs="宋体"/>
                                    <w:i/>
                                  </w:rPr>
                                </m:ctrlPr>
                              </m:sub>
                            </m:sSub>
                            <m:ctrlPr>
                              <w:rPr>
                                <w:rFonts w:ascii="Cambria Math" w:hAnsi="Cambria Math" w:cs="宋体"/>
                                <w:i/>
                              </w:rPr>
                            </m:ctrlPr>
                          </m:sup>
                        </m:sSup>
                        <m:ctrlPr>
                          <w:rPr>
                            <w:rFonts w:ascii="Cambria Math" w:hAnsi="Cambria Math" w:cs="宋体"/>
                            <w:i/>
                          </w:rPr>
                        </m:ctrlPr>
                      </m:e>
                    </m:nary>
                    <m:ctrlPr>
                      <w:rPr>
                        <w:rFonts w:ascii="Cambria Math" w:hAnsi="Cambria Math" w:cs="宋体"/>
                        <w:i/>
                      </w:rPr>
                    </m:ctrlPr>
                  </m:e>
                </m:d>
              </m:oMath>
            </m:oMathPara>
          </w:p>
          <w:p w14:paraId="1B1C5B83">
            <w:pPr>
              <w:pStyle w:val="16"/>
              <w:ind w:firstLine="480"/>
            </w:pPr>
            <w:r>
              <w:t>式中：L</w:t>
            </w:r>
            <w:r>
              <w:rPr>
                <w:vertAlign w:val="subscript"/>
              </w:rPr>
              <w:t>P1i</w:t>
            </w:r>
            <w:r>
              <w:t>（T）——靠近围护结构处室内N个声源i倍频带的叠加声压级，dB；</w:t>
            </w:r>
          </w:p>
          <w:p w14:paraId="16D2023D">
            <w:pPr>
              <w:pStyle w:val="16"/>
              <w:ind w:firstLine="960" w:firstLineChars="400"/>
            </w:pPr>
            <w:r>
              <w:t>L</w:t>
            </w:r>
            <w:r>
              <w:rPr>
                <w:vertAlign w:val="subscript"/>
              </w:rPr>
              <w:t>P1ij</w:t>
            </w:r>
            <w:r>
              <w:t>（T）——室内j声源i倍频带的声压级，dB；</w:t>
            </w:r>
          </w:p>
          <w:p w14:paraId="2514F4FB">
            <w:pPr>
              <w:pStyle w:val="16"/>
              <w:ind w:firstLine="960" w:firstLineChars="400"/>
            </w:pPr>
            <w:r>
              <w:t>N——室内声源总数。</w:t>
            </w:r>
          </w:p>
          <w:p w14:paraId="3126861C">
            <w:pPr>
              <w:pStyle w:val="16"/>
              <w:ind w:firstLine="480"/>
            </w:pPr>
            <w:r>
              <w:t>③计算室外靠近围护结构处产生的声压级：</w:t>
            </w:r>
          </w:p>
          <w:p w14:paraId="5E763881">
            <w:pPr>
              <w:pStyle w:val="16"/>
              <w:ind w:firstLine="480"/>
            </w:pPr>
            <m:oMathPara>
              <m:oMath>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P2i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sSub>
                  <m:sSubPr>
                    <m:ctrlPr>
                      <w:rPr>
                        <w:rFonts w:ascii="Cambria Math" w:hAnsi="Cambria Math" w:cs="宋体"/>
                      </w:rPr>
                    </m:ctrlPr>
                  </m:sSubPr>
                  <m:e>
                    <m:r>
                      <m:rPr/>
                      <w:rPr>
                        <w:rFonts w:ascii="Cambria Math" w:hAnsi="Cambria Math" w:cs="宋体"/>
                      </w:rPr>
                      <m:t>L</m:t>
                    </m:r>
                    <m:ctrlPr>
                      <w:rPr>
                        <w:rFonts w:ascii="Cambria Math" w:hAnsi="Cambria Math" w:cs="宋体"/>
                      </w:rPr>
                    </m:ctrlPr>
                  </m:e>
                  <m:sub>
                    <m:r>
                      <m:rPr/>
                      <w:rPr>
                        <w:rFonts w:ascii="Cambria Math" w:hAnsi="Cambria Math" w:cs="宋体"/>
                      </w:rPr>
                      <m:t>P1i</m:t>
                    </m:r>
                    <m:ctrlPr>
                      <w:rPr>
                        <w:rFonts w:ascii="Cambria Math" w:hAnsi="Cambria Math" w:cs="宋体"/>
                      </w:rPr>
                    </m:ctrlPr>
                  </m:sub>
                </m:sSub>
                <m:d>
                  <m:dPr>
                    <m:ctrlPr>
                      <w:rPr>
                        <w:rFonts w:ascii="Cambria Math" w:hAnsi="Cambria Math" w:cs="宋体"/>
                      </w:rPr>
                    </m:ctrlPr>
                  </m:dPr>
                  <m:e>
                    <m:r>
                      <m:rPr/>
                      <w:rPr>
                        <w:rFonts w:ascii="Cambria Math" w:hAnsi="Cambria Math" w:cs="宋体"/>
                      </w:rPr>
                      <m:t>T</m:t>
                    </m:r>
                    <m:ctrlPr>
                      <w:rPr>
                        <w:rFonts w:ascii="Cambria Math" w:hAnsi="Cambria Math" w:cs="宋体"/>
                      </w:rPr>
                    </m:ctrlPr>
                  </m:e>
                </m:d>
                <m:r>
                  <m:rPr/>
                  <w:rPr>
                    <w:rFonts w:ascii="Cambria Math" w:hAnsi="Cambria Math" w:cs="宋体"/>
                  </w:rPr>
                  <m:t>−</m:t>
                </m:r>
                <m:d>
                  <m:dPr>
                    <m:ctrlPr>
                      <w:rPr>
                        <w:rFonts w:ascii="Cambria Math" w:hAnsi="Cambria Math" w:cs="宋体"/>
                      </w:rPr>
                    </m:ctrlPr>
                  </m:dPr>
                  <m:e>
                    <m:r>
                      <m:rPr/>
                      <w:rPr>
                        <w:rFonts w:ascii="Cambria Math" w:hAnsi="Cambria Math" w:cs="宋体"/>
                      </w:rPr>
                      <m:t>T</m:t>
                    </m:r>
                    <m:sSub>
                      <m:sSubPr>
                        <m:ctrlPr>
                          <w:rPr>
                            <w:rFonts w:ascii="Cambria Math" w:hAnsi="Cambria Math" w:cs="宋体"/>
                            <w:i/>
                          </w:rPr>
                        </m:ctrlPr>
                      </m:sSubPr>
                      <m:e>
                        <m:r>
                          <m:rPr/>
                          <w:rPr>
                            <w:rFonts w:ascii="Cambria Math" w:hAnsi="Cambria Math" w:cs="宋体"/>
                          </w:rPr>
                          <m:t>L</m:t>
                        </m:r>
                        <m:ctrlPr>
                          <w:rPr>
                            <w:rFonts w:ascii="Cambria Math" w:hAnsi="Cambria Math" w:cs="宋体"/>
                            <w:i/>
                          </w:rPr>
                        </m:ctrlPr>
                      </m:e>
                      <m:sub>
                        <m:r>
                          <m:rPr/>
                          <w:rPr>
                            <w:rFonts w:ascii="Cambria Math" w:hAnsi="Cambria Math" w:cs="宋体"/>
                          </w:rPr>
                          <m:t>i</m:t>
                        </m:r>
                        <m:ctrlPr>
                          <w:rPr>
                            <w:rFonts w:ascii="Cambria Math" w:hAnsi="Cambria Math" w:cs="宋体"/>
                            <w:i/>
                          </w:rPr>
                        </m:ctrlPr>
                      </m:sub>
                    </m:sSub>
                    <m:r>
                      <m:rPr/>
                      <w:rPr>
                        <w:rFonts w:ascii="Cambria Math" w:hAnsi="Cambria Math" w:cs="宋体"/>
                      </w:rPr>
                      <m:t>+6</m:t>
                    </m:r>
                    <m:ctrlPr>
                      <w:rPr>
                        <w:rFonts w:ascii="Cambria Math" w:hAnsi="Cambria Math" w:cs="宋体"/>
                      </w:rPr>
                    </m:ctrlPr>
                  </m:e>
                </m:d>
              </m:oMath>
            </m:oMathPara>
          </w:p>
          <w:p w14:paraId="435C84FE">
            <w:pPr>
              <w:pStyle w:val="16"/>
              <w:ind w:firstLine="480"/>
            </w:pPr>
            <w:r>
              <w:t>式中：L</w:t>
            </w:r>
            <w:r>
              <w:rPr>
                <w:vertAlign w:val="subscript"/>
              </w:rPr>
              <w:t>P2i</w:t>
            </w:r>
            <w:r>
              <w:t>（T）——靠近围护结构处室外N个声源i倍频带的叠加声压级，dB；</w:t>
            </w:r>
          </w:p>
          <w:p w14:paraId="1520F498">
            <w:pPr>
              <w:pStyle w:val="16"/>
              <w:ind w:firstLine="960" w:firstLineChars="400"/>
            </w:pPr>
            <w:r>
              <w:t>L</w:t>
            </w:r>
            <w:r>
              <w:rPr>
                <w:vertAlign w:val="subscript"/>
              </w:rPr>
              <w:t>P1i</w:t>
            </w:r>
            <w:r>
              <w:t>（T）——靠近围护结构处室内N个声源i倍频带的叠加声压级，dB；</w:t>
            </w:r>
          </w:p>
          <w:p w14:paraId="2231E442">
            <w:pPr>
              <w:pStyle w:val="16"/>
              <w:ind w:firstLine="960" w:firstLineChars="400"/>
            </w:pPr>
            <w:r>
              <w:t>TL</w:t>
            </w:r>
            <w:r>
              <w:rPr>
                <w:vertAlign w:val="subscript"/>
              </w:rPr>
              <w:t>i</w:t>
            </w:r>
            <w:r>
              <w:t>——围护结构i倍频带的隔声量，dB。</w:t>
            </w:r>
          </w:p>
          <w:p w14:paraId="465267C4">
            <w:pPr>
              <w:pStyle w:val="16"/>
              <w:ind w:firstLine="480"/>
            </w:pPr>
            <w:r>
              <w:rPr>
                <w:rFonts w:hint="eastAsia"/>
              </w:rPr>
              <w:t>（2）</w:t>
            </w:r>
            <w:r>
              <w:t>户外声传播衰减</w:t>
            </w:r>
          </w:p>
          <w:p w14:paraId="3DF5F33D">
            <w:pPr>
              <w:pStyle w:val="16"/>
              <w:ind w:firstLine="480"/>
            </w:pPr>
            <w:r>
              <w:t>户外声传播衰减包括几何发散（Adiv）、大气吸收（Aatm）、地面效应（Agr）、屏障屏蔽（Abar）、其他多方面效应（Amisc）引起的衰减。</w:t>
            </w:r>
          </w:p>
          <w:p w14:paraId="5EAD17DE">
            <w:pPr>
              <w:pStyle w:val="16"/>
              <w:ind w:firstLine="480"/>
            </w:pPr>
            <w:r>
              <w:t>①根据《环境影响评价技术导则 声环境》（HJ2.4-2021），噪声预测计算的基本公式为：</w:t>
            </w:r>
          </w:p>
          <w:p w14:paraId="0CC486FD">
            <w:pPr>
              <w:pStyle w:val="16"/>
              <w:ind w:firstLine="1200" w:firstLineChars="500"/>
            </w:pPr>
            <w:r>
              <w:t>Lp（r）=Lp（r0）+Dc-（Adiv+Aatm+Agr+Abar+Amisc）</w:t>
            </w:r>
          </w:p>
          <w:p w14:paraId="322204AF">
            <w:pPr>
              <w:pStyle w:val="16"/>
              <w:ind w:firstLine="480"/>
            </w:pPr>
            <w:r>
              <w:t>式中：Lp（r）——预测点处声压级，dB；</w:t>
            </w:r>
          </w:p>
          <w:p w14:paraId="65DAF99C">
            <w:pPr>
              <w:pStyle w:val="16"/>
              <w:ind w:firstLine="1200" w:firstLineChars="500"/>
            </w:pPr>
            <w:r>
              <w:t>Lp（r0）——参考位置r0处的声压级，dB；</w:t>
            </w:r>
          </w:p>
          <w:p w14:paraId="649103B6">
            <w:pPr>
              <w:pStyle w:val="16"/>
              <w:ind w:firstLine="1200" w:firstLineChars="500"/>
            </w:pPr>
            <w:r>
              <w:t>Dc——指向性校正，它描述点声源的等效连续声压级与产生声功率级Lw的全向点声源在规定方向的声级偏差程度，dB；</w:t>
            </w:r>
          </w:p>
          <w:p w14:paraId="69C71F63">
            <w:pPr>
              <w:pStyle w:val="16"/>
              <w:ind w:firstLine="1200" w:firstLineChars="500"/>
            </w:pPr>
            <w:r>
              <w:t>Adiv——几何发散引起的衰减，dB；</w:t>
            </w:r>
          </w:p>
          <w:p w14:paraId="4BF5E2E9">
            <w:pPr>
              <w:pStyle w:val="16"/>
              <w:ind w:firstLine="1200" w:firstLineChars="500"/>
            </w:pPr>
            <w:r>
              <w:t>Aatm——大气吸收引起的衰减，dB；</w:t>
            </w:r>
          </w:p>
          <w:p w14:paraId="33564A3D">
            <w:pPr>
              <w:pStyle w:val="16"/>
              <w:ind w:firstLine="1200" w:firstLineChars="500"/>
            </w:pPr>
            <w:r>
              <w:t>Agr——地面效应引起的衰减，dB；</w:t>
            </w:r>
          </w:p>
          <w:p w14:paraId="4C032E07">
            <w:pPr>
              <w:pStyle w:val="16"/>
              <w:ind w:firstLine="1200" w:firstLineChars="500"/>
            </w:pPr>
            <w:r>
              <w:t>Abar——障碍物屏蔽引起的衰减，dB；</w:t>
            </w:r>
          </w:p>
          <w:p w14:paraId="23BE2AB2">
            <w:pPr>
              <w:pStyle w:val="16"/>
              <w:ind w:firstLine="1200" w:firstLineChars="500"/>
            </w:pPr>
            <w:r>
              <w:t>Amisc——其他多方面效应引起的衰减，dB。</w:t>
            </w:r>
          </w:p>
          <w:p w14:paraId="3B5D7836">
            <w:pPr>
              <w:pStyle w:val="16"/>
              <w:ind w:firstLine="480"/>
            </w:pPr>
            <w:r>
              <w:t>②预测点的A声级L</w:t>
            </w:r>
            <w:r>
              <w:rPr>
                <w:vertAlign w:val="subscript"/>
              </w:rPr>
              <w:t>A</w:t>
            </w:r>
            <w:r>
              <w:t>(r)可按下式计算，即将8个倍频带声压级合成，计算出预测点的声级[L</w:t>
            </w:r>
            <w:r>
              <w:rPr>
                <w:vertAlign w:val="subscript"/>
              </w:rPr>
              <w:t>A</w:t>
            </w:r>
            <w:r>
              <w:t>(r)]。</w:t>
            </w:r>
          </w:p>
          <w:p w14:paraId="52A82331">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r>
                  <m:rPr/>
                  <w:rPr>
                    <w:rFonts w:ascii="Cambria Math" w:hAnsi="Cambria Math"/>
                  </w:rPr>
                  <m:t>(r)=10lg</m:t>
                </m:r>
                <m:d>
                  <m:dPr>
                    <m:begChr m:val="{"/>
                    <m:endChr m:val="}"/>
                    <m:ctrlPr>
                      <w:rPr>
                        <w:rFonts w:ascii="Cambria Math" w:hAnsi="Cambria Math"/>
                        <w:i/>
                      </w:rPr>
                    </m:ctrlPr>
                  </m:dPr>
                  <m:e>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0.1</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pi</m:t>
                                </m:r>
                                <m:ctrlPr>
                                  <w:rPr>
                                    <w:rFonts w:ascii="Cambria Math" w:hAnsi="Cambria Math"/>
                                    <w:i/>
                                  </w:rPr>
                                </m:ctrlPr>
                              </m:sub>
                            </m:sSub>
                            <m:d>
                              <m:dPr>
                                <m:ctrlPr>
                                  <w:rPr>
                                    <w:rFonts w:ascii="Cambria Math" w:hAnsi="Cambria Math"/>
                                    <w:i/>
                                  </w:rPr>
                                </m:ctrlPr>
                              </m:dPr>
                              <m:e>
                                <m:r>
                                  <m:rPr/>
                                  <w:rPr>
                                    <w:rFonts w:ascii="Cambria Math" w:hAnsi="Cambria Math"/>
                                  </w:rPr>
                                  <m:t>r</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sup>
                    </m:sSup>
                    <m:ctrlPr>
                      <w:rPr>
                        <w:rFonts w:ascii="Cambria Math" w:hAnsi="Cambria Math"/>
                        <w:i/>
                      </w:rPr>
                    </m:ctrlPr>
                  </m:e>
                </m:d>
              </m:oMath>
            </m:oMathPara>
          </w:p>
          <w:p w14:paraId="555DFB94">
            <w:pPr>
              <w:pStyle w:val="16"/>
              <w:ind w:firstLine="480"/>
            </w:pPr>
            <w:r>
              <w:t>式中：L</w:t>
            </w:r>
            <w:r>
              <w:rPr>
                <w:vertAlign w:val="subscript"/>
              </w:rPr>
              <w:t>A</w:t>
            </w:r>
            <w:r>
              <w:t>（r）——距声源r处的A声级，dB(A)；</w:t>
            </w:r>
          </w:p>
          <w:p w14:paraId="1D6A5F74">
            <w:pPr>
              <w:pStyle w:val="16"/>
              <w:ind w:firstLine="1200" w:firstLineChars="500"/>
            </w:pPr>
            <w:r>
              <w:t>L</w:t>
            </w:r>
            <w:r>
              <w:rPr>
                <w:vertAlign w:val="subscript"/>
              </w:rPr>
              <w:t>pi</w:t>
            </w:r>
            <w:r>
              <w:t>（r）——预测点(r)处，第i倍频带声压级，dB；</w:t>
            </w:r>
          </w:p>
          <w:p w14:paraId="4FD0B5CF">
            <w:pPr>
              <w:pStyle w:val="16"/>
              <w:ind w:firstLine="1200" w:firstLineChars="500"/>
            </w:pPr>
            <w:r>
              <w:t>△L</w:t>
            </w:r>
            <w:r>
              <w:rPr>
                <w:vertAlign w:val="subscript"/>
              </w:rPr>
              <w:t>i</w:t>
            </w:r>
            <w:r>
              <w:t>——第i倍频带的A计权网络修正值，dB；</w:t>
            </w:r>
          </w:p>
          <w:p w14:paraId="2A592BE7">
            <w:pPr>
              <w:pStyle w:val="16"/>
              <w:ind w:firstLineChars="300"/>
            </w:pPr>
            <w:r>
              <w:t>③点声源的几何发散衰减的基本公式为：</w:t>
            </w:r>
          </w:p>
          <w:p w14:paraId="39FB162A">
            <w:pPr>
              <w:pStyle w:val="16"/>
              <w:ind w:firstLine="480"/>
            </w:pPr>
            <m:oMathPara>
              <m:oMath>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L</m:t>
                    </m:r>
                    <m:ctrlPr>
                      <w:rPr>
                        <w:rFonts w:ascii="Cambria Math" w:hAnsi="Cambria Math"/>
                      </w:rPr>
                    </m:ctrlPr>
                  </m:e>
                  <m:sub>
                    <m:r>
                      <m:rPr/>
                      <w:rPr>
                        <w:rFonts w:ascii="Cambria Math" w:hAnsi="Cambria Math"/>
                      </w:rPr>
                      <m:t>p</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ctrlPr>
                      <w:rPr>
                        <w:rFonts w:ascii="Cambria Math" w:hAnsi="Cambria Math"/>
                      </w:rPr>
                    </m:ctrlPr>
                  </m:fName>
                  <m:e>
                    <m:d>
                      <m:dPr>
                        <m:ctrlPr>
                          <w:rPr>
                            <w:rFonts w:ascii="Cambria Math" w:hAnsi="Cambria Math"/>
                          </w:rPr>
                        </m:ctrlPr>
                      </m:dPr>
                      <m:e>
                        <m:f>
                          <m:fPr>
                            <m:type m:val="skw"/>
                            <m:ctrlPr>
                              <w:rPr>
                                <w:rFonts w:ascii="Cambria Math" w:hAnsi="Cambria Math"/>
                              </w:rPr>
                            </m:ctrlPr>
                          </m:fPr>
                          <m:num>
                            <m:r>
                              <m:rPr>
                                <m:sty m:val="p"/>
                              </m:rPr>
                              <w:rPr>
                                <w:rFonts w:ascii="Cambria Math" w:hAnsi="Cambria Math"/>
                              </w:rPr>
                              <m:t>r</m:t>
                            </m:r>
                            <m:ctrlPr>
                              <w:rPr>
                                <w:rFonts w:ascii="Cambria Math" w:hAnsi="Cambria Math"/>
                              </w:rPr>
                            </m:ctrlPr>
                          </m:num>
                          <m:den>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den>
                        </m:f>
                        <m:ctrlPr>
                          <w:rPr>
                            <w:rFonts w:ascii="Cambria Math" w:hAnsi="Cambria Math"/>
                          </w:rPr>
                        </m:ctrlPr>
                      </m:e>
                    </m:d>
                    <m:ctrlPr>
                      <w:rPr>
                        <w:rFonts w:ascii="Cambria Math" w:hAnsi="Cambria Math"/>
                      </w:rPr>
                    </m:ctrlPr>
                  </m:e>
                </m:func>
              </m:oMath>
            </m:oMathPara>
          </w:p>
          <w:p w14:paraId="0ED248C5">
            <w:pPr>
              <w:pStyle w:val="16"/>
              <w:ind w:firstLine="480"/>
            </w:pPr>
            <w:r>
              <w:t>式中：L</w:t>
            </w:r>
            <w:r>
              <w:rPr>
                <w:vertAlign w:val="subscript"/>
              </w:rPr>
              <w:t>p</w:t>
            </w:r>
            <w:r>
              <w:t>（r）——预测点处声压级，dB；</w:t>
            </w:r>
          </w:p>
          <w:p w14:paraId="0A1C1F49">
            <w:pPr>
              <w:pStyle w:val="16"/>
              <w:ind w:firstLine="1200" w:firstLineChars="500"/>
            </w:pPr>
            <w:r>
              <w:t>L</w:t>
            </w:r>
            <w:r>
              <w:rPr>
                <w:vertAlign w:val="subscript"/>
              </w:rPr>
              <w:t>p</w:t>
            </w:r>
            <w:r>
              <w:t>（r</w:t>
            </w:r>
            <w:r>
              <w:rPr>
                <w:vertAlign w:val="subscript"/>
              </w:rPr>
              <w:t>0</w:t>
            </w:r>
            <w:r>
              <w:t>）——参考位置r</w:t>
            </w:r>
            <w:r>
              <w:rPr>
                <w:vertAlign w:val="subscript"/>
              </w:rPr>
              <w:t>0</w:t>
            </w:r>
            <w:r>
              <w:t>处的声压级，dB；</w:t>
            </w:r>
          </w:p>
          <w:p w14:paraId="177AD3DD">
            <w:pPr>
              <w:pStyle w:val="16"/>
              <w:ind w:firstLine="1200" w:firstLineChars="500"/>
            </w:pPr>
            <w:r>
              <w:t>r——预测点距声源的距离；</w:t>
            </w:r>
          </w:p>
          <w:p w14:paraId="7AFA4EEB">
            <w:pPr>
              <w:pStyle w:val="16"/>
              <w:ind w:firstLine="1200" w:firstLineChars="500"/>
            </w:pPr>
            <w:r>
              <w:t>r</w:t>
            </w:r>
            <w:r>
              <w:rPr>
                <w:vertAlign w:val="subscript"/>
              </w:rPr>
              <w:t>0</w:t>
            </w:r>
            <w:r>
              <w:t>——参考位置距声源的距离。</w:t>
            </w:r>
          </w:p>
          <w:p w14:paraId="6A01D1D1">
            <w:pPr>
              <w:pStyle w:val="16"/>
              <w:ind w:firstLine="480"/>
            </w:pPr>
            <w:r>
              <w:t>④建设项目声源在预测点产生的等效声级贡献值（L</w:t>
            </w:r>
            <w:r>
              <w:rPr>
                <w:vertAlign w:val="subscript"/>
              </w:rPr>
              <w:t>eqg</w:t>
            </w:r>
            <w:r>
              <w:t>）计算公式：</w:t>
            </w:r>
          </w:p>
          <w:p w14:paraId="56B13D63">
            <w:pPr>
              <w:pStyle w:val="16"/>
              <w:ind w:firstLine="480"/>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eqg</m:t>
                    </m:r>
                    <m:ctrlPr>
                      <w:rPr>
                        <w:rFonts w:ascii="Cambria Math" w:hAnsi="Cambria Math"/>
                      </w:rPr>
                    </m:ctrlPr>
                  </m:sub>
                </m:sSub>
                <m:r>
                  <m:rPr/>
                  <w:rPr>
                    <w:rFonts w:ascii="Cambria Math" w:hAnsi="Cambria Math"/>
                  </w:rPr>
                  <m:t>=10lg</m:t>
                </m:r>
                <m:d>
                  <m:dPr>
                    <m:begChr m:val="["/>
                    <m:endChr m:val="]"/>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T</m:t>
                        </m:r>
                        <m:ctrlPr>
                          <w:rPr>
                            <w:rFonts w:ascii="Cambria Math" w:hAnsi="Cambria Math"/>
                            <w:i/>
                          </w:rPr>
                        </m:ctrlPr>
                      </m:den>
                    </m:f>
                    <m:d>
                      <m:dPr>
                        <m:ctrlPr>
                          <w:rPr>
                            <w:rFonts w:ascii="Cambria Math" w:hAnsi="Cambria Math"/>
                            <w:i/>
                          </w:rPr>
                        </m:ctrlPr>
                      </m:dPr>
                      <m:e>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Ai</m:t>
                                    </m:r>
                                    <m:ctrlPr>
                                      <w:rPr>
                                        <w:rFonts w:ascii="Cambria Math" w:hAnsi="Cambria Math"/>
                                        <w:i/>
                                      </w:rPr>
                                    </m:ctrlPr>
                                  </m:sub>
                                </m:sSub>
                                <m:ctrlPr>
                                  <w:rPr>
                                    <w:rFonts w:ascii="Cambria Math" w:hAnsi="Cambria Math"/>
                                    <w:i/>
                                  </w:rPr>
                                </m:ctrlPr>
                              </m:sup>
                            </m:sSup>
                            <m:ctrlPr>
                              <w:rPr>
                                <w:rFonts w:ascii="Cambria Math" w:hAnsi="Cambria Math"/>
                                <w:i/>
                              </w:rPr>
                            </m:ctrlPr>
                          </m:e>
                        </m:nary>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M</m:t>
                            </m:r>
                            <m:ctrlPr>
                              <w:rPr>
                                <w:rFonts w:ascii="Cambria Math" w:hAnsi="Cambria Math"/>
                                <w:i/>
                              </w:rPr>
                            </m:ctrlPr>
                          </m:sup>
                          <m:e>
                            <m:sSup>
                              <m:sSupPr>
                                <m:ctrlPr>
                                  <w:rPr>
                                    <w:rFonts w:ascii="Cambria Math" w:hAnsi="Cambria Math"/>
                                    <w:i/>
                                  </w:rPr>
                                </m:ctrlPr>
                              </m:sSup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10</m:t>
                                </m:r>
                                <m:ctrlPr>
                                  <w:rPr>
                                    <w:rFonts w:ascii="Cambria Math" w:hAnsi="Cambria Math"/>
                                    <w:i/>
                                  </w:rPr>
                                </m:ctrlPr>
                              </m:e>
                              <m:sup>
                                <m:r>
                                  <m:rPr/>
                                  <w:rPr>
                                    <w:rFonts w:ascii="Cambria Math" w:hAnsi="Cambria Math"/>
                                  </w:rPr>
                                  <m:t>0.1</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Aj</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d>
                    <m:ctrlPr>
                      <w:rPr>
                        <w:rFonts w:ascii="Cambria Math" w:hAnsi="Cambria Math"/>
                        <w:i/>
                      </w:rPr>
                    </m:ctrlPr>
                  </m:e>
                </m:d>
              </m:oMath>
            </m:oMathPara>
          </w:p>
          <w:p w14:paraId="4374575F">
            <w:pPr>
              <w:pStyle w:val="16"/>
              <w:ind w:firstLine="480"/>
            </w:pPr>
            <w:r>
              <w:t>式中：L</w:t>
            </w:r>
            <w:r>
              <w:rPr>
                <w:vertAlign w:val="subscript"/>
              </w:rPr>
              <w:t>eqg</w:t>
            </w:r>
            <w:r>
              <w:t>——建设项目声源在预测点的噪声贡献值，dB；</w:t>
            </w:r>
          </w:p>
          <w:p w14:paraId="1E1D6393">
            <w:pPr>
              <w:pStyle w:val="16"/>
              <w:ind w:firstLine="1200" w:firstLineChars="500"/>
            </w:pPr>
            <w:r>
              <w:t>T——用于计算等效声级的时间，s；</w:t>
            </w:r>
          </w:p>
          <w:p w14:paraId="7191D483">
            <w:pPr>
              <w:pStyle w:val="16"/>
              <w:ind w:firstLine="1200" w:firstLineChars="500"/>
            </w:pPr>
            <w:r>
              <w:t>N——室外声源个数；</w:t>
            </w:r>
          </w:p>
          <w:p w14:paraId="05FEEB13">
            <w:pPr>
              <w:pStyle w:val="16"/>
              <w:ind w:firstLine="1200" w:firstLineChars="500"/>
            </w:pPr>
            <w:r>
              <w:rPr>
                <w:rFonts w:hint="eastAsia"/>
              </w:rPr>
              <w:t>t</w:t>
            </w:r>
            <w:r>
              <w:rPr>
                <w:vertAlign w:val="subscript"/>
              </w:rPr>
              <w:t>i</w:t>
            </w:r>
            <w:r>
              <w:t>——在T时间内i声源工作时间，s；</w:t>
            </w:r>
          </w:p>
          <w:p w14:paraId="174772A7">
            <w:pPr>
              <w:pStyle w:val="16"/>
              <w:ind w:firstLine="1200" w:firstLineChars="500"/>
            </w:pPr>
            <w:r>
              <w:t>M——等效室外声源个数；</w:t>
            </w:r>
          </w:p>
          <w:p w14:paraId="04F00616">
            <w:pPr>
              <w:pStyle w:val="16"/>
              <w:ind w:firstLine="1200" w:firstLineChars="500"/>
            </w:pPr>
            <w:r>
              <w:t>T</w:t>
            </w:r>
            <w:r>
              <w:rPr>
                <w:vertAlign w:val="subscript"/>
              </w:rPr>
              <w:t>j</w:t>
            </w:r>
            <w:r>
              <w:t>——在T时间内j声源工作时间，s。</w:t>
            </w:r>
          </w:p>
          <w:p w14:paraId="62A93B68">
            <w:pPr>
              <w:pStyle w:val="16"/>
              <w:bidi w:val="0"/>
              <w:rPr>
                <w:rFonts w:hint="default"/>
                <w:b/>
                <w:bCs/>
                <w:u w:val="none" w:color="auto"/>
                <w:lang w:val="en-US" w:eastAsia="zh-CN"/>
              </w:rPr>
            </w:pPr>
            <w:r>
              <w:rPr>
                <w:rFonts w:hint="default"/>
                <w:b/>
                <w:bCs/>
                <w:u w:val="none" w:color="auto"/>
                <w:lang w:val="en-US" w:eastAsia="zh-CN"/>
              </w:rPr>
              <w:t>3</w:t>
            </w:r>
            <w:r>
              <w:rPr>
                <w:rFonts w:hint="eastAsia"/>
                <w:b/>
                <w:bCs/>
                <w:u w:val="none" w:color="auto"/>
                <w:lang w:val="en-US" w:eastAsia="zh-CN"/>
              </w:rPr>
              <w:t>.2.2</w:t>
            </w:r>
            <w:r>
              <w:rPr>
                <w:rFonts w:hint="default"/>
                <w:b/>
                <w:bCs/>
                <w:u w:val="none" w:color="auto"/>
                <w:lang w:val="en-US" w:eastAsia="zh-CN"/>
              </w:rPr>
              <w:t>预测结果</w:t>
            </w:r>
          </w:p>
          <w:p w14:paraId="1357B088">
            <w:pPr>
              <w:pStyle w:val="16"/>
              <w:bidi w:val="0"/>
              <w:rPr>
                <w:rFonts w:hint="default"/>
                <w:u w:val="none" w:color="auto"/>
                <w:lang w:val="en-US" w:eastAsia="zh-CN"/>
              </w:rPr>
            </w:pPr>
            <w:r>
              <w:rPr>
                <w:rFonts w:hint="default"/>
                <w:u w:val="none" w:color="auto"/>
                <w:lang w:val="en-US" w:eastAsia="zh-CN"/>
              </w:rPr>
              <w:t>通过对建设项目噪声源强及噪声的防治措施和衰减特性分析，本项目对各厂界噪声影响结果见下表。</w:t>
            </w:r>
          </w:p>
          <w:p w14:paraId="015CF0D2">
            <w:pPr>
              <w:pStyle w:val="17"/>
              <w:bidi w:val="0"/>
              <w:rPr>
                <w:rFonts w:hint="default"/>
                <w:u w:val="none" w:color="auto"/>
                <w:lang w:val="en-US" w:eastAsia="zh-CN"/>
              </w:rPr>
            </w:pPr>
            <w:r>
              <w:rPr>
                <w:rFonts w:hint="eastAsia"/>
                <w:u w:val="none" w:color="auto"/>
                <w:lang w:val="en-US" w:eastAsia="zh-CN"/>
              </w:rPr>
              <w:t>表4-9  厂界噪声预测结果表（单位</w:t>
            </w:r>
            <w:r>
              <w:rPr>
                <w:rFonts w:hint="eastAsia"/>
              </w:rPr>
              <w:t>dB（A）</w:t>
            </w:r>
            <w:r>
              <w:rPr>
                <w:rFonts w:hint="eastAsia"/>
                <w:u w:val="none" w:color="auto"/>
                <w:lang w:val="en-US" w:eastAsia="zh-CN"/>
              </w:rPr>
              <w:t>）</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80"/>
              <w:gridCol w:w="768"/>
              <w:gridCol w:w="890"/>
              <w:gridCol w:w="904"/>
              <w:gridCol w:w="903"/>
              <w:gridCol w:w="891"/>
              <w:gridCol w:w="740"/>
              <w:gridCol w:w="781"/>
            </w:tblGrid>
            <w:tr w14:paraId="7FA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32A29045">
                  <w:pPr>
                    <w:pStyle w:val="18"/>
                    <w:jc w:val="center"/>
                  </w:pPr>
                  <w:r>
                    <w:rPr>
                      <w:rFonts w:hint="eastAsia"/>
                    </w:rPr>
                    <w:t>位置</w:t>
                  </w:r>
                </w:p>
              </w:tc>
              <w:tc>
                <w:tcPr>
                  <w:tcW w:w="811" w:type="pct"/>
                  <w:vAlign w:val="center"/>
                </w:tcPr>
                <w:p w14:paraId="10A2DFF6">
                  <w:pPr>
                    <w:pStyle w:val="18"/>
                    <w:jc w:val="center"/>
                  </w:pPr>
                  <w:r>
                    <w:t>预测点坐标X/Y/Z（m）</w:t>
                  </w:r>
                </w:p>
              </w:tc>
              <w:tc>
                <w:tcPr>
                  <w:tcW w:w="487" w:type="pct"/>
                  <w:vAlign w:val="center"/>
                </w:tcPr>
                <w:p w14:paraId="760ED75A">
                  <w:pPr>
                    <w:pStyle w:val="18"/>
                    <w:jc w:val="center"/>
                    <w:rPr>
                      <w:rFonts w:hint="eastAsia" w:eastAsia="宋体"/>
                      <w:lang w:val="en-US" w:eastAsia="zh-CN"/>
                    </w:rPr>
                  </w:pPr>
                  <w:r>
                    <w:rPr>
                      <w:rFonts w:hint="eastAsia"/>
                      <w:lang w:val="en-US" w:eastAsia="zh-CN"/>
                    </w:rPr>
                    <w:t>时间段</w:t>
                  </w:r>
                </w:p>
              </w:tc>
              <w:tc>
                <w:tcPr>
                  <w:tcW w:w="564" w:type="pct"/>
                  <w:vAlign w:val="center"/>
                </w:tcPr>
                <w:p w14:paraId="66397DD1">
                  <w:pPr>
                    <w:pStyle w:val="18"/>
                    <w:jc w:val="center"/>
                  </w:pPr>
                  <w:r>
                    <w:t>贡献值</w:t>
                  </w:r>
                </w:p>
              </w:tc>
              <w:tc>
                <w:tcPr>
                  <w:tcW w:w="573" w:type="pct"/>
                  <w:vAlign w:val="center"/>
                </w:tcPr>
                <w:p w14:paraId="72ADFCFB">
                  <w:pPr>
                    <w:pStyle w:val="18"/>
                    <w:jc w:val="center"/>
                  </w:pPr>
                  <w:r>
                    <w:rPr>
                      <w:rFonts w:hint="eastAsia" w:cs="Times New Roman"/>
                      <w:u w:val="none" w:color="auto"/>
                      <w:lang w:val="en-US" w:eastAsia="zh-CN"/>
                    </w:rPr>
                    <w:t>背景值</w:t>
                  </w:r>
                </w:p>
              </w:tc>
              <w:tc>
                <w:tcPr>
                  <w:tcW w:w="572" w:type="pct"/>
                  <w:vAlign w:val="center"/>
                </w:tcPr>
                <w:p w14:paraId="1A05F329">
                  <w:pPr>
                    <w:pStyle w:val="18"/>
                    <w:jc w:val="center"/>
                    <w:rPr>
                      <w:rFonts w:hint="eastAsia" w:cs="Times New Roman"/>
                      <w:u w:val="none" w:color="auto"/>
                      <w:lang w:val="en-US" w:eastAsia="zh-CN"/>
                    </w:rPr>
                  </w:pPr>
                  <w:r>
                    <w:rPr>
                      <w:rFonts w:hint="eastAsia" w:cs="Times New Roman"/>
                      <w:u w:val="none" w:color="auto"/>
                      <w:lang w:val="en-US" w:eastAsia="zh-CN"/>
                    </w:rPr>
                    <w:t>预测值</w:t>
                  </w:r>
                </w:p>
              </w:tc>
              <w:tc>
                <w:tcPr>
                  <w:tcW w:w="565" w:type="pct"/>
                  <w:vAlign w:val="center"/>
                </w:tcPr>
                <w:p w14:paraId="6C2C40EE">
                  <w:pPr>
                    <w:pStyle w:val="18"/>
                    <w:jc w:val="center"/>
                    <w:rPr>
                      <w:rFonts w:hint="eastAsia" w:cs="Times New Roman"/>
                      <w:u w:val="none" w:color="auto"/>
                      <w:lang w:val="en-US" w:eastAsia="zh-CN"/>
                    </w:rPr>
                  </w:pPr>
                  <w:r>
                    <w:rPr>
                      <w:rFonts w:hint="eastAsia"/>
                      <w:u w:val="none" w:color="auto"/>
                      <w:lang w:val="en-US" w:eastAsia="zh-CN"/>
                    </w:rPr>
                    <w:t>较现状递增量</w:t>
                  </w:r>
                </w:p>
              </w:tc>
              <w:tc>
                <w:tcPr>
                  <w:tcW w:w="469" w:type="pct"/>
                  <w:vAlign w:val="center"/>
                </w:tcPr>
                <w:p w14:paraId="77D5097C">
                  <w:pPr>
                    <w:pStyle w:val="18"/>
                    <w:jc w:val="center"/>
                  </w:pPr>
                  <w:r>
                    <w:rPr>
                      <w:rFonts w:hint="eastAsia"/>
                    </w:rPr>
                    <w:t>标准限值</w:t>
                  </w:r>
                </w:p>
              </w:tc>
              <w:tc>
                <w:tcPr>
                  <w:tcW w:w="495" w:type="pct"/>
                  <w:vAlign w:val="center"/>
                </w:tcPr>
                <w:p w14:paraId="274D6AF2">
                  <w:pPr>
                    <w:pStyle w:val="18"/>
                    <w:jc w:val="center"/>
                  </w:pPr>
                  <w:r>
                    <w:rPr>
                      <w:rFonts w:hint="eastAsia"/>
                    </w:rPr>
                    <w:t>达标情况</w:t>
                  </w:r>
                </w:p>
              </w:tc>
            </w:tr>
            <w:tr w14:paraId="5774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7B4BA699">
                  <w:pPr>
                    <w:pStyle w:val="18"/>
                    <w:jc w:val="center"/>
                  </w:pPr>
                  <w:r>
                    <w:rPr>
                      <w:rFonts w:hint="eastAsia"/>
                    </w:rPr>
                    <w:t>厂界东侧</w:t>
                  </w:r>
                </w:p>
              </w:tc>
              <w:tc>
                <w:tcPr>
                  <w:tcW w:w="811" w:type="pct"/>
                  <w:vMerge w:val="restart"/>
                  <w:vAlign w:val="center"/>
                </w:tcPr>
                <w:p w14:paraId="3B9F8C97">
                  <w:pPr>
                    <w:pStyle w:val="18"/>
                    <w:jc w:val="center"/>
                    <w:rPr>
                      <w:rFonts w:hint="eastAsia" w:eastAsia="宋体"/>
                      <w:lang w:eastAsia="zh-CN"/>
                    </w:rPr>
                  </w:pPr>
                  <w:r>
                    <w:rPr>
                      <w:rFonts w:hint="eastAsia"/>
                      <w:lang w:val="en-US" w:eastAsia="zh-CN"/>
                    </w:rPr>
                    <w:t>142.5</w:t>
                  </w:r>
                  <w:r>
                    <w:rPr>
                      <w:rFonts w:hint="eastAsia"/>
                    </w:rPr>
                    <w:t>/</w:t>
                  </w:r>
                  <w:r>
                    <w:rPr>
                      <w:rFonts w:hint="eastAsia"/>
                      <w:lang w:val="en-US" w:eastAsia="zh-CN"/>
                    </w:rPr>
                    <w:t>24</w:t>
                  </w:r>
                  <w:r>
                    <w:rPr>
                      <w:rFonts w:hint="eastAsia"/>
                    </w:rPr>
                    <w:t>/</w:t>
                  </w:r>
                  <w:r>
                    <w:rPr>
                      <w:rFonts w:hint="eastAsia"/>
                      <w:lang w:val="en-US" w:eastAsia="zh-CN"/>
                    </w:rPr>
                    <w:t>9</w:t>
                  </w:r>
                </w:p>
              </w:tc>
              <w:tc>
                <w:tcPr>
                  <w:tcW w:w="487" w:type="pct"/>
                  <w:vAlign w:val="center"/>
                </w:tcPr>
                <w:p w14:paraId="714432A8">
                  <w:pPr>
                    <w:pStyle w:val="18"/>
                    <w:jc w:val="center"/>
                    <w:rPr>
                      <w:rFonts w:hint="default" w:eastAsia="宋体"/>
                      <w:lang w:val="en-US" w:eastAsia="zh-CN"/>
                    </w:rPr>
                  </w:pPr>
                  <w:r>
                    <w:rPr>
                      <w:rFonts w:hint="eastAsia"/>
                      <w:lang w:val="en-US" w:eastAsia="zh-CN"/>
                    </w:rPr>
                    <w:t>昼间</w:t>
                  </w:r>
                </w:p>
              </w:tc>
              <w:tc>
                <w:tcPr>
                  <w:tcW w:w="564" w:type="pct"/>
                  <w:vAlign w:val="center"/>
                </w:tcPr>
                <w:p w14:paraId="08B6A555">
                  <w:pPr>
                    <w:pStyle w:val="18"/>
                    <w:jc w:val="center"/>
                    <w:rPr>
                      <w:rFonts w:hint="default" w:eastAsia="宋体"/>
                      <w:lang w:val="en-US" w:eastAsia="zh-CN"/>
                    </w:rPr>
                  </w:pPr>
                  <w:r>
                    <w:rPr>
                      <w:rFonts w:hint="eastAsia"/>
                      <w:lang w:val="en-US" w:eastAsia="zh-CN"/>
                    </w:rPr>
                    <w:t>28.8</w:t>
                  </w:r>
                </w:p>
              </w:tc>
              <w:tc>
                <w:tcPr>
                  <w:tcW w:w="573" w:type="pct"/>
                  <w:vAlign w:val="center"/>
                </w:tcPr>
                <w:p w14:paraId="0677D858">
                  <w:pPr>
                    <w:pStyle w:val="18"/>
                    <w:jc w:val="center"/>
                    <w:rPr>
                      <w:rFonts w:hint="default"/>
                      <w:lang w:val="en-US" w:eastAsia="zh-CN"/>
                    </w:rPr>
                  </w:pPr>
                  <w:r>
                    <w:rPr>
                      <w:rFonts w:hint="eastAsia"/>
                      <w:lang w:val="en-US" w:eastAsia="zh-CN"/>
                    </w:rPr>
                    <w:t>46</w:t>
                  </w:r>
                </w:p>
              </w:tc>
              <w:tc>
                <w:tcPr>
                  <w:tcW w:w="572" w:type="pct"/>
                  <w:vAlign w:val="center"/>
                </w:tcPr>
                <w:p w14:paraId="57212192">
                  <w:pPr>
                    <w:pStyle w:val="18"/>
                    <w:jc w:val="center"/>
                    <w:rPr>
                      <w:rFonts w:hint="default"/>
                      <w:lang w:val="en-US" w:eastAsia="zh-CN"/>
                    </w:rPr>
                  </w:pPr>
                  <w:r>
                    <w:rPr>
                      <w:rFonts w:hint="eastAsia"/>
                      <w:lang w:val="en-US" w:eastAsia="zh-CN"/>
                    </w:rPr>
                    <w:t>46</w:t>
                  </w:r>
                </w:p>
              </w:tc>
              <w:tc>
                <w:tcPr>
                  <w:tcW w:w="565" w:type="pct"/>
                  <w:vAlign w:val="center"/>
                </w:tcPr>
                <w:p w14:paraId="52519A97">
                  <w:pPr>
                    <w:pStyle w:val="18"/>
                    <w:jc w:val="center"/>
                    <w:rPr>
                      <w:rFonts w:hint="default"/>
                      <w:lang w:val="en-US" w:eastAsia="zh-CN"/>
                    </w:rPr>
                  </w:pPr>
                  <w:r>
                    <w:rPr>
                      <w:rFonts w:hint="eastAsia"/>
                      <w:lang w:val="en-US" w:eastAsia="zh-CN"/>
                    </w:rPr>
                    <w:t>0</w:t>
                  </w:r>
                </w:p>
              </w:tc>
              <w:tc>
                <w:tcPr>
                  <w:tcW w:w="469" w:type="pct"/>
                  <w:vAlign w:val="center"/>
                </w:tcPr>
                <w:p w14:paraId="201D6DC3">
                  <w:pPr>
                    <w:pStyle w:val="18"/>
                    <w:jc w:val="center"/>
                    <w:rPr>
                      <w:rFonts w:hint="default" w:eastAsia="宋体"/>
                      <w:lang w:val="en-US" w:eastAsia="zh-CN"/>
                    </w:rPr>
                  </w:pPr>
                  <w:r>
                    <w:rPr>
                      <w:rFonts w:hint="eastAsia"/>
                      <w:lang w:val="en-US" w:eastAsia="zh-CN"/>
                    </w:rPr>
                    <w:t>65</w:t>
                  </w:r>
                </w:p>
              </w:tc>
              <w:tc>
                <w:tcPr>
                  <w:tcW w:w="495" w:type="pct"/>
                  <w:vAlign w:val="center"/>
                </w:tcPr>
                <w:p w14:paraId="4BA2BC8C">
                  <w:pPr>
                    <w:pStyle w:val="18"/>
                    <w:jc w:val="center"/>
                  </w:pPr>
                  <w:r>
                    <w:rPr>
                      <w:rFonts w:hint="eastAsia"/>
                    </w:rPr>
                    <w:t>达标</w:t>
                  </w:r>
                </w:p>
              </w:tc>
            </w:tr>
            <w:tr w14:paraId="25AF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5855E160">
                  <w:pPr>
                    <w:pStyle w:val="18"/>
                    <w:jc w:val="center"/>
                    <w:rPr>
                      <w:rFonts w:hint="eastAsia"/>
                    </w:rPr>
                  </w:pPr>
                </w:p>
              </w:tc>
              <w:tc>
                <w:tcPr>
                  <w:tcW w:w="811" w:type="pct"/>
                  <w:vMerge w:val="continue"/>
                  <w:vAlign w:val="center"/>
                </w:tcPr>
                <w:p w14:paraId="45CF7BCD">
                  <w:pPr>
                    <w:pStyle w:val="18"/>
                    <w:jc w:val="center"/>
                    <w:rPr>
                      <w:rFonts w:hint="eastAsia"/>
                      <w:lang w:val="en-US" w:eastAsia="zh-CN"/>
                    </w:rPr>
                  </w:pPr>
                </w:p>
              </w:tc>
              <w:tc>
                <w:tcPr>
                  <w:tcW w:w="487" w:type="pct"/>
                  <w:vAlign w:val="center"/>
                </w:tcPr>
                <w:p w14:paraId="409D2D9A">
                  <w:pPr>
                    <w:pStyle w:val="18"/>
                    <w:jc w:val="center"/>
                    <w:rPr>
                      <w:rFonts w:hint="default" w:eastAsia="宋体"/>
                      <w:lang w:val="en-US" w:eastAsia="zh-CN"/>
                    </w:rPr>
                  </w:pPr>
                  <w:r>
                    <w:rPr>
                      <w:rFonts w:hint="eastAsia"/>
                      <w:lang w:val="en-US" w:eastAsia="zh-CN"/>
                    </w:rPr>
                    <w:t>夜间</w:t>
                  </w:r>
                </w:p>
              </w:tc>
              <w:tc>
                <w:tcPr>
                  <w:tcW w:w="564" w:type="pct"/>
                  <w:vAlign w:val="center"/>
                </w:tcPr>
                <w:p w14:paraId="617F4232">
                  <w:pPr>
                    <w:pStyle w:val="18"/>
                    <w:jc w:val="center"/>
                    <w:rPr>
                      <w:rFonts w:hint="default" w:eastAsia="宋体"/>
                      <w:lang w:val="en-US" w:eastAsia="zh-CN"/>
                    </w:rPr>
                  </w:pPr>
                  <w:r>
                    <w:rPr>
                      <w:rFonts w:hint="eastAsia"/>
                      <w:lang w:val="en-US" w:eastAsia="zh-CN"/>
                    </w:rPr>
                    <w:t>28.8</w:t>
                  </w:r>
                </w:p>
              </w:tc>
              <w:tc>
                <w:tcPr>
                  <w:tcW w:w="573" w:type="pct"/>
                  <w:vAlign w:val="center"/>
                </w:tcPr>
                <w:p w14:paraId="2DF2431F">
                  <w:pPr>
                    <w:pStyle w:val="18"/>
                    <w:jc w:val="center"/>
                    <w:rPr>
                      <w:rFonts w:hint="default"/>
                      <w:lang w:val="en-US" w:eastAsia="zh-CN"/>
                    </w:rPr>
                  </w:pPr>
                  <w:r>
                    <w:rPr>
                      <w:rFonts w:hint="eastAsia"/>
                      <w:lang w:val="en-US" w:eastAsia="zh-CN"/>
                    </w:rPr>
                    <w:t>45</w:t>
                  </w:r>
                </w:p>
              </w:tc>
              <w:tc>
                <w:tcPr>
                  <w:tcW w:w="572" w:type="pct"/>
                  <w:vAlign w:val="center"/>
                </w:tcPr>
                <w:p w14:paraId="322E408E">
                  <w:pPr>
                    <w:pStyle w:val="18"/>
                    <w:jc w:val="center"/>
                    <w:rPr>
                      <w:rFonts w:hint="default"/>
                      <w:lang w:val="en-US" w:eastAsia="zh-CN"/>
                    </w:rPr>
                  </w:pPr>
                  <w:r>
                    <w:rPr>
                      <w:rFonts w:hint="eastAsia"/>
                      <w:lang w:val="en-US" w:eastAsia="zh-CN"/>
                    </w:rPr>
                    <w:t>45</w:t>
                  </w:r>
                </w:p>
              </w:tc>
              <w:tc>
                <w:tcPr>
                  <w:tcW w:w="565" w:type="pct"/>
                  <w:vAlign w:val="center"/>
                </w:tcPr>
                <w:p w14:paraId="02ADEDCF">
                  <w:pPr>
                    <w:pStyle w:val="18"/>
                    <w:jc w:val="center"/>
                    <w:rPr>
                      <w:rFonts w:hint="default"/>
                      <w:lang w:val="en-US" w:eastAsia="zh-CN"/>
                    </w:rPr>
                  </w:pPr>
                  <w:r>
                    <w:rPr>
                      <w:rFonts w:hint="eastAsia"/>
                      <w:lang w:val="en-US" w:eastAsia="zh-CN"/>
                    </w:rPr>
                    <w:t>0</w:t>
                  </w:r>
                </w:p>
              </w:tc>
              <w:tc>
                <w:tcPr>
                  <w:tcW w:w="469" w:type="pct"/>
                  <w:vAlign w:val="center"/>
                </w:tcPr>
                <w:p w14:paraId="7D8E3728">
                  <w:pPr>
                    <w:pStyle w:val="18"/>
                    <w:jc w:val="center"/>
                    <w:rPr>
                      <w:rFonts w:hint="default" w:eastAsia="宋体"/>
                      <w:lang w:val="en-US" w:eastAsia="zh-CN"/>
                    </w:rPr>
                  </w:pPr>
                  <w:r>
                    <w:rPr>
                      <w:rFonts w:hint="eastAsia"/>
                      <w:lang w:val="en-US" w:eastAsia="zh-CN"/>
                    </w:rPr>
                    <w:t>55</w:t>
                  </w:r>
                </w:p>
              </w:tc>
              <w:tc>
                <w:tcPr>
                  <w:tcW w:w="495" w:type="pct"/>
                  <w:vAlign w:val="center"/>
                </w:tcPr>
                <w:p w14:paraId="652D1B4F">
                  <w:pPr>
                    <w:pStyle w:val="18"/>
                    <w:jc w:val="center"/>
                    <w:rPr>
                      <w:rFonts w:hint="eastAsia"/>
                    </w:rPr>
                  </w:pPr>
                  <w:r>
                    <w:rPr>
                      <w:rFonts w:hint="eastAsia"/>
                    </w:rPr>
                    <w:t>达标</w:t>
                  </w:r>
                </w:p>
              </w:tc>
            </w:tr>
            <w:tr w14:paraId="5B92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4981BFE9">
                  <w:pPr>
                    <w:pStyle w:val="18"/>
                    <w:jc w:val="center"/>
                  </w:pPr>
                  <w:r>
                    <w:t>厂界南侧</w:t>
                  </w:r>
                </w:p>
              </w:tc>
              <w:tc>
                <w:tcPr>
                  <w:tcW w:w="811" w:type="pct"/>
                  <w:vMerge w:val="restart"/>
                  <w:vAlign w:val="center"/>
                </w:tcPr>
                <w:p w14:paraId="71D88E27">
                  <w:pPr>
                    <w:pStyle w:val="18"/>
                    <w:jc w:val="center"/>
                    <w:rPr>
                      <w:rFonts w:hint="eastAsia" w:eastAsia="宋体"/>
                      <w:lang w:eastAsia="zh-CN"/>
                    </w:rPr>
                  </w:pPr>
                  <w:r>
                    <w:rPr>
                      <w:rFonts w:hint="eastAsia"/>
                      <w:lang w:val="en-US" w:eastAsia="zh-CN"/>
                    </w:rPr>
                    <w:t>72</w:t>
                  </w:r>
                  <w:r>
                    <w:rPr>
                      <w:rFonts w:hint="eastAsia"/>
                    </w:rPr>
                    <w:t>/</w:t>
                  </w:r>
                  <w:r>
                    <w:rPr>
                      <w:rFonts w:hint="eastAsia"/>
                      <w:lang w:val="en-US" w:eastAsia="zh-CN"/>
                    </w:rPr>
                    <w:t>0</w:t>
                  </w:r>
                  <w:r>
                    <w:rPr>
                      <w:rFonts w:hint="eastAsia"/>
                    </w:rPr>
                    <w:t>/</w:t>
                  </w:r>
                  <w:r>
                    <w:rPr>
                      <w:rFonts w:hint="eastAsia"/>
                      <w:lang w:val="en-US" w:eastAsia="zh-CN"/>
                    </w:rPr>
                    <w:t>9</w:t>
                  </w:r>
                </w:p>
              </w:tc>
              <w:tc>
                <w:tcPr>
                  <w:tcW w:w="487" w:type="pct"/>
                  <w:vAlign w:val="center"/>
                </w:tcPr>
                <w:p w14:paraId="70D77372">
                  <w:pPr>
                    <w:pStyle w:val="18"/>
                    <w:ind w:firstLine="0" w:firstLineChars="0"/>
                    <w:jc w:val="center"/>
                    <w:rPr>
                      <w:rFonts w:hint="eastAsia" w:eastAsia="宋体"/>
                      <w:lang w:val="en-US" w:eastAsia="zh-CN"/>
                    </w:rPr>
                  </w:pPr>
                  <w:r>
                    <w:rPr>
                      <w:rFonts w:hint="eastAsia"/>
                      <w:lang w:val="en-US" w:eastAsia="zh-CN"/>
                    </w:rPr>
                    <w:t>昼间</w:t>
                  </w:r>
                </w:p>
              </w:tc>
              <w:tc>
                <w:tcPr>
                  <w:tcW w:w="564" w:type="pct"/>
                  <w:vAlign w:val="center"/>
                </w:tcPr>
                <w:p w14:paraId="0D1EB0F9">
                  <w:pPr>
                    <w:pStyle w:val="18"/>
                    <w:jc w:val="center"/>
                    <w:rPr>
                      <w:rFonts w:hint="default" w:eastAsia="宋体"/>
                      <w:lang w:val="en-US" w:eastAsia="zh-CN"/>
                    </w:rPr>
                  </w:pPr>
                  <w:r>
                    <w:rPr>
                      <w:rFonts w:hint="eastAsia"/>
                      <w:lang w:val="en-US" w:eastAsia="zh-CN"/>
                    </w:rPr>
                    <w:t>36.9</w:t>
                  </w:r>
                </w:p>
              </w:tc>
              <w:tc>
                <w:tcPr>
                  <w:tcW w:w="573" w:type="pct"/>
                  <w:vAlign w:val="center"/>
                </w:tcPr>
                <w:p w14:paraId="0562B3BB">
                  <w:pPr>
                    <w:pStyle w:val="18"/>
                    <w:jc w:val="center"/>
                    <w:rPr>
                      <w:rFonts w:hint="default"/>
                      <w:lang w:val="en-US" w:eastAsia="zh-CN"/>
                    </w:rPr>
                  </w:pPr>
                  <w:r>
                    <w:rPr>
                      <w:rFonts w:hint="eastAsia"/>
                      <w:lang w:val="en-US" w:eastAsia="zh-CN"/>
                    </w:rPr>
                    <w:t>59</w:t>
                  </w:r>
                </w:p>
              </w:tc>
              <w:tc>
                <w:tcPr>
                  <w:tcW w:w="572" w:type="pct"/>
                  <w:vAlign w:val="center"/>
                </w:tcPr>
                <w:p w14:paraId="51ABEF33">
                  <w:pPr>
                    <w:pStyle w:val="18"/>
                    <w:jc w:val="center"/>
                    <w:rPr>
                      <w:rFonts w:hint="default"/>
                      <w:lang w:val="en-US" w:eastAsia="zh-CN"/>
                    </w:rPr>
                  </w:pPr>
                  <w:r>
                    <w:rPr>
                      <w:rFonts w:hint="eastAsia"/>
                      <w:lang w:val="en-US" w:eastAsia="zh-CN"/>
                    </w:rPr>
                    <w:t>59</w:t>
                  </w:r>
                </w:p>
              </w:tc>
              <w:tc>
                <w:tcPr>
                  <w:tcW w:w="565" w:type="pct"/>
                  <w:vAlign w:val="center"/>
                </w:tcPr>
                <w:p w14:paraId="35E05AC5">
                  <w:pPr>
                    <w:pStyle w:val="18"/>
                    <w:jc w:val="center"/>
                    <w:rPr>
                      <w:rFonts w:hint="default"/>
                      <w:lang w:val="en-US" w:eastAsia="zh-CN"/>
                    </w:rPr>
                  </w:pPr>
                  <w:r>
                    <w:rPr>
                      <w:rFonts w:hint="eastAsia"/>
                      <w:lang w:val="en-US" w:eastAsia="zh-CN"/>
                    </w:rPr>
                    <w:t>0</w:t>
                  </w:r>
                </w:p>
              </w:tc>
              <w:tc>
                <w:tcPr>
                  <w:tcW w:w="469" w:type="pct"/>
                  <w:vAlign w:val="center"/>
                </w:tcPr>
                <w:p w14:paraId="00559D42">
                  <w:pPr>
                    <w:pStyle w:val="18"/>
                    <w:jc w:val="center"/>
                    <w:rPr>
                      <w:rFonts w:hint="default" w:eastAsia="宋体"/>
                      <w:lang w:val="en-US" w:eastAsia="zh-CN"/>
                    </w:rPr>
                  </w:pPr>
                  <w:r>
                    <w:rPr>
                      <w:rFonts w:hint="eastAsia"/>
                      <w:lang w:val="en-US" w:eastAsia="zh-CN"/>
                    </w:rPr>
                    <w:t>65</w:t>
                  </w:r>
                </w:p>
              </w:tc>
              <w:tc>
                <w:tcPr>
                  <w:tcW w:w="495" w:type="pct"/>
                  <w:vAlign w:val="center"/>
                </w:tcPr>
                <w:p w14:paraId="35E48EA2">
                  <w:pPr>
                    <w:pStyle w:val="18"/>
                    <w:jc w:val="center"/>
                  </w:pPr>
                  <w:r>
                    <w:rPr>
                      <w:rFonts w:hint="eastAsia"/>
                    </w:rPr>
                    <w:t>达标</w:t>
                  </w:r>
                </w:p>
              </w:tc>
            </w:tr>
            <w:tr w14:paraId="547D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18B79709">
                  <w:pPr>
                    <w:pStyle w:val="18"/>
                    <w:jc w:val="center"/>
                  </w:pPr>
                </w:p>
              </w:tc>
              <w:tc>
                <w:tcPr>
                  <w:tcW w:w="811" w:type="pct"/>
                  <w:vMerge w:val="continue"/>
                  <w:vAlign w:val="center"/>
                </w:tcPr>
                <w:p w14:paraId="601B8052">
                  <w:pPr>
                    <w:pStyle w:val="18"/>
                    <w:jc w:val="center"/>
                    <w:rPr>
                      <w:rFonts w:hint="eastAsia"/>
                      <w:lang w:val="en-US" w:eastAsia="zh-CN"/>
                    </w:rPr>
                  </w:pPr>
                </w:p>
              </w:tc>
              <w:tc>
                <w:tcPr>
                  <w:tcW w:w="487" w:type="pct"/>
                  <w:vAlign w:val="center"/>
                </w:tcPr>
                <w:p w14:paraId="251FBB23">
                  <w:pPr>
                    <w:pStyle w:val="18"/>
                    <w:ind w:firstLine="0" w:firstLineChars="0"/>
                    <w:jc w:val="center"/>
                    <w:rPr>
                      <w:rFonts w:hint="eastAsia" w:eastAsia="宋体"/>
                      <w:lang w:val="en-US" w:eastAsia="zh-CN"/>
                    </w:rPr>
                  </w:pPr>
                  <w:r>
                    <w:rPr>
                      <w:rFonts w:hint="eastAsia"/>
                      <w:lang w:val="en-US" w:eastAsia="zh-CN"/>
                    </w:rPr>
                    <w:t>夜间</w:t>
                  </w:r>
                </w:p>
              </w:tc>
              <w:tc>
                <w:tcPr>
                  <w:tcW w:w="564" w:type="pct"/>
                  <w:vAlign w:val="center"/>
                </w:tcPr>
                <w:p w14:paraId="59C7E226">
                  <w:pPr>
                    <w:pStyle w:val="18"/>
                    <w:jc w:val="center"/>
                    <w:rPr>
                      <w:rFonts w:hint="default" w:eastAsia="宋体"/>
                      <w:lang w:val="en-US" w:eastAsia="zh-CN"/>
                    </w:rPr>
                  </w:pPr>
                  <w:r>
                    <w:rPr>
                      <w:rFonts w:hint="eastAsia"/>
                      <w:lang w:val="en-US" w:eastAsia="zh-CN"/>
                    </w:rPr>
                    <w:t>36.9</w:t>
                  </w:r>
                </w:p>
              </w:tc>
              <w:tc>
                <w:tcPr>
                  <w:tcW w:w="573" w:type="pct"/>
                  <w:vAlign w:val="center"/>
                </w:tcPr>
                <w:p w14:paraId="4F814BCE">
                  <w:pPr>
                    <w:pStyle w:val="18"/>
                    <w:jc w:val="center"/>
                    <w:rPr>
                      <w:rFonts w:hint="default"/>
                      <w:lang w:val="en-US" w:eastAsia="zh-CN"/>
                    </w:rPr>
                  </w:pPr>
                  <w:r>
                    <w:rPr>
                      <w:rFonts w:hint="eastAsia"/>
                      <w:lang w:val="en-US" w:eastAsia="zh-CN"/>
                    </w:rPr>
                    <w:t>47</w:t>
                  </w:r>
                </w:p>
              </w:tc>
              <w:tc>
                <w:tcPr>
                  <w:tcW w:w="572" w:type="pct"/>
                  <w:vAlign w:val="center"/>
                </w:tcPr>
                <w:p w14:paraId="4F331AD5">
                  <w:pPr>
                    <w:pStyle w:val="18"/>
                    <w:jc w:val="center"/>
                    <w:rPr>
                      <w:rFonts w:hint="default"/>
                      <w:lang w:val="en-US" w:eastAsia="zh-CN"/>
                    </w:rPr>
                  </w:pPr>
                  <w:r>
                    <w:rPr>
                      <w:rFonts w:hint="eastAsia"/>
                      <w:lang w:val="en-US" w:eastAsia="zh-CN"/>
                    </w:rPr>
                    <w:t>47.1</w:t>
                  </w:r>
                </w:p>
              </w:tc>
              <w:tc>
                <w:tcPr>
                  <w:tcW w:w="565" w:type="pct"/>
                  <w:vAlign w:val="center"/>
                </w:tcPr>
                <w:p w14:paraId="30F632B1">
                  <w:pPr>
                    <w:pStyle w:val="18"/>
                    <w:jc w:val="center"/>
                    <w:rPr>
                      <w:rFonts w:hint="default"/>
                      <w:lang w:val="en-US" w:eastAsia="zh-CN"/>
                    </w:rPr>
                  </w:pPr>
                  <w:r>
                    <w:rPr>
                      <w:rFonts w:hint="eastAsia"/>
                      <w:lang w:val="en-US" w:eastAsia="zh-CN"/>
                    </w:rPr>
                    <w:t>0.1</w:t>
                  </w:r>
                </w:p>
              </w:tc>
              <w:tc>
                <w:tcPr>
                  <w:tcW w:w="469" w:type="pct"/>
                  <w:vAlign w:val="center"/>
                </w:tcPr>
                <w:p w14:paraId="0DEE126D">
                  <w:pPr>
                    <w:pStyle w:val="18"/>
                    <w:jc w:val="center"/>
                    <w:rPr>
                      <w:rFonts w:hint="default" w:eastAsia="宋体"/>
                      <w:lang w:val="en-US" w:eastAsia="zh-CN"/>
                    </w:rPr>
                  </w:pPr>
                  <w:r>
                    <w:rPr>
                      <w:rFonts w:hint="eastAsia"/>
                      <w:lang w:val="en-US" w:eastAsia="zh-CN"/>
                    </w:rPr>
                    <w:t>55</w:t>
                  </w:r>
                </w:p>
              </w:tc>
              <w:tc>
                <w:tcPr>
                  <w:tcW w:w="495" w:type="pct"/>
                  <w:vAlign w:val="center"/>
                </w:tcPr>
                <w:p w14:paraId="072C5A70">
                  <w:pPr>
                    <w:pStyle w:val="18"/>
                    <w:jc w:val="center"/>
                    <w:rPr>
                      <w:rFonts w:hint="eastAsia"/>
                    </w:rPr>
                  </w:pPr>
                  <w:r>
                    <w:rPr>
                      <w:rFonts w:hint="eastAsia"/>
                    </w:rPr>
                    <w:t>达标</w:t>
                  </w:r>
                </w:p>
              </w:tc>
            </w:tr>
            <w:tr w14:paraId="53FD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54B355EF">
                  <w:pPr>
                    <w:pStyle w:val="18"/>
                    <w:jc w:val="center"/>
                  </w:pPr>
                  <w:r>
                    <w:t>厂界西侧</w:t>
                  </w:r>
                </w:p>
              </w:tc>
              <w:tc>
                <w:tcPr>
                  <w:tcW w:w="811" w:type="pct"/>
                  <w:vMerge w:val="restart"/>
                  <w:vAlign w:val="center"/>
                </w:tcPr>
                <w:p w14:paraId="68622DDD">
                  <w:pPr>
                    <w:pStyle w:val="18"/>
                    <w:jc w:val="center"/>
                    <w:rPr>
                      <w:rFonts w:hint="eastAsia" w:eastAsia="宋体"/>
                      <w:lang w:eastAsia="zh-CN"/>
                    </w:rPr>
                  </w:pPr>
                  <w:r>
                    <w:rPr>
                      <w:rFonts w:hint="eastAsia"/>
                      <w:lang w:val="en-US" w:eastAsia="zh-CN"/>
                    </w:rPr>
                    <w:t>0</w:t>
                  </w:r>
                  <w:r>
                    <w:rPr>
                      <w:rFonts w:hint="eastAsia"/>
                    </w:rPr>
                    <w:t>/</w:t>
                  </w:r>
                  <w:r>
                    <w:rPr>
                      <w:rFonts w:hint="eastAsia"/>
                      <w:lang w:val="en-US" w:eastAsia="zh-CN"/>
                    </w:rPr>
                    <w:t>24</w:t>
                  </w:r>
                  <w:r>
                    <w:rPr>
                      <w:rFonts w:hint="eastAsia"/>
                    </w:rPr>
                    <w:t>/</w:t>
                  </w:r>
                  <w:r>
                    <w:rPr>
                      <w:rFonts w:hint="eastAsia"/>
                      <w:lang w:val="en-US" w:eastAsia="zh-CN"/>
                    </w:rPr>
                    <w:t>9</w:t>
                  </w:r>
                </w:p>
              </w:tc>
              <w:tc>
                <w:tcPr>
                  <w:tcW w:w="487" w:type="pct"/>
                  <w:vAlign w:val="center"/>
                </w:tcPr>
                <w:p w14:paraId="6E5883B7">
                  <w:pPr>
                    <w:pStyle w:val="18"/>
                    <w:ind w:firstLine="0" w:firstLineChars="0"/>
                    <w:jc w:val="center"/>
                    <w:rPr>
                      <w:rFonts w:hint="eastAsia" w:eastAsia="宋体"/>
                      <w:lang w:val="en-US" w:eastAsia="zh-CN"/>
                    </w:rPr>
                  </w:pPr>
                  <w:r>
                    <w:rPr>
                      <w:rFonts w:hint="eastAsia"/>
                      <w:lang w:val="en-US" w:eastAsia="zh-CN"/>
                    </w:rPr>
                    <w:t>昼间</w:t>
                  </w:r>
                </w:p>
              </w:tc>
              <w:tc>
                <w:tcPr>
                  <w:tcW w:w="564" w:type="pct"/>
                  <w:vAlign w:val="center"/>
                </w:tcPr>
                <w:p w14:paraId="01BD325E">
                  <w:pPr>
                    <w:pStyle w:val="18"/>
                    <w:jc w:val="center"/>
                    <w:rPr>
                      <w:rFonts w:hint="default" w:eastAsia="宋体"/>
                      <w:lang w:val="en-US" w:eastAsia="zh-CN"/>
                    </w:rPr>
                  </w:pPr>
                  <w:r>
                    <w:rPr>
                      <w:rFonts w:hint="eastAsia"/>
                      <w:lang w:val="en-US" w:eastAsia="zh-CN"/>
                    </w:rPr>
                    <w:t>36.6</w:t>
                  </w:r>
                </w:p>
              </w:tc>
              <w:tc>
                <w:tcPr>
                  <w:tcW w:w="573" w:type="pct"/>
                  <w:vAlign w:val="center"/>
                </w:tcPr>
                <w:p w14:paraId="6C1CDFFE">
                  <w:pPr>
                    <w:pStyle w:val="18"/>
                    <w:jc w:val="center"/>
                    <w:rPr>
                      <w:rFonts w:hint="default" w:eastAsia="宋体"/>
                      <w:lang w:val="en-US" w:eastAsia="zh-CN"/>
                    </w:rPr>
                  </w:pPr>
                  <w:r>
                    <w:rPr>
                      <w:rFonts w:hint="eastAsia"/>
                      <w:lang w:val="en-US" w:eastAsia="zh-CN"/>
                    </w:rPr>
                    <w:t>60</w:t>
                  </w:r>
                </w:p>
              </w:tc>
              <w:tc>
                <w:tcPr>
                  <w:tcW w:w="572" w:type="pct"/>
                  <w:vAlign w:val="center"/>
                </w:tcPr>
                <w:p w14:paraId="67B7D688">
                  <w:pPr>
                    <w:pStyle w:val="18"/>
                    <w:jc w:val="center"/>
                    <w:rPr>
                      <w:rFonts w:hint="default" w:eastAsia="宋体"/>
                      <w:lang w:val="en-US" w:eastAsia="zh-CN"/>
                    </w:rPr>
                  </w:pPr>
                  <w:r>
                    <w:rPr>
                      <w:rFonts w:hint="eastAsia"/>
                      <w:lang w:val="en-US" w:eastAsia="zh-CN"/>
                    </w:rPr>
                    <w:t>60</w:t>
                  </w:r>
                </w:p>
              </w:tc>
              <w:tc>
                <w:tcPr>
                  <w:tcW w:w="565" w:type="pct"/>
                  <w:vAlign w:val="center"/>
                </w:tcPr>
                <w:p w14:paraId="6208634C">
                  <w:pPr>
                    <w:pStyle w:val="18"/>
                    <w:jc w:val="center"/>
                    <w:rPr>
                      <w:rFonts w:hint="default"/>
                      <w:lang w:val="en-US" w:eastAsia="zh-CN"/>
                    </w:rPr>
                  </w:pPr>
                  <w:r>
                    <w:rPr>
                      <w:rFonts w:hint="eastAsia"/>
                      <w:lang w:val="en-US" w:eastAsia="zh-CN"/>
                    </w:rPr>
                    <w:t>0</w:t>
                  </w:r>
                </w:p>
              </w:tc>
              <w:tc>
                <w:tcPr>
                  <w:tcW w:w="469" w:type="pct"/>
                  <w:vAlign w:val="center"/>
                </w:tcPr>
                <w:p w14:paraId="12FEB788">
                  <w:pPr>
                    <w:pStyle w:val="18"/>
                    <w:jc w:val="center"/>
                    <w:rPr>
                      <w:rFonts w:hint="default" w:eastAsia="宋体"/>
                      <w:lang w:val="en-US" w:eastAsia="zh-CN"/>
                    </w:rPr>
                  </w:pPr>
                  <w:r>
                    <w:rPr>
                      <w:rFonts w:hint="eastAsia"/>
                      <w:lang w:val="en-US" w:eastAsia="zh-CN"/>
                    </w:rPr>
                    <w:t>65</w:t>
                  </w:r>
                </w:p>
              </w:tc>
              <w:tc>
                <w:tcPr>
                  <w:tcW w:w="495" w:type="pct"/>
                  <w:vAlign w:val="center"/>
                </w:tcPr>
                <w:p w14:paraId="7D64CF63">
                  <w:pPr>
                    <w:pStyle w:val="18"/>
                    <w:jc w:val="center"/>
                  </w:pPr>
                  <w:r>
                    <w:rPr>
                      <w:rFonts w:hint="eastAsia"/>
                    </w:rPr>
                    <w:t>达标</w:t>
                  </w:r>
                </w:p>
              </w:tc>
            </w:tr>
            <w:tr w14:paraId="7CBA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4F433E0A">
                  <w:pPr>
                    <w:pStyle w:val="18"/>
                    <w:jc w:val="center"/>
                  </w:pPr>
                </w:p>
              </w:tc>
              <w:tc>
                <w:tcPr>
                  <w:tcW w:w="811" w:type="pct"/>
                  <w:vMerge w:val="continue"/>
                  <w:vAlign w:val="center"/>
                </w:tcPr>
                <w:p w14:paraId="3A070EFA">
                  <w:pPr>
                    <w:pStyle w:val="18"/>
                    <w:jc w:val="center"/>
                    <w:rPr>
                      <w:rFonts w:hint="eastAsia"/>
                      <w:lang w:val="en-US" w:eastAsia="zh-CN"/>
                    </w:rPr>
                  </w:pPr>
                </w:p>
              </w:tc>
              <w:tc>
                <w:tcPr>
                  <w:tcW w:w="487" w:type="pct"/>
                  <w:vAlign w:val="center"/>
                </w:tcPr>
                <w:p w14:paraId="5713004B">
                  <w:pPr>
                    <w:pStyle w:val="18"/>
                    <w:ind w:firstLine="0" w:firstLineChars="0"/>
                    <w:jc w:val="center"/>
                    <w:rPr>
                      <w:rFonts w:hint="eastAsia" w:eastAsia="宋体"/>
                      <w:lang w:val="en-US" w:eastAsia="zh-CN"/>
                    </w:rPr>
                  </w:pPr>
                  <w:r>
                    <w:rPr>
                      <w:rFonts w:hint="eastAsia"/>
                      <w:lang w:val="en-US" w:eastAsia="zh-CN"/>
                    </w:rPr>
                    <w:t>夜间</w:t>
                  </w:r>
                </w:p>
              </w:tc>
              <w:tc>
                <w:tcPr>
                  <w:tcW w:w="564" w:type="pct"/>
                  <w:vAlign w:val="center"/>
                </w:tcPr>
                <w:p w14:paraId="770E5A49">
                  <w:pPr>
                    <w:pStyle w:val="18"/>
                    <w:jc w:val="center"/>
                    <w:rPr>
                      <w:rFonts w:hint="default" w:eastAsia="宋体"/>
                      <w:lang w:val="en-US" w:eastAsia="zh-CN"/>
                    </w:rPr>
                  </w:pPr>
                  <w:r>
                    <w:rPr>
                      <w:rFonts w:hint="eastAsia"/>
                      <w:lang w:val="en-US" w:eastAsia="zh-CN"/>
                    </w:rPr>
                    <w:t>36.6</w:t>
                  </w:r>
                </w:p>
              </w:tc>
              <w:tc>
                <w:tcPr>
                  <w:tcW w:w="573" w:type="pct"/>
                  <w:vAlign w:val="center"/>
                </w:tcPr>
                <w:p w14:paraId="5BFF14AA">
                  <w:pPr>
                    <w:pStyle w:val="18"/>
                    <w:jc w:val="center"/>
                    <w:rPr>
                      <w:rFonts w:hint="default"/>
                      <w:lang w:val="en-US" w:eastAsia="zh-CN"/>
                    </w:rPr>
                  </w:pPr>
                  <w:r>
                    <w:rPr>
                      <w:rFonts w:hint="eastAsia"/>
                      <w:lang w:val="en-US" w:eastAsia="zh-CN"/>
                    </w:rPr>
                    <w:t>48</w:t>
                  </w:r>
                </w:p>
              </w:tc>
              <w:tc>
                <w:tcPr>
                  <w:tcW w:w="572" w:type="pct"/>
                  <w:vAlign w:val="center"/>
                </w:tcPr>
                <w:p w14:paraId="7C528EB3">
                  <w:pPr>
                    <w:pStyle w:val="18"/>
                    <w:jc w:val="center"/>
                    <w:rPr>
                      <w:rFonts w:hint="default"/>
                      <w:lang w:val="en-US" w:eastAsia="zh-CN"/>
                    </w:rPr>
                  </w:pPr>
                  <w:r>
                    <w:rPr>
                      <w:rFonts w:hint="eastAsia"/>
                      <w:lang w:val="en-US" w:eastAsia="zh-CN"/>
                    </w:rPr>
                    <w:t>48</w:t>
                  </w:r>
                </w:p>
              </w:tc>
              <w:tc>
                <w:tcPr>
                  <w:tcW w:w="565" w:type="pct"/>
                  <w:vAlign w:val="center"/>
                </w:tcPr>
                <w:p w14:paraId="261E5637">
                  <w:pPr>
                    <w:pStyle w:val="18"/>
                    <w:jc w:val="center"/>
                    <w:rPr>
                      <w:rFonts w:hint="default"/>
                      <w:lang w:val="en-US" w:eastAsia="zh-CN"/>
                    </w:rPr>
                  </w:pPr>
                  <w:r>
                    <w:rPr>
                      <w:rFonts w:hint="eastAsia"/>
                      <w:lang w:val="en-US" w:eastAsia="zh-CN"/>
                    </w:rPr>
                    <w:t>0</w:t>
                  </w:r>
                </w:p>
              </w:tc>
              <w:tc>
                <w:tcPr>
                  <w:tcW w:w="469" w:type="pct"/>
                  <w:vAlign w:val="center"/>
                </w:tcPr>
                <w:p w14:paraId="3EBB7319">
                  <w:pPr>
                    <w:pStyle w:val="18"/>
                    <w:jc w:val="center"/>
                    <w:rPr>
                      <w:rFonts w:hint="default" w:eastAsia="宋体"/>
                      <w:lang w:val="en-US" w:eastAsia="zh-CN"/>
                    </w:rPr>
                  </w:pPr>
                  <w:r>
                    <w:rPr>
                      <w:rFonts w:hint="eastAsia"/>
                      <w:lang w:val="en-US" w:eastAsia="zh-CN"/>
                    </w:rPr>
                    <w:t>55</w:t>
                  </w:r>
                </w:p>
              </w:tc>
              <w:tc>
                <w:tcPr>
                  <w:tcW w:w="495" w:type="pct"/>
                  <w:vAlign w:val="center"/>
                </w:tcPr>
                <w:p w14:paraId="2DF5A4A2">
                  <w:pPr>
                    <w:pStyle w:val="18"/>
                    <w:jc w:val="center"/>
                    <w:rPr>
                      <w:rFonts w:hint="eastAsia"/>
                    </w:rPr>
                  </w:pPr>
                  <w:r>
                    <w:rPr>
                      <w:rFonts w:hint="eastAsia"/>
                    </w:rPr>
                    <w:t>达标</w:t>
                  </w:r>
                </w:p>
              </w:tc>
            </w:tr>
            <w:tr w14:paraId="746F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25CDF51D">
                  <w:pPr>
                    <w:pStyle w:val="18"/>
                    <w:jc w:val="center"/>
                  </w:pPr>
                  <w:r>
                    <w:t>厂界北侧</w:t>
                  </w:r>
                </w:p>
              </w:tc>
              <w:tc>
                <w:tcPr>
                  <w:tcW w:w="811" w:type="pct"/>
                  <w:vMerge w:val="restart"/>
                  <w:vAlign w:val="center"/>
                </w:tcPr>
                <w:p w14:paraId="081B795F">
                  <w:pPr>
                    <w:pStyle w:val="18"/>
                    <w:jc w:val="center"/>
                    <w:rPr>
                      <w:rFonts w:hint="eastAsia" w:eastAsia="宋体"/>
                      <w:lang w:eastAsia="zh-CN"/>
                    </w:rPr>
                  </w:pPr>
                  <w:r>
                    <w:rPr>
                      <w:rFonts w:hint="eastAsia"/>
                      <w:lang w:val="en-US" w:eastAsia="zh-CN"/>
                    </w:rPr>
                    <w:t>24</w:t>
                  </w:r>
                  <w:r>
                    <w:rPr>
                      <w:rFonts w:hint="eastAsia"/>
                    </w:rPr>
                    <w:t>/</w:t>
                  </w:r>
                  <w:r>
                    <w:rPr>
                      <w:rFonts w:hint="eastAsia"/>
                      <w:lang w:val="en-US" w:eastAsia="zh-CN"/>
                    </w:rPr>
                    <w:t>47.5</w:t>
                  </w:r>
                  <w:r>
                    <w:rPr>
                      <w:rFonts w:hint="eastAsia"/>
                    </w:rPr>
                    <w:t>/</w:t>
                  </w:r>
                  <w:r>
                    <w:rPr>
                      <w:rFonts w:hint="eastAsia"/>
                      <w:lang w:val="en-US" w:eastAsia="zh-CN"/>
                    </w:rPr>
                    <w:t>9</w:t>
                  </w:r>
                </w:p>
              </w:tc>
              <w:tc>
                <w:tcPr>
                  <w:tcW w:w="487" w:type="pct"/>
                  <w:vAlign w:val="center"/>
                </w:tcPr>
                <w:p w14:paraId="4D387DDF">
                  <w:pPr>
                    <w:pStyle w:val="18"/>
                    <w:ind w:firstLine="0" w:firstLineChars="0"/>
                    <w:jc w:val="center"/>
                    <w:rPr>
                      <w:rFonts w:hint="eastAsia" w:eastAsia="宋体"/>
                      <w:lang w:val="en-US" w:eastAsia="zh-CN"/>
                    </w:rPr>
                  </w:pPr>
                  <w:r>
                    <w:rPr>
                      <w:rFonts w:hint="eastAsia"/>
                      <w:lang w:val="en-US" w:eastAsia="zh-CN"/>
                    </w:rPr>
                    <w:t>昼间</w:t>
                  </w:r>
                </w:p>
              </w:tc>
              <w:tc>
                <w:tcPr>
                  <w:tcW w:w="564" w:type="pct"/>
                  <w:vAlign w:val="center"/>
                </w:tcPr>
                <w:p w14:paraId="025F490A">
                  <w:pPr>
                    <w:pStyle w:val="18"/>
                    <w:jc w:val="center"/>
                    <w:rPr>
                      <w:rFonts w:hint="default" w:eastAsia="宋体"/>
                      <w:lang w:val="en-US" w:eastAsia="zh-CN"/>
                    </w:rPr>
                  </w:pPr>
                  <w:r>
                    <w:rPr>
                      <w:rFonts w:hint="eastAsia"/>
                      <w:lang w:val="en-US" w:eastAsia="zh-CN"/>
                    </w:rPr>
                    <w:t>40.1</w:t>
                  </w:r>
                </w:p>
              </w:tc>
              <w:tc>
                <w:tcPr>
                  <w:tcW w:w="573" w:type="pct"/>
                  <w:vAlign w:val="center"/>
                </w:tcPr>
                <w:p w14:paraId="5D67D2F7">
                  <w:pPr>
                    <w:pStyle w:val="18"/>
                    <w:jc w:val="center"/>
                    <w:rPr>
                      <w:rFonts w:hint="default"/>
                      <w:lang w:val="en-US" w:eastAsia="zh-CN"/>
                    </w:rPr>
                  </w:pPr>
                  <w:r>
                    <w:rPr>
                      <w:rFonts w:hint="eastAsia"/>
                      <w:lang w:val="en-US" w:eastAsia="zh-CN"/>
                    </w:rPr>
                    <w:t>50</w:t>
                  </w:r>
                </w:p>
              </w:tc>
              <w:tc>
                <w:tcPr>
                  <w:tcW w:w="572" w:type="pct"/>
                  <w:vAlign w:val="center"/>
                </w:tcPr>
                <w:p w14:paraId="540E8AB8">
                  <w:pPr>
                    <w:pStyle w:val="18"/>
                    <w:jc w:val="center"/>
                    <w:rPr>
                      <w:rFonts w:hint="default"/>
                      <w:lang w:val="en-US" w:eastAsia="zh-CN"/>
                    </w:rPr>
                  </w:pPr>
                  <w:r>
                    <w:rPr>
                      <w:rFonts w:hint="eastAsia"/>
                      <w:lang w:val="en-US" w:eastAsia="zh-CN"/>
                    </w:rPr>
                    <w:t>50.1</w:t>
                  </w:r>
                </w:p>
              </w:tc>
              <w:tc>
                <w:tcPr>
                  <w:tcW w:w="565" w:type="pct"/>
                  <w:vAlign w:val="center"/>
                </w:tcPr>
                <w:p w14:paraId="6DA14F07">
                  <w:pPr>
                    <w:pStyle w:val="18"/>
                    <w:jc w:val="center"/>
                    <w:rPr>
                      <w:rFonts w:hint="default"/>
                      <w:lang w:val="en-US" w:eastAsia="zh-CN"/>
                    </w:rPr>
                  </w:pPr>
                  <w:r>
                    <w:rPr>
                      <w:rFonts w:hint="eastAsia"/>
                      <w:lang w:val="en-US" w:eastAsia="zh-CN"/>
                    </w:rPr>
                    <w:t>0.1</w:t>
                  </w:r>
                </w:p>
              </w:tc>
              <w:tc>
                <w:tcPr>
                  <w:tcW w:w="469" w:type="pct"/>
                  <w:vAlign w:val="center"/>
                </w:tcPr>
                <w:p w14:paraId="7BE09407">
                  <w:pPr>
                    <w:pStyle w:val="18"/>
                    <w:jc w:val="center"/>
                    <w:rPr>
                      <w:rFonts w:hint="default" w:eastAsia="宋体"/>
                      <w:lang w:val="en-US" w:eastAsia="zh-CN"/>
                    </w:rPr>
                  </w:pPr>
                  <w:r>
                    <w:rPr>
                      <w:rFonts w:hint="eastAsia"/>
                      <w:lang w:val="en-US" w:eastAsia="zh-CN"/>
                    </w:rPr>
                    <w:t>65</w:t>
                  </w:r>
                </w:p>
              </w:tc>
              <w:tc>
                <w:tcPr>
                  <w:tcW w:w="495" w:type="pct"/>
                  <w:vAlign w:val="center"/>
                </w:tcPr>
                <w:p w14:paraId="64F30C10">
                  <w:pPr>
                    <w:pStyle w:val="18"/>
                    <w:jc w:val="center"/>
                  </w:pPr>
                  <w:r>
                    <w:rPr>
                      <w:rFonts w:hint="eastAsia"/>
                    </w:rPr>
                    <w:t>达标</w:t>
                  </w:r>
                </w:p>
              </w:tc>
            </w:tr>
            <w:tr w14:paraId="6631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0B430666">
                  <w:pPr>
                    <w:pStyle w:val="18"/>
                    <w:jc w:val="center"/>
                  </w:pPr>
                </w:p>
              </w:tc>
              <w:tc>
                <w:tcPr>
                  <w:tcW w:w="811" w:type="pct"/>
                  <w:vMerge w:val="continue"/>
                  <w:vAlign w:val="center"/>
                </w:tcPr>
                <w:p w14:paraId="3A15D0D3">
                  <w:pPr>
                    <w:pStyle w:val="18"/>
                    <w:jc w:val="center"/>
                    <w:rPr>
                      <w:rFonts w:hint="eastAsia"/>
                    </w:rPr>
                  </w:pPr>
                </w:p>
              </w:tc>
              <w:tc>
                <w:tcPr>
                  <w:tcW w:w="487" w:type="pct"/>
                  <w:vAlign w:val="center"/>
                </w:tcPr>
                <w:p w14:paraId="76CE514D">
                  <w:pPr>
                    <w:pStyle w:val="18"/>
                    <w:ind w:firstLine="0" w:firstLineChars="0"/>
                    <w:jc w:val="center"/>
                    <w:rPr>
                      <w:rFonts w:hint="eastAsia" w:eastAsia="宋体"/>
                      <w:lang w:val="en-US" w:eastAsia="zh-CN"/>
                    </w:rPr>
                  </w:pPr>
                  <w:r>
                    <w:rPr>
                      <w:rFonts w:hint="eastAsia"/>
                      <w:lang w:val="en-US" w:eastAsia="zh-CN"/>
                    </w:rPr>
                    <w:t>夜间</w:t>
                  </w:r>
                </w:p>
              </w:tc>
              <w:tc>
                <w:tcPr>
                  <w:tcW w:w="564" w:type="pct"/>
                  <w:vAlign w:val="center"/>
                </w:tcPr>
                <w:p w14:paraId="091CB913">
                  <w:pPr>
                    <w:pStyle w:val="18"/>
                    <w:jc w:val="center"/>
                    <w:rPr>
                      <w:rFonts w:hint="default" w:eastAsia="宋体"/>
                      <w:lang w:val="en-US" w:eastAsia="zh-CN"/>
                    </w:rPr>
                  </w:pPr>
                  <w:r>
                    <w:rPr>
                      <w:rFonts w:hint="eastAsia"/>
                      <w:lang w:val="en-US" w:eastAsia="zh-CN"/>
                    </w:rPr>
                    <w:t>40.1</w:t>
                  </w:r>
                </w:p>
              </w:tc>
              <w:tc>
                <w:tcPr>
                  <w:tcW w:w="573" w:type="pct"/>
                  <w:vAlign w:val="center"/>
                </w:tcPr>
                <w:p w14:paraId="77F4F199">
                  <w:pPr>
                    <w:pStyle w:val="18"/>
                    <w:jc w:val="center"/>
                    <w:rPr>
                      <w:rFonts w:hint="default"/>
                      <w:lang w:val="en-US" w:eastAsia="zh-CN"/>
                    </w:rPr>
                  </w:pPr>
                  <w:r>
                    <w:rPr>
                      <w:rFonts w:hint="eastAsia"/>
                      <w:lang w:val="en-US" w:eastAsia="zh-CN"/>
                    </w:rPr>
                    <w:t>46</w:t>
                  </w:r>
                </w:p>
              </w:tc>
              <w:tc>
                <w:tcPr>
                  <w:tcW w:w="572" w:type="pct"/>
                  <w:vAlign w:val="center"/>
                </w:tcPr>
                <w:p w14:paraId="01B2EE73">
                  <w:pPr>
                    <w:pStyle w:val="18"/>
                    <w:jc w:val="center"/>
                    <w:rPr>
                      <w:rFonts w:hint="default"/>
                      <w:lang w:val="en-US" w:eastAsia="zh-CN"/>
                    </w:rPr>
                  </w:pPr>
                  <w:r>
                    <w:rPr>
                      <w:rFonts w:hint="eastAsia"/>
                      <w:lang w:val="en-US" w:eastAsia="zh-CN"/>
                    </w:rPr>
                    <w:t>46.1</w:t>
                  </w:r>
                </w:p>
              </w:tc>
              <w:tc>
                <w:tcPr>
                  <w:tcW w:w="565" w:type="pct"/>
                  <w:vAlign w:val="center"/>
                </w:tcPr>
                <w:p w14:paraId="6306A0E2">
                  <w:pPr>
                    <w:pStyle w:val="18"/>
                    <w:jc w:val="center"/>
                    <w:rPr>
                      <w:rFonts w:hint="default"/>
                      <w:lang w:val="en-US" w:eastAsia="zh-CN"/>
                    </w:rPr>
                  </w:pPr>
                  <w:r>
                    <w:rPr>
                      <w:rFonts w:hint="eastAsia"/>
                      <w:lang w:val="en-US" w:eastAsia="zh-CN"/>
                    </w:rPr>
                    <w:t>0.1</w:t>
                  </w:r>
                </w:p>
              </w:tc>
              <w:tc>
                <w:tcPr>
                  <w:tcW w:w="469" w:type="pct"/>
                  <w:vAlign w:val="center"/>
                </w:tcPr>
                <w:p w14:paraId="4FED0AC8">
                  <w:pPr>
                    <w:pStyle w:val="18"/>
                    <w:jc w:val="center"/>
                    <w:rPr>
                      <w:rFonts w:hint="default" w:eastAsia="宋体"/>
                      <w:lang w:val="en-US" w:eastAsia="zh-CN"/>
                    </w:rPr>
                  </w:pPr>
                  <w:r>
                    <w:rPr>
                      <w:rFonts w:hint="eastAsia"/>
                      <w:lang w:val="en-US" w:eastAsia="zh-CN"/>
                    </w:rPr>
                    <w:t>55</w:t>
                  </w:r>
                </w:p>
              </w:tc>
              <w:tc>
                <w:tcPr>
                  <w:tcW w:w="495" w:type="pct"/>
                  <w:vAlign w:val="center"/>
                </w:tcPr>
                <w:p w14:paraId="6A14498C">
                  <w:pPr>
                    <w:pStyle w:val="18"/>
                    <w:jc w:val="center"/>
                    <w:rPr>
                      <w:rFonts w:hint="eastAsia"/>
                    </w:rPr>
                  </w:pPr>
                  <w:r>
                    <w:rPr>
                      <w:rFonts w:hint="eastAsia"/>
                    </w:rPr>
                    <w:t>达标</w:t>
                  </w:r>
                </w:p>
              </w:tc>
            </w:tr>
          </w:tbl>
          <w:p w14:paraId="1ADBD96E">
            <w:pPr>
              <w:pStyle w:val="16"/>
              <w:bidi w:val="0"/>
              <w:ind w:left="0" w:leftChars="0" w:firstLine="480" w:firstLineChars="200"/>
              <w:rPr>
                <w:rFonts w:hint="default"/>
                <w:u w:val="none" w:color="auto"/>
                <w:lang w:val="en-US" w:eastAsia="zh-CN"/>
              </w:rPr>
            </w:pPr>
            <w:r>
              <w:rPr>
                <w:rFonts w:hint="default"/>
                <w:u w:val="none" w:color="auto"/>
                <w:lang w:val="en-US" w:eastAsia="zh-CN"/>
              </w:rPr>
              <w:t>由上表可知，正常工况下，项目厂界</w:t>
            </w:r>
            <w:r>
              <w:rPr>
                <w:rFonts w:hint="eastAsia"/>
                <w:u w:val="none" w:color="auto"/>
                <w:lang w:val="en-US" w:eastAsia="zh-CN"/>
              </w:rPr>
              <w:t>四周</w:t>
            </w:r>
            <w:r>
              <w:rPr>
                <w:rFonts w:hint="default"/>
                <w:u w:val="none" w:color="auto"/>
                <w:lang w:val="en-US" w:eastAsia="zh-CN"/>
              </w:rPr>
              <w:t>噪声满足《工业企业厂界环境噪声排放标准》</w:t>
            </w:r>
            <w:r>
              <w:rPr>
                <w:rFonts w:hint="eastAsia"/>
                <w:u w:val="none" w:color="auto"/>
                <w:lang w:val="en-US" w:eastAsia="zh-CN"/>
              </w:rPr>
              <w:t>（</w:t>
            </w:r>
            <w:r>
              <w:rPr>
                <w:rFonts w:hint="default"/>
                <w:u w:val="none" w:color="auto"/>
                <w:lang w:val="en-US" w:eastAsia="zh-CN"/>
              </w:rPr>
              <w:t>GB12348</w:t>
            </w:r>
            <w:r>
              <w:rPr>
                <w:rFonts w:hint="eastAsia"/>
                <w:u w:val="none" w:color="auto"/>
                <w:lang w:val="en-US" w:eastAsia="zh-CN"/>
              </w:rPr>
              <w:t>-</w:t>
            </w:r>
            <w:r>
              <w:rPr>
                <w:rFonts w:hint="default"/>
                <w:u w:val="none" w:color="auto"/>
                <w:lang w:val="en-US" w:eastAsia="zh-CN"/>
              </w:rPr>
              <w:t>2008</w:t>
            </w:r>
            <w:r>
              <w:rPr>
                <w:rFonts w:hint="eastAsia"/>
                <w:u w:val="none" w:color="auto"/>
                <w:lang w:val="en-US" w:eastAsia="zh-CN"/>
              </w:rPr>
              <w:t>）</w:t>
            </w:r>
            <w:r>
              <w:rPr>
                <w:rFonts w:hint="default"/>
                <w:u w:val="none" w:color="auto"/>
                <w:lang w:val="en-US" w:eastAsia="zh-CN"/>
              </w:rPr>
              <w:t>中的</w:t>
            </w:r>
            <w:r>
              <w:rPr>
                <w:rFonts w:hint="eastAsia"/>
                <w:highlight w:val="none"/>
                <w:u w:val="none" w:color="auto"/>
                <w:lang w:val="en-US" w:eastAsia="zh-CN"/>
              </w:rPr>
              <w:t>3</w:t>
            </w:r>
            <w:r>
              <w:rPr>
                <w:rFonts w:hint="default"/>
                <w:highlight w:val="none"/>
                <w:u w:val="none" w:color="auto"/>
                <w:lang w:val="en-US" w:eastAsia="zh-CN"/>
              </w:rPr>
              <w:t>类标准</w:t>
            </w:r>
            <w:r>
              <w:rPr>
                <w:rFonts w:hint="default"/>
                <w:u w:val="none" w:color="auto"/>
                <w:lang w:val="en-US" w:eastAsia="zh-CN"/>
              </w:rPr>
              <w:t>。</w:t>
            </w:r>
          </w:p>
          <w:p w14:paraId="328F86A4">
            <w:pPr>
              <w:pStyle w:val="15"/>
              <w:bidi w:val="0"/>
              <w:rPr>
                <w:rFonts w:hint="default"/>
                <w:lang w:val="en-US" w:eastAsia="zh-CN"/>
              </w:rPr>
            </w:pPr>
            <w:r>
              <w:rPr>
                <w:rFonts w:hint="default"/>
                <w:lang w:val="en-US" w:eastAsia="zh-CN"/>
              </w:rPr>
              <w:t>3.</w:t>
            </w:r>
            <w:r>
              <w:rPr>
                <w:rFonts w:hint="eastAsia"/>
                <w:lang w:val="en-US" w:eastAsia="zh-CN"/>
              </w:rPr>
              <w:t xml:space="preserve">3 </w:t>
            </w:r>
            <w:r>
              <w:rPr>
                <w:rFonts w:hint="default"/>
                <w:lang w:val="en-US" w:eastAsia="zh-CN"/>
              </w:rPr>
              <w:t>噪声污染防治措施可行性分析</w:t>
            </w:r>
          </w:p>
          <w:p w14:paraId="3DBCC665">
            <w:pPr>
              <w:bidi w:val="0"/>
              <w:rPr>
                <w:rFonts w:hint="default"/>
                <w:lang w:val="en-US" w:eastAsia="zh-CN"/>
              </w:rPr>
            </w:pPr>
            <w:r>
              <w:rPr>
                <w:rFonts w:hint="default"/>
                <w:lang w:val="en-US" w:eastAsia="zh-CN"/>
              </w:rPr>
              <w:t>为进一步降低项目产生的噪声对周边环境的影响，从以下几个方面采取噪声防治措施减缓影响：</w:t>
            </w:r>
          </w:p>
          <w:p w14:paraId="799B0B79">
            <w:pPr>
              <w:bidi w:val="0"/>
              <w:rPr>
                <w:rFonts w:hint="default"/>
                <w:lang w:val="en-US" w:eastAsia="zh-CN"/>
              </w:rPr>
            </w:pPr>
            <w:r>
              <w:rPr>
                <w:rFonts w:hint="default"/>
                <w:lang w:val="en-US" w:eastAsia="zh-CN"/>
              </w:rPr>
              <w:t>（1）合理安排物流时间，减少夜间交通噪声对周边的影响；</w:t>
            </w:r>
          </w:p>
          <w:p w14:paraId="3E1DF696">
            <w:pPr>
              <w:bidi w:val="0"/>
              <w:rPr>
                <w:rFonts w:hint="default"/>
                <w:lang w:val="en-US" w:eastAsia="zh-CN"/>
              </w:rPr>
            </w:pPr>
            <w:r>
              <w:rPr>
                <w:rFonts w:hint="default"/>
                <w:lang w:val="en-US" w:eastAsia="zh-CN"/>
              </w:rPr>
              <w:t>（2）设备选型时优先选用振动小、噪声低的设备，设备安装采取固基降噪、厂房密闭隔音等措施；</w:t>
            </w:r>
          </w:p>
          <w:p w14:paraId="4C12815C">
            <w:pPr>
              <w:bidi w:val="0"/>
              <w:rPr>
                <w:rFonts w:hint="default"/>
                <w:lang w:val="en-US" w:eastAsia="zh-CN"/>
              </w:rPr>
            </w:pPr>
            <w:r>
              <w:rPr>
                <w:rFonts w:hint="default"/>
                <w:lang w:val="en-US" w:eastAsia="zh-CN"/>
              </w:rPr>
              <w:t>（3）运行中加强噪声设备的维护，减少机械噪声的产生。</w:t>
            </w:r>
          </w:p>
          <w:p w14:paraId="66AFF9FE">
            <w:pPr>
              <w:bidi w:val="0"/>
              <w:rPr>
                <w:rFonts w:hint="default"/>
                <w:lang w:val="en-US" w:eastAsia="zh-CN"/>
              </w:rPr>
            </w:pPr>
            <w:r>
              <w:rPr>
                <w:rFonts w:hint="default"/>
                <w:lang w:val="en-US" w:eastAsia="zh-CN"/>
              </w:rPr>
              <w:t>（4）加强检查维护，保证拟建工程和现有工程各设备噪声防治措施的有效性。</w:t>
            </w:r>
          </w:p>
          <w:p w14:paraId="345D36FB">
            <w:pPr>
              <w:pStyle w:val="15"/>
              <w:bidi w:val="0"/>
              <w:rPr>
                <w:rFonts w:hint="default"/>
                <w:lang w:val="en-US" w:eastAsia="zh-CN"/>
              </w:rPr>
            </w:pPr>
            <w:r>
              <w:rPr>
                <w:rFonts w:hint="default"/>
                <w:lang w:val="en-US" w:eastAsia="zh-CN"/>
              </w:rPr>
              <w:t>3.4 噪声监测要求</w:t>
            </w:r>
          </w:p>
          <w:p w14:paraId="6875D334">
            <w:pPr>
              <w:pStyle w:val="16"/>
              <w:bidi w:val="0"/>
              <w:rPr>
                <w:rFonts w:hint="default"/>
                <w:lang w:val="en-US" w:eastAsia="zh-CN"/>
              </w:rPr>
            </w:pPr>
            <w:r>
              <w:rPr>
                <w:rFonts w:hint="default"/>
                <w:lang w:val="en-US" w:eastAsia="zh-CN"/>
              </w:rPr>
              <w:t>本项目噪声监测计划根据《排污许可证申请与核发技术规范 工业噪声》（HJ1301-2023），具体见下表。</w:t>
            </w:r>
          </w:p>
          <w:p w14:paraId="1305AD66">
            <w:pPr>
              <w:pStyle w:val="17"/>
              <w:bidi w:val="0"/>
              <w:rPr>
                <w:rFonts w:hint="default"/>
                <w:lang w:val="en-US" w:eastAsia="zh-CN"/>
              </w:rPr>
            </w:pPr>
            <w:r>
              <w:rPr>
                <w:rFonts w:hint="eastAsia"/>
                <w:lang w:val="en-US" w:eastAsia="zh-CN"/>
              </w:rPr>
              <w:t>表4-10  噪声监测计划一览表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905"/>
              <w:gridCol w:w="1837"/>
              <w:gridCol w:w="1975"/>
            </w:tblGrid>
            <w:tr w14:paraId="04B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1BF4E098">
                  <w:pPr>
                    <w:pStyle w:val="18"/>
                    <w:bidi w:val="0"/>
                    <w:rPr>
                      <w:rFonts w:hint="default"/>
                      <w:lang w:val="en-US" w:eastAsia="zh-CN"/>
                    </w:rPr>
                  </w:pPr>
                  <w:r>
                    <w:rPr>
                      <w:rFonts w:hint="eastAsia"/>
                      <w:lang w:val="en-US" w:eastAsia="zh-CN"/>
                    </w:rPr>
                    <w:t>监测项目</w:t>
                  </w:r>
                </w:p>
              </w:tc>
              <w:tc>
                <w:tcPr>
                  <w:tcW w:w="2905" w:type="dxa"/>
                </w:tcPr>
                <w:p w14:paraId="5A3C4071">
                  <w:pPr>
                    <w:pStyle w:val="18"/>
                    <w:bidi w:val="0"/>
                    <w:rPr>
                      <w:rFonts w:hint="default"/>
                      <w:lang w:val="en-US" w:eastAsia="zh-CN"/>
                    </w:rPr>
                  </w:pPr>
                  <w:r>
                    <w:rPr>
                      <w:rFonts w:hint="eastAsia"/>
                      <w:lang w:val="en-US" w:eastAsia="zh-CN"/>
                    </w:rPr>
                    <w:t>监测点位</w:t>
                  </w:r>
                </w:p>
              </w:tc>
              <w:tc>
                <w:tcPr>
                  <w:tcW w:w="1837" w:type="dxa"/>
                </w:tcPr>
                <w:p w14:paraId="1AE3F22F">
                  <w:pPr>
                    <w:pStyle w:val="18"/>
                    <w:bidi w:val="0"/>
                    <w:rPr>
                      <w:rFonts w:hint="default"/>
                      <w:lang w:val="en-US" w:eastAsia="zh-CN"/>
                    </w:rPr>
                  </w:pPr>
                  <w:r>
                    <w:rPr>
                      <w:rFonts w:hint="eastAsia"/>
                      <w:lang w:val="en-US" w:eastAsia="zh-CN"/>
                    </w:rPr>
                    <w:t>监测因子</w:t>
                  </w:r>
                </w:p>
              </w:tc>
              <w:tc>
                <w:tcPr>
                  <w:tcW w:w="1975" w:type="dxa"/>
                </w:tcPr>
                <w:p w14:paraId="2FA7E6C1">
                  <w:pPr>
                    <w:pStyle w:val="18"/>
                    <w:bidi w:val="0"/>
                    <w:rPr>
                      <w:rFonts w:hint="default"/>
                      <w:lang w:val="en-US" w:eastAsia="zh-CN"/>
                    </w:rPr>
                  </w:pPr>
                  <w:r>
                    <w:rPr>
                      <w:rFonts w:hint="eastAsia"/>
                      <w:lang w:val="en-US" w:eastAsia="zh-CN"/>
                    </w:rPr>
                    <w:t>监测频次</w:t>
                  </w:r>
                </w:p>
              </w:tc>
            </w:tr>
            <w:tr w14:paraId="385E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14:paraId="46C3AB30">
                  <w:pPr>
                    <w:pStyle w:val="18"/>
                    <w:bidi w:val="0"/>
                    <w:rPr>
                      <w:rFonts w:hint="default"/>
                      <w:lang w:val="en-US" w:eastAsia="zh-CN"/>
                    </w:rPr>
                  </w:pPr>
                  <w:r>
                    <w:rPr>
                      <w:rFonts w:hint="eastAsia"/>
                      <w:lang w:val="en-US" w:eastAsia="zh-CN"/>
                    </w:rPr>
                    <w:t>厂界噪声</w:t>
                  </w:r>
                </w:p>
              </w:tc>
              <w:tc>
                <w:tcPr>
                  <w:tcW w:w="2905" w:type="dxa"/>
                </w:tcPr>
                <w:p w14:paraId="79BB145A">
                  <w:pPr>
                    <w:pStyle w:val="18"/>
                    <w:bidi w:val="0"/>
                    <w:rPr>
                      <w:rFonts w:hint="default"/>
                      <w:lang w:val="en-US" w:eastAsia="zh-CN"/>
                    </w:rPr>
                  </w:pPr>
                  <w:r>
                    <w:rPr>
                      <w:rFonts w:hint="default"/>
                      <w:lang w:val="en-US" w:eastAsia="zh-CN"/>
                    </w:rPr>
                    <w:t>厂界四周1m处各布设一个点</w:t>
                  </w:r>
                </w:p>
              </w:tc>
              <w:tc>
                <w:tcPr>
                  <w:tcW w:w="1837" w:type="dxa"/>
                </w:tcPr>
                <w:p w14:paraId="74829B98">
                  <w:pPr>
                    <w:pStyle w:val="18"/>
                    <w:bidi w:val="0"/>
                    <w:rPr>
                      <w:rFonts w:hint="default"/>
                      <w:lang w:val="en-US" w:eastAsia="zh-CN"/>
                    </w:rPr>
                  </w:pPr>
                  <w:r>
                    <w:rPr>
                      <w:rFonts w:hint="default"/>
                      <w:lang w:val="en-US" w:eastAsia="zh-CN"/>
                    </w:rPr>
                    <w:t>连续等效A声级</w:t>
                  </w:r>
                </w:p>
              </w:tc>
              <w:tc>
                <w:tcPr>
                  <w:tcW w:w="1975" w:type="dxa"/>
                </w:tcPr>
                <w:p w14:paraId="7B6BBF33">
                  <w:pPr>
                    <w:pStyle w:val="18"/>
                    <w:bidi w:val="0"/>
                    <w:rPr>
                      <w:rFonts w:hint="default"/>
                      <w:lang w:val="en-US" w:eastAsia="zh-CN"/>
                    </w:rPr>
                  </w:pPr>
                  <w:r>
                    <w:rPr>
                      <w:rFonts w:hint="default"/>
                      <w:lang w:val="en-US" w:eastAsia="zh-CN"/>
                    </w:rPr>
                    <w:t>1次/季度</w:t>
                  </w:r>
                </w:p>
              </w:tc>
            </w:tr>
          </w:tbl>
          <w:p w14:paraId="483C41A1">
            <w:pPr>
              <w:pStyle w:val="15"/>
              <w:bidi w:val="0"/>
              <w:rPr>
                <w:rFonts w:hint="default"/>
                <w:lang w:val="en-US" w:eastAsia="zh-CN"/>
              </w:rPr>
            </w:pPr>
            <w:r>
              <w:rPr>
                <w:rFonts w:hint="default"/>
                <w:lang w:val="en-US" w:eastAsia="zh-CN"/>
              </w:rPr>
              <w:t>4、固体废物</w:t>
            </w:r>
          </w:p>
          <w:p w14:paraId="1851DB87">
            <w:pPr>
              <w:pStyle w:val="15"/>
              <w:bidi w:val="0"/>
              <w:rPr>
                <w:rFonts w:hint="default"/>
                <w:lang w:val="en-US" w:eastAsia="zh-CN"/>
              </w:rPr>
            </w:pPr>
            <w:r>
              <w:rPr>
                <w:rFonts w:hint="default"/>
                <w:lang w:val="en-US" w:eastAsia="zh-CN"/>
              </w:rPr>
              <w:t>4.1</w:t>
            </w:r>
            <w:r>
              <w:rPr>
                <w:rFonts w:hint="eastAsia"/>
                <w:lang w:val="en-US" w:eastAsia="zh-CN"/>
              </w:rPr>
              <w:t xml:space="preserve"> </w:t>
            </w:r>
            <w:r>
              <w:rPr>
                <w:rFonts w:hint="default"/>
                <w:lang w:val="en-US" w:eastAsia="zh-CN"/>
              </w:rPr>
              <w:t xml:space="preserve">固废产生情况 </w:t>
            </w:r>
          </w:p>
          <w:p w14:paraId="1116E320">
            <w:pPr>
              <w:pStyle w:val="16"/>
              <w:bidi w:val="0"/>
              <w:rPr>
                <w:rFonts w:hint="default"/>
                <w:lang w:val="en-US" w:eastAsia="zh-CN"/>
              </w:rPr>
            </w:pPr>
            <w:r>
              <w:rPr>
                <w:rFonts w:hint="default"/>
                <w:lang w:val="en-US" w:eastAsia="zh-CN"/>
              </w:rPr>
              <w:t>运营期产生固体废弃物主要为</w:t>
            </w:r>
            <w:r>
              <w:rPr>
                <w:rFonts w:hint="eastAsia"/>
                <w:lang w:val="en-US" w:eastAsia="zh-CN"/>
              </w:rPr>
              <w:t>废包装袋</w:t>
            </w:r>
            <w:r>
              <w:rPr>
                <w:rFonts w:hint="default"/>
                <w:lang w:val="en-US" w:eastAsia="zh-CN"/>
              </w:rPr>
              <w:t>、</w:t>
            </w:r>
            <w:r>
              <w:rPr>
                <w:rFonts w:hint="eastAsia"/>
                <w:lang w:val="en-US" w:eastAsia="zh-CN"/>
              </w:rPr>
              <w:t>废反渗透膜、污泥</w:t>
            </w:r>
            <w:r>
              <w:rPr>
                <w:rFonts w:hint="default"/>
                <w:lang w:val="en-US" w:eastAsia="zh-CN"/>
              </w:rPr>
              <w:t>、</w:t>
            </w:r>
            <w:r>
              <w:rPr>
                <w:rFonts w:hint="eastAsia"/>
                <w:lang w:val="en-US" w:eastAsia="zh-CN"/>
              </w:rPr>
              <w:t>废滤芯</w:t>
            </w:r>
            <w:r>
              <w:rPr>
                <w:rFonts w:hint="default"/>
                <w:lang w:val="en-US" w:eastAsia="zh-CN"/>
              </w:rPr>
              <w:t>、实验室检测废物、</w:t>
            </w:r>
            <w:r>
              <w:rPr>
                <w:rFonts w:hint="eastAsia"/>
                <w:lang w:val="en-US" w:eastAsia="zh-CN"/>
              </w:rPr>
              <w:t>废药粉、</w:t>
            </w:r>
            <w:r>
              <w:rPr>
                <w:rFonts w:hint="eastAsia"/>
                <w:highlight w:val="none"/>
                <w:lang w:val="en-US" w:eastAsia="zh-CN"/>
              </w:rPr>
              <w:t>生活垃圾</w:t>
            </w:r>
            <w:r>
              <w:rPr>
                <w:rFonts w:hint="default"/>
                <w:lang w:val="en-US" w:eastAsia="zh-CN"/>
              </w:rPr>
              <w:t>等。</w:t>
            </w:r>
          </w:p>
          <w:p w14:paraId="477AB55B">
            <w:pPr>
              <w:pStyle w:val="16"/>
              <w:bidi w:val="0"/>
              <w:rPr>
                <w:rFonts w:hint="default"/>
                <w:lang w:val="en-US" w:eastAsia="zh-CN"/>
              </w:rPr>
            </w:pPr>
            <w:r>
              <w:rPr>
                <w:rFonts w:hint="default"/>
                <w:lang w:val="en-US" w:eastAsia="zh-CN"/>
              </w:rPr>
              <w:t>①废包装袋：</w:t>
            </w:r>
            <w:r>
              <w:rPr>
                <w:rFonts w:hint="eastAsia"/>
                <w:lang w:val="en-US" w:eastAsia="zh-CN"/>
              </w:rPr>
              <w:t>主要为原料</w:t>
            </w:r>
            <w:r>
              <w:rPr>
                <w:rFonts w:hint="default"/>
                <w:lang w:val="en-US" w:eastAsia="zh-CN"/>
              </w:rPr>
              <w:t>包装袋</w:t>
            </w:r>
            <w:r>
              <w:rPr>
                <w:rFonts w:hint="eastAsia"/>
                <w:lang w:val="en-US" w:eastAsia="zh-CN"/>
              </w:rPr>
              <w:t>及桶、</w:t>
            </w:r>
            <w:r>
              <w:rPr>
                <w:rFonts w:hint="default"/>
                <w:lang w:val="en-US" w:eastAsia="zh-CN"/>
              </w:rPr>
              <w:t>共挤膜纸箱包装，产生量约</w:t>
            </w:r>
            <w:r>
              <w:rPr>
                <w:rFonts w:hint="eastAsia"/>
                <w:lang w:val="en-US" w:eastAsia="zh-CN"/>
              </w:rPr>
              <w:t>0.8</w:t>
            </w:r>
            <w:r>
              <w:rPr>
                <w:rFonts w:hint="default"/>
                <w:lang w:val="en-US" w:eastAsia="zh-CN"/>
              </w:rPr>
              <w:t>t/a，统一收集后废品回收单位回收。</w:t>
            </w:r>
          </w:p>
          <w:p w14:paraId="75EC5E7F">
            <w:pPr>
              <w:pStyle w:val="16"/>
              <w:bidi w:val="0"/>
              <w:rPr>
                <w:rFonts w:hint="default"/>
                <w:lang w:val="en-US" w:eastAsia="zh-CN"/>
              </w:rPr>
            </w:pPr>
            <w:r>
              <w:rPr>
                <w:rFonts w:hint="default"/>
                <w:lang w:val="en-US" w:eastAsia="zh-CN"/>
              </w:rPr>
              <w:t>②</w:t>
            </w:r>
            <w:r>
              <w:rPr>
                <w:rFonts w:hint="eastAsia"/>
                <w:lang w:val="en-US" w:eastAsia="zh-CN"/>
              </w:rPr>
              <w:t>废反渗透膜：纯水制备过程中会产生反渗透膜，根据建设单位已有生产线纯水制造过程中产生废反渗透膜量，废反渗透膜产生量约0.1t/a，收集后由厂家回收。</w:t>
            </w:r>
          </w:p>
          <w:p w14:paraId="61BA756C">
            <w:pPr>
              <w:pStyle w:val="16"/>
              <w:bidi w:val="0"/>
              <w:rPr>
                <w:rFonts w:hint="default"/>
                <w:lang w:val="en-US" w:eastAsia="zh-CN"/>
              </w:rPr>
            </w:pPr>
            <w:r>
              <w:rPr>
                <w:rFonts w:hint="default"/>
                <w:lang w:val="en-US" w:eastAsia="zh-CN"/>
              </w:rPr>
              <w:t>③</w:t>
            </w:r>
            <w:r>
              <w:rPr>
                <w:rFonts w:hint="eastAsia"/>
                <w:lang w:val="en-US" w:eastAsia="zh-CN"/>
              </w:rPr>
              <w:t>污泥</w:t>
            </w:r>
            <w:r>
              <w:rPr>
                <w:rFonts w:hint="default"/>
                <w:lang w:val="en-US" w:eastAsia="zh-CN"/>
              </w:rPr>
              <w:t>：本项目生产过程中废水进入厂区污水处理设施处理，本项目污泥量约</w:t>
            </w:r>
            <w:r>
              <w:rPr>
                <w:rFonts w:hint="eastAsia"/>
                <w:lang w:val="en-US" w:eastAsia="zh-CN"/>
              </w:rPr>
              <w:t>2.8t</w:t>
            </w:r>
            <w:r>
              <w:rPr>
                <w:rFonts w:hint="default"/>
                <w:lang w:val="en-US" w:eastAsia="zh-CN"/>
              </w:rPr>
              <w:t>/a</w:t>
            </w:r>
            <w:r>
              <w:rPr>
                <w:rFonts w:hint="eastAsia"/>
                <w:lang w:val="en-US" w:eastAsia="zh-CN"/>
              </w:rPr>
              <w:t>，</w:t>
            </w:r>
            <w:r>
              <w:rPr>
                <w:rFonts w:hint="default"/>
                <w:lang w:val="en-US" w:eastAsia="zh-CN"/>
              </w:rPr>
              <w:t>污泥干化后委托</w:t>
            </w:r>
            <w:r>
              <w:rPr>
                <w:rFonts w:hint="eastAsia"/>
                <w:lang w:val="en-US" w:eastAsia="zh-CN"/>
              </w:rPr>
              <w:t>岳阳县建鑫环保页岩砖厂</w:t>
            </w:r>
            <w:r>
              <w:rPr>
                <w:rFonts w:hint="default"/>
                <w:lang w:val="en-US" w:eastAsia="zh-CN"/>
              </w:rPr>
              <w:t>处理。</w:t>
            </w:r>
          </w:p>
          <w:p w14:paraId="4B9932FE">
            <w:pPr>
              <w:pStyle w:val="16"/>
              <w:bidi w:val="0"/>
              <w:rPr>
                <w:rFonts w:hint="default"/>
                <w:lang w:val="en-US" w:eastAsia="zh-CN"/>
              </w:rPr>
            </w:pPr>
            <w:r>
              <w:rPr>
                <w:rFonts w:hint="default"/>
                <w:lang w:val="en-US" w:eastAsia="zh-CN"/>
              </w:rPr>
              <w:t>④废滤芯：生产过程中，需用滤芯进行过滤</w:t>
            </w:r>
            <w:r>
              <w:rPr>
                <w:rFonts w:hint="eastAsia"/>
                <w:lang w:val="en-US" w:eastAsia="zh-CN"/>
              </w:rPr>
              <w:t>，</w:t>
            </w:r>
            <w:r>
              <w:rPr>
                <w:rFonts w:hint="default"/>
                <w:lang w:val="en-US" w:eastAsia="zh-CN"/>
              </w:rPr>
              <w:t>类比</w:t>
            </w:r>
            <w:r>
              <w:rPr>
                <w:rFonts w:hint="eastAsia"/>
                <w:lang w:val="en-US" w:eastAsia="zh-CN"/>
              </w:rPr>
              <w:t>现有</w:t>
            </w:r>
            <w:r>
              <w:rPr>
                <w:rFonts w:hint="default"/>
                <w:lang w:val="en-US" w:eastAsia="zh-CN"/>
              </w:rPr>
              <w:t>项目AC线，废滤芯产生量约为0.05t/a，属于一般固废，统一收集后暂存于一般固废暂存间，由废品回收单位回收处置。</w:t>
            </w:r>
          </w:p>
          <w:p w14:paraId="6907A320">
            <w:pPr>
              <w:pStyle w:val="16"/>
              <w:bidi w:val="0"/>
              <w:rPr>
                <w:rFonts w:hint="default"/>
                <w:lang w:val="en-US" w:eastAsia="zh-CN"/>
              </w:rPr>
            </w:pPr>
            <w:r>
              <w:rPr>
                <w:rFonts w:hint="default"/>
                <w:lang w:val="en-US" w:eastAsia="zh-CN"/>
              </w:rPr>
              <w:t>⑤实验室检测废物</w:t>
            </w:r>
            <w:r>
              <w:rPr>
                <w:rFonts w:hint="eastAsia"/>
                <w:lang w:val="en-US" w:eastAsia="zh-CN"/>
              </w:rPr>
              <w:t>：</w:t>
            </w:r>
            <w:r>
              <w:rPr>
                <w:rFonts w:hint="default"/>
                <w:lang w:val="en-US" w:eastAsia="zh-CN"/>
              </w:rPr>
              <w:t>运行过程中会产生一定量的实验室检测废物</w:t>
            </w:r>
            <w:r>
              <w:rPr>
                <w:rFonts w:hint="eastAsia"/>
                <w:lang w:val="en-US" w:eastAsia="zh-CN"/>
              </w:rPr>
              <w:t>，主要为废</w:t>
            </w:r>
            <w:r>
              <w:rPr>
                <w:rFonts w:hint="default"/>
                <w:lang w:val="en-US" w:eastAsia="zh-CN"/>
              </w:rPr>
              <w:t>试剂</w:t>
            </w:r>
            <w:r>
              <w:rPr>
                <w:rFonts w:hint="eastAsia"/>
                <w:lang w:val="en-US" w:eastAsia="zh-CN"/>
              </w:rPr>
              <w:t>、</w:t>
            </w:r>
            <w:r>
              <w:rPr>
                <w:rFonts w:hint="default"/>
                <w:lang w:val="en-US" w:eastAsia="zh-CN"/>
              </w:rPr>
              <w:t>废试剂瓶、一次性手套等沾染有机溶剂、废酸、废碱的一次性实验用品等</w:t>
            </w:r>
            <w:r>
              <w:rPr>
                <w:rFonts w:hint="eastAsia"/>
                <w:lang w:val="en-US" w:eastAsia="zh-CN"/>
              </w:rPr>
              <w:t>，</w:t>
            </w:r>
            <w:r>
              <w:rPr>
                <w:rFonts w:hint="default"/>
                <w:lang w:val="en-US" w:eastAsia="zh-CN"/>
              </w:rPr>
              <w:t>产生量约为</w:t>
            </w:r>
            <w:r>
              <w:rPr>
                <w:rFonts w:hint="eastAsia"/>
                <w:lang w:val="en-US" w:eastAsia="zh-CN"/>
              </w:rPr>
              <w:t>1</w:t>
            </w:r>
            <w:r>
              <w:rPr>
                <w:rFonts w:hint="default"/>
                <w:lang w:val="en-US" w:eastAsia="zh-CN"/>
              </w:rPr>
              <w:t>t/a</w:t>
            </w:r>
            <w:r>
              <w:rPr>
                <w:rFonts w:hint="eastAsia"/>
                <w:lang w:val="en-US" w:eastAsia="zh-CN"/>
              </w:rPr>
              <w:t>，</w:t>
            </w:r>
            <w:r>
              <w:rPr>
                <w:rFonts w:hint="default"/>
                <w:lang w:val="en-US" w:eastAsia="zh-CN"/>
              </w:rPr>
              <w:t>属于《国家危险废物名录》（202</w:t>
            </w:r>
            <w:r>
              <w:rPr>
                <w:rFonts w:hint="eastAsia"/>
                <w:lang w:val="en-US" w:eastAsia="zh-CN"/>
              </w:rPr>
              <w:t>5</w:t>
            </w:r>
            <w:r>
              <w:rPr>
                <w:rFonts w:hint="default"/>
                <w:lang w:val="en-US" w:eastAsia="zh-CN"/>
              </w:rPr>
              <w:t>年版</w:t>
            </w:r>
            <w:r>
              <w:rPr>
                <w:rFonts w:hint="eastAsia"/>
                <w:lang w:val="en-US" w:eastAsia="zh-CN"/>
              </w:rPr>
              <w:t>）</w:t>
            </w:r>
            <w:r>
              <w:rPr>
                <w:rFonts w:hint="default"/>
                <w:lang w:val="en-US" w:eastAsia="zh-CN"/>
              </w:rPr>
              <w:t>中危险废物，废物类别为HW49，废物代码为900-04</w:t>
            </w:r>
            <w:r>
              <w:rPr>
                <w:rFonts w:hint="eastAsia"/>
                <w:lang w:val="en-US" w:eastAsia="zh-CN"/>
              </w:rPr>
              <w:t>7</w:t>
            </w:r>
            <w:r>
              <w:rPr>
                <w:rFonts w:hint="default"/>
                <w:lang w:val="en-US" w:eastAsia="zh-CN"/>
              </w:rPr>
              <w:t>-49，经收集后暂存于危废间，委托湖南瀚洋环保科技有限公司进行处置。</w:t>
            </w:r>
          </w:p>
          <w:p w14:paraId="50AC406C">
            <w:pPr>
              <w:pStyle w:val="16"/>
              <w:bidi w:val="0"/>
              <w:rPr>
                <w:rFonts w:hint="default"/>
                <w:lang w:val="en-US" w:eastAsia="zh-CN"/>
              </w:rPr>
            </w:pPr>
            <w:r>
              <w:rPr>
                <w:rFonts w:hint="eastAsia"/>
                <w:lang w:val="en-US" w:eastAsia="zh-CN"/>
              </w:rPr>
              <w:t>⑥废药粉：粉剂分装机分装设备剩余的尾粉产生量约0.4t/a，</w:t>
            </w:r>
            <w:r>
              <w:rPr>
                <w:rFonts w:hint="default"/>
                <w:lang w:val="en-US" w:eastAsia="zh-CN"/>
              </w:rPr>
              <w:t>属于《国家危险废物名录》（202</w:t>
            </w:r>
            <w:r>
              <w:rPr>
                <w:rFonts w:hint="eastAsia"/>
                <w:lang w:val="en-US" w:eastAsia="zh-CN"/>
              </w:rPr>
              <w:t>5</w:t>
            </w:r>
            <w:r>
              <w:rPr>
                <w:rFonts w:hint="default"/>
                <w:lang w:val="en-US" w:eastAsia="zh-CN"/>
              </w:rPr>
              <w:t>年版</w:t>
            </w:r>
            <w:r>
              <w:rPr>
                <w:rFonts w:hint="eastAsia"/>
                <w:lang w:val="en-US" w:eastAsia="zh-CN"/>
              </w:rPr>
              <w:t>）</w:t>
            </w:r>
            <w:r>
              <w:rPr>
                <w:rFonts w:hint="default"/>
                <w:lang w:val="en-US" w:eastAsia="zh-CN"/>
              </w:rPr>
              <w:t>中危险废物，废物类别为HW</w:t>
            </w:r>
            <w:r>
              <w:rPr>
                <w:rFonts w:hint="eastAsia"/>
                <w:lang w:val="en-US" w:eastAsia="zh-CN"/>
              </w:rPr>
              <w:t>02</w:t>
            </w:r>
            <w:r>
              <w:rPr>
                <w:rFonts w:hint="default"/>
                <w:lang w:val="en-US" w:eastAsia="zh-CN"/>
              </w:rPr>
              <w:t>，废物代码为272-005-02，经收集后暂存于危废间，</w:t>
            </w:r>
            <w:r>
              <w:rPr>
                <w:rFonts w:hint="eastAsia"/>
                <w:lang w:val="en-US" w:eastAsia="zh-CN"/>
              </w:rPr>
              <w:t>委托湖南瀚洋环保科技有限公司进行处置。</w:t>
            </w:r>
          </w:p>
          <w:p w14:paraId="71F01C4C">
            <w:pPr>
              <w:pStyle w:val="16"/>
              <w:bidi w:val="0"/>
              <w:rPr>
                <w:rFonts w:hint="default"/>
                <w:lang w:val="en-US" w:eastAsia="zh-CN"/>
              </w:rPr>
            </w:pPr>
            <w:r>
              <w:rPr>
                <w:rFonts w:hint="eastAsia"/>
                <w:lang w:val="en-US" w:eastAsia="zh-CN"/>
              </w:rPr>
              <w:t>⑦生活垃圾：</w:t>
            </w:r>
            <w:r>
              <w:rPr>
                <w:rFonts w:hint="default"/>
                <w:lang w:val="en-US" w:eastAsia="zh-CN"/>
              </w:rPr>
              <w:t>本项目</w:t>
            </w:r>
            <w:r>
              <w:rPr>
                <w:rFonts w:hint="eastAsia"/>
                <w:lang w:val="en-US" w:eastAsia="zh-CN"/>
              </w:rPr>
              <w:t>新增</w:t>
            </w:r>
            <w:r>
              <w:rPr>
                <w:rFonts w:hint="default"/>
                <w:lang w:val="en-US" w:eastAsia="zh-CN"/>
              </w:rPr>
              <w:t>劳动定员</w:t>
            </w:r>
            <w:r>
              <w:rPr>
                <w:rFonts w:hint="eastAsia"/>
                <w:lang w:val="en-US" w:eastAsia="zh-CN"/>
              </w:rPr>
              <w:t>120</w:t>
            </w:r>
            <w:r>
              <w:rPr>
                <w:rFonts w:hint="default"/>
                <w:lang w:val="en-US" w:eastAsia="zh-CN"/>
              </w:rPr>
              <w:t>人，年工作天数为</w:t>
            </w:r>
            <w:r>
              <w:rPr>
                <w:rFonts w:hint="eastAsia"/>
                <w:lang w:val="en-US" w:eastAsia="zh-CN"/>
              </w:rPr>
              <w:t>330</w:t>
            </w:r>
            <w:r>
              <w:rPr>
                <w:rFonts w:hint="default"/>
                <w:lang w:val="en-US" w:eastAsia="zh-CN"/>
              </w:rPr>
              <w:t>天，生活垃圾产生系数取1kg/人•天，因此，项目生活垃圾产生量为</w:t>
            </w:r>
            <w:r>
              <w:rPr>
                <w:rFonts w:hint="eastAsia"/>
                <w:lang w:val="en-US" w:eastAsia="zh-CN"/>
              </w:rPr>
              <w:t>39.6</w:t>
            </w:r>
            <w:r>
              <w:rPr>
                <w:rFonts w:hint="default"/>
                <w:lang w:val="en-US" w:eastAsia="zh-CN"/>
              </w:rPr>
              <w:t>t/a</w:t>
            </w:r>
            <w:r>
              <w:rPr>
                <w:rFonts w:hint="eastAsia"/>
                <w:lang w:val="en-US" w:eastAsia="zh-CN"/>
              </w:rPr>
              <w:t>（0.12</w:t>
            </w:r>
            <w:r>
              <w:rPr>
                <w:rFonts w:hint="default"/>
                <w:lang w:val="en-US" w:eastAsia="zh-CN"/>
              </w:rPr>
              <w:t>kg/d</w:t>
            </w:r>
            <w:r>
              <w:rPr>
                <w:rFonts w:hint="eastAsia"/>
                <w:lang w:val="en-US" w:eastAsia="zh-CN"/>
              </w:rPr>
              <w:t>），交由环卫部门处置</w:t>
            </w:r>
            <w:r>
              <w:rPr>
                <w:rFonts w:hint="default"/>
                <w:lang w:val="en-US" w:eastAsia="zh-CN"/>
              </w:rPr>
              <w:t>。</w:t>
            </w:r>
          </w:p>
          <w:p w14:paraId="5B803592">
            <w:pPr>
              <w:pStyle w:val="17"/>
              <w:bidi w:val="0"/>
              <w:rPr>
                <w:rFonts w:hint="default"/>
                <w:lang w:val="en-US" w:eastAsia="zh-CN"/>
              </w:rPr>
            </w:pPr>
            <w:r>
              <w:rPr>
                <w:rFonts w:hint="eastAsia"/>
                <w:lang w:val="en-US" w:eastAsia="zh-CN"/>
              </w:rPr>
              <w:t>表4-11  固体废物产生、处理情况表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17"/>
              <w:gridCol w:w="660"/>
              <w:gridCol w:w="1313"/>
              <w:gridCol w:w="837"/>
              <w:gridCol w:w="653"/>
              <w:gridCol w:w="697"/>
              <w:gridCol w:w="870"/>
              <w:gridCol w:w="1198"/>
            </w:tblGrid>
            <w:tr w14:paraId="26FF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91C084E">
                  <w:pPr>
                    <w:pStyle w:val="18"/>
                    <w:bidi w:val="0"/>
                    <w:jc w:val="center"/>
                    <w:rPr>
                      <w:rFonts w:hint="default"/>
                      <w:lang w:val="en-US" w:eastAsia="zh-CN"/>
                    </w:rPr>
                  </w:pPr>
                  <w:r>
                    <w:rPr>
                      <w:rFonts w:hint="eastAsia"/>
                      <w:lang w:val="en-US" w:eastAsia="zh-CN"/>
                    </w:rPr>
                    <w:t>属性</w:t>
                  </w:r>
                </w:p>
              </w:tc>
              <w:tc>
                <w:tcPr>
                  <w:tcW w:w="1017" w:type="dxa"/>
                  <w:vAlign w:val="center"/>
                </w:tcPr>
                <w:p w14:paraId="70B188F4">
                  <w:pPr>
                    <w:pStyle w:val="18"/>
                    <w:bidi w:val="0"/>
                    <w:jc w:val="center"/>
                    <w:rPr>
                      <w:rFonts w:hint="default"/>
                      <w:lang w:val="en-US" w:eastAsia="zh-CN"/>
                    </w:rPr>
                  </w:pPr>
                  <w:r>
                    <w:rPr>
                      <w:rFonts w:hint="eastAsia"/>
                      <w:lang w:val="en-US" w:eastAsia="zh-CN"/>
                    </w:rPr>
                    <w:t>污染物</w:t>
                  </w:r>
                </w:p>
              </w:tc>
              <w:tc>
                <w:tcPr>
                  <w:tcW w:w="660" w:type="dxa"/>
                  <w:vAlign w:val="center"/>
                </w:tcPr>
                <w:p w14:paraId="0732C007">
                  <w:pPr>
                    <w:pStyle w:val="18"/>
                    <w:bidi w:val="0"/>
                    <w:jc w:val="center"/>
                    <w:rPr>
                      <w:rFonts w:hint="default"/>
                      <w:lang w:val="en-US" w:eastAsia="zh-CN"/>
                    </w:rPr>
                  </w:pPr>
                  <w:r>
                    <w:rPr>
                      <w:rFonts w:hint="eastAsia"/>
                      <w:lang w:val="en-US" w:eastAsia="zh-CN"/>
                    </w:rPr>
                    <w:t>产生环节</w:t>
                  </w:r>
                </w:p>
              </w:tc>
              <w:tc>
                <w:tcPr>
                  <w:tcW w:w="1313" w:type="dxa"/>
                  <w:vAlign w:val="center"/>
                </w:tcPr>
                <w:p w14:paraId="75C416AA">
                  <w:pPr>
                    <w:pStyle w:val="18"/>
                    <w:bidi w:val="0"/>
                    <w:jc w:val="center"/>
                    <w:rPr>
                      <w:rFonts w:hint="default"/>
                      <w:lang w:val="en-US" w:eastAsia="zh-CN"/>
                    </w:rPr>
                  </w:pPr>
                  <w:r>
                    <w:rPr>
                      <w:rFonts w:hint="eastAsia"/>
                      <w:lang w:val="en-US" w:eastAsia="zh-CN"/>
                    </w:rPr>
                    <w:t>编码</w:t>
                  </w:r>
                </w:p>
              </w:tc>
              <w:tc>
                <w:tcPr>
                  <w:tcW w:w="837" w:type="dxa"/>
                  <w:vAlign w:val="center"/>
                </w:tcPr>
                <w:p w14:paraId="7BAB0D33">
                  <w:pPr>
                    <w:pStyle w:val="18"/>
                    <w:bidi w:val="0"/>
                    <w:jc w:val="center"/>
                    <w:rPr>
                      <w:rFonts w:hint="default"/>
                      <w:lang w:val="en-US" w:eastAsia="zh-CN"/>
                    </w:rPr>
                  </w:pPr>
                  <w:r>
                    <w:rPr>
                      <w:rFonts w:hint="eastAsia"/>
                      <w:lang w:val="en-US" w:eastAsia="zh-CN"/>
                    </w:rPr>
                    <w:t>毒害成分</w:t>
                  </w:r>
                </w:p>
              </w:tc>
              <w:tc>
                <w:tcPr>
                  <w:tcW w:w="653" w:type="dxa"/>
                  <w:vAlign w:val="center"/>
                </w:tcPr>
                <w:p w14:paraId="69032D97">
                  <w:pPr>
                    <w:pStyle w:val="18"/>
                    <w:bidi w:val="0"/>
                    <w:jc w:val="center"/>
                    <w:rPr>
                      <w:rFonts w:hint="default"/>
                      <w:lang w:val="en-US" w:eastAsia="zh-CN"/>
                    </w:rPr>
                  </w:pPr>
                  <w:r>
                    <w:rPr>
                      <w:rFonts w:hint="eastAsia"/>
                      <w:lang w:val="en-US" w:eastAsia="zh-CN"/>
                    </w:rPr>
                    <w:t>形态</w:t>
                  </w:r>
                </w:p>
              </w:tc>
              <w:tc>
                <w:tcPr>
                  <w:tcW w:w="697" w:type="dxa"/>
                  <w:vAlign w:val="center"/>
                </w:tcPr>
                <w:p w14:paraId="3107F778">
                  <w:pPr>
                    <w:pStyle w:val="18"/>
                    <w:bidi w:val="0"/>
                    <w:jc w:val="center"/>
                    <w:rPr>
                      <w:rFonts w:hint="default"/>
                      <w:lang w:val="en-US" w:eastAsia="zh-CN"/>
                    </w:rPr>
                  </w:pPr>
                  <w:r>
                    <w:rPr>
                      <w:rFonts w:hint="eastAsia"/>
                      <w:lang w:val="en-US" w:eastAsia="zh-CN"/>
                    </w:rPr>
                    <w:t>危险特性</w:t>
                  </w:r>
                </w:p>
              </w:tc>
              <w:tc>
                <w:tcPr>
                  <w:tcW w:w="870" w:type="dxa"/>
                  <w:vAlign w:val="center"/>
                </w:tcPr>
                <w:p w14:paraId="0EC7F5B7">
                  <w:pPr>
                    <w:pStyle w:val="18"/>
                    <w:bidi w:val="0"/>
                    <w:jc w:val="center"/>
                    <w:rPr>
                      <w:rFonts w:hint="default"/>
                      <w:lang w:val="en-US" w:eastAsia="zh-CN"/>
                    </w:rPr>
                  </w:pPr>
                  <w:r>
                    <w:rPr>
                      <w:rFonts w:hint="eastAsia"/>
                      <w:lang w:val="en-US" w:eastAsia="zh-CN"/>
                    </w:rPr>
                    <w:t>产生量（t/a）</w:t>
                  </w:r>
                </w:p>
              </w:tc>
              <w:tc>
                <w:tcPr>
                  <w:tcW w:w="1198" w:type="dxa"/>
                  <w:vAlign w:val="center"/>
                </w:tcPr>
                <w:p w14:paraId="406ABA1D">
                  <w:pPr>
                    <w:pStyle w:val="18"/>
                    <w:bidi w:val="0"/>
                    <w:jc w:val="center"/>
                    <w:rPr>
                      <w:rFonts w:hint="default"/>
                      <w:lang w:val="en-US" w:eastAsia="zh-CN"/>
                    </w:rPr>
                  </w:pPr>
                  <w:r>
                    <w:rPr>
                      <w:rFonts w:hint="eastAsia"/>
                      <w:lang w:val="en-US" w:eastAsia="zh-CN"/>
                    </w:rPr>
                    <w:t>处置措施</w:t>
                  </w:r>
                </w:p>
              </w:tc>
            </w:tr>
            <w:tr w14:paraId="03E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5228A1F1">
                  <w:pPr>
                    <w:pStyle w:val="18"/>
                    <w:bidi w:val="0"/>
                    <w:jc w:val="center"/>
                    <w:rPr>
                      <w:rFonts w:hint="eastAsia"/>
                      <w:lang w:val="en-US" w:eastAsia="zh-CN"/>
                    </w:rPr>
                  </w:pPr>
                  <w:r>
                    <w:rPr>
                      <w:rFonts w:hint="eastAsia"/>
                      <w:u w:val="none"/>
                      <w:lang w:val="en-US" w:eastAsia="zh-CN"/>
                    </w:rPr>
                    <w:t>一般固废</w:t>
                  </w:r>
                </w:p>
              </w:tc>
              <w:tc>
                <w:tcPr>
                  <w:tcW w:w="1017" w:type="dxa"/>
                  <w:vAlign w:val="center"/>
                </w:tcPr>
                <w:p w14:paraId="59A3D11B">
                  <w:pPr>
                    <w:pStyle w:val="18"/>
                    <w:bidi w:val="0"/>
                    <w:jc w:val="center"/>
                    <w:rPr>
                      <w:rFonts w:hint="eastAsia"/>
                      <w:lang w:val="en-US" w:eastAsia="zh-CN"/>
                    </w:rPr>
                  </w:pPr>
                  <w:r>
                    <w:rPr>
                      <w:rFonts w:hint="eastAsia"/>
                      <w:lang w:val="en-US" w:eastAsia="zh-CN"/>
                    </w:rPr>
                    <w:t>废包装袋</w:t>
                  </w:r>
                </w:p>
              </w:tc>
              <w:tc>
                <w:tcPr>
                  <w:tcW w:w="660" w:type="dxa"/>
                  <w:vAlign w:val="center"/>
                </w:tcPr>
                <w:p w14:paraId="6DA4FC88">
                  <w:pPr>
                    <w:pStyle w:val="18"/>
                    <w:bidi w:val="0"/>
                    <w:jc w:val="center"/>
                    <w:rPr>
                      <w:rFonts w:hint="default"/>
                      <w:lang w:val="en-US" w:eastAsia="zh-CN"/>
                    </w:rPr>
                  </w:pPr>
                  <w:r>
                    <w:rPr>
                      <w:rFonts w:hint="eastAsia"/>
                      <w:lang w:val="en-US" w:eastAsia="zh-CN"/>
                    </w:rPr>
                    <w:t>原料包装</w:t>
                  </w:r>
                </w:p>
              </w:tc>
              <w:tc>
                <w:tcPr>
                  <w:tcW w:w="1313" w:type="dxa"/>
                  <w:vAlign w:val="center"/>
                </w:tcPr>
                <w:p w14:paraId="42957902">
                  <w:pPr>
                    <w:pStyle w:val="18"/>
                    <w:bidi w:val="0"/>
                    <w:jc w:val="center"/>
                    <w:rPr>
                      <w:rFonts w:hint="default"/>
                      <w:lang w:val="en-US" w:eastAsia="zh-CN"/>
                    </w:rPr>
                  </w:pPr>
                  <w:r>
                    <w:rPr>
                      <w:rFonts w:hint="eastAsia"/>
                      <w:lang w:val="en-US" w:eastAsia="zh-CN"/>
                    </w:rPr>
                    <w:t>/</w:t>
                  </w:r>
                </w:p>
              </w:tc>
              <w:tc>
                <w:tcPr>
                  <w:tcW w:w="837" w:type="dxa"/>
                  <w:vAlign w:val="center"/>
                </w:tcPr>
                <w:p w14:paraId="0A5F621A">
                  <w:pPr>
                    <w:pStyle w:val="18"/>
                    <w:bidi w:val="0"/>
                    <w:jc w:val="center"/>
                    <w:rPr>
                      <w:rFonts w:hint="default"/>
                      <w:lang w:val="en-US" w:eastAsia="zh-CN"/>
                    </w:rPr>
                  </w:pPr>
                  <w:r>
                    <w:rPr>
                      <w:rFonts w:hint="eastAsia"/>
                      <w:lang w:val="en-US" w:eastAsia="zh-CN"/>
                    </w:rPr>
                    <w:t>/</w:t>
                  </w:r>
                </w:p>
              </w:tc>
              <w:tc>
                <w:tcPr>
                  <w:tcW w:w="653" w:type="dxa"/>
                  <w:vAlign w:val="center"/>
                </w:tcPr>
                <w:p w14:paraId="5EA5A932">
                  <w:pPr>
                    <w:pStyle w:val="18"/>
                    <w:bidi w:val="0"/>
                    <w:jc w:val="center"/>
                    <w:rPr>
                      <w:rFonts w:hint="default"/>
                      <w:lang w:val="en-US" w:eastAsia="zh-CN"/>
                    </w:rPr>
                  </w:pPr>
                  <w:r>
                    <w:rPr>
                      <w:rFonts w:hint="eastAsia"/>
                      <w:lang w:val="en-US" w:eastAsia="zh-CN"/>
                    </w:rPr>
                    <w:t>固</w:t>
                  </w:r>
                </w:p>
              </w:tc>
              <w:tc>
                <w:tcPr>
                  <w:tcW w:w="697" w:type="dxa"/>
                  <w:vAlign w:val="center"/>
                </w:tcPr>
                <w:p w14:paraId="69FFDD47">
                  <w:pPr>
                    <w:pStyle w:val="18"/>
                    <w:bidi w:val="0"/>
                    <w:jc w:val="center"/>
                    <w:rPr>
                      <w:rFonts w:hint="default"/>
                      <w:lang w:val="en-US" w:eastAsia="zh-CN"/>
                    </w:rPr>
                  </w:pPr>
                  <w:r>
                    <w:rPr>
                      <w:rFonts w:hint="eastAsia"/>
                      <w:lang w:val="en-US" w:eastAsia="zh-CN"/>
                    </w:rPr>
                    <w:t>/</w:t>
                  </w:r>
                </w:p>
              </w:tc>
              <w:tc>
                <w:tcPr>
                  <w:tcW w:w="870" w:type="dxa"/>
                  <w:vAlign w:val="center"/>
                </w:tcPr>
                <w:p w14:paraId="50418CB8">
                  <w:pPr>
                    <w:pStyle w:val="18"/>
                    <w:bidi w:val="0"/>
                    <w:jc w:val="center"/>
                    <w:rPr>
                      <w:rFonts w:hint="default"/>
                      <w:lang w:val="en-US" w:eastAsia="zh-CN"/>
                    </w:rPr>
                  </w:pPr>
                  <w:r>
                    <w:rPr>
                      <w:rFonts w:hint="eastAsia"/>
                      <w:lang w:val="en-US" w:eastAsia="zh-CN"/>
                    </w:rPr>
                    <w:t>0.8</w:t>
                  </w:r>
                </w:p>
              </w:tc>
              <w:tc>
                <w:tcPr>
                  <w:tcW w:w="1198" w:type="dxa"/>
                  <w:vAlign w:val="center"/>
                </w:tcPr>
                <w:p w14:paraId="658A4F2D">
                  <w:pPr>
                    <w:pStyle w:val="18"/>
                    <w:bidi w:val="0"/>
                    <w:jc w:val="center"/>
                    <w:rPr>
                      <w:rFonts w:hint="default"/>
                      <w:lang w:val="en-US" w:eastAsia="zh-CN"/>
                    </w:rPr>
                  </w:pPr>
                  <w:r>
                    <w:rPr>
                      <w:rFonts w:hint="eastAsia"/>
                      <w:lang w:val="en-US" w:eastAsia="zh-CN"/>
                    </w:rPr>
                    <w:t>废品回收单位回收</w:t>
                  </w:r>
                </w:p>
              </w:tc>
            </w:tr>
            <w:tr w14:paraId="6C3B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BC72944">
                  <w:pPr>
                    <w:pStyle w:val="18"/>
                    <w:bidi w:val="0"/>
                    <w:jc w:val="center"/>
                    <w:rPr>
                      <w:rFonts w:hint="eastAsia"/>
                      <w:lang w:val="en-US" w:eastAsia="zh-CN"/>
                    </w:rPr>
                  </w:pPr>
                </w:p>
              </w:tc>
              <w:tc>
                <w:tcPr>
                  <w:tcW w:w="1017" w:type="dxa"/>
                  <w:vAlign w:val="center"/>
                </w:tcPr>
                <w:p w14:paraId="6E4A9781">
                  <w:pPr>
                    <w:pStyle w:val="18"/>
                    <w:bidi w:val="0"/>
                    <w:jc w:val="center"/>
                    <w:rPr>
                      <w:rFonts w:hint="eastAsia"/>
                      <w:lang w:val="en-US" w:eastAsia="zh-CN"/>
                    </w:rPr>
                  </w:pPr>
                  <w:r>
                    <w:rPr>
                      <w:rFonts w:hint="eastAsia"/>
                      <w:lang w:val="en-US" w:eastAsia="zh-CN"/>
                    </w:rPr>
                    <w:t>废反渗透膜</w:t>
                  </w:r>
                </w:p>
              </w:tc>
              <w:tc>
                <w:tcPr>
                  <w:tcW w:w="660" w:type="dxa"/>
                  <w:vAlign w:val="center"/>
                </w:tcPr>
                <w:p w14:paraId="45284635">
                  <w:pPr>
                    <w:pStyle w:val="18"/>
                    <w:bidi w:val="0"/>
                    <w:jc w:val="center"/>
                    <w:rPr>
                      <w:rFonts w:hint="default"/>
                      <w:lang w:val="en-US" w:eastAsia="zh-CN"/>
                    </w:rPr>
                  </w:pPr>
                  <w:r>
                    <w:rPr>
                      <w:rFonts w:hint="eastAsia"/>
                      <w:lang w:val="en-US" w:eastAsia="zh-CN"/>
                    </w:rPr>
                    <w:t>纯水制备</w:t>
                  </w:r>
                </w:p>
              </w:tc>
              <w:tc>
                <w:tcPr>
                  <w:tcW w:w="1313" w:type="dxa"/>
                  <w:vAlign w:val="center"/>
                </w:tcPr>
                <w:p w14:paraId="45317182">
                  <w:pPr>
                    <w:pStyle w:val="18"/>
                    <w:bidi w:val="0"/>
                    <w:jc w:val="center"/>
                    <w:rPr>
                      <w:rFonts w:hint="default"/>
                      <w:lang w:val="en-US" w:eastAsia="zh-CN"/>
                    </w:rPr>
                  </w:pPr>
                  <w:r>
                    <w:rPr>
                      <w:rFonts w:hint="eastAsia"/>
                      <w:lang w:val="en-US" w:eastAsia="zh-CN"/>
                    </w:rPr>
                    <w:t>/</w:t>
                  </w:r>
                </w:p>
              </w:tc>
              <w:tc>
                <w:tcPr>
                  <w:tcW w:w="837" w:type="dxa"/>
                  <w:vAlign w:val="center"/>
                </w:tcPr>
                <w:p w14:paraId="6C6E6E80">
                  <w:pPr>
                    <w:pStyle w:val="18"/>
                    <w:bidi w:val="0"/>
                    <w:jc w:val="center"/>
                    <w:rPr>
                      <w:rFonts w:hint="default"/>
                      <w:lang w:val="en-US" w:eastAsia="zh-CN"/>
                    </w:rPr>
                  </w:pPr>
                  <w:r>
                    <w:rPr>
                      <w:rFonts w:hint="eastAsia"/>
                      <w:lang w:val="en-US" w:eastAsia="zh-CN"/>
                    </w:rPr>
                    <w:t>/</w:t>
                  </w:r>
                </w:p>
              </w:tc>
              <w:tc>
                <w:tcPr>
                  <w:tcW w:w="653" w:type="dxa"/>
                  <w:vAlign w:val="center"/>
                </w:tcPr>
                <w:p w14:paraId="2130CADA">
                  <w:pPr>
                    <w:pStyle w:val="18"/>
                    <w:bidi w:val="0"/>
                    <w:jc w:val="center"/>
                    <w:rPr>
                      <w:rFonts w:hint="eastAsia"/>
                      <w:lang w:val="en-US" w:eastAsia="zh-CN"/>
                    </w:rPr>
                  </w:pPr>
                  <w:r>
                    <w:rPr>
                      <w:rFonts w:hint="eastAsia"/>
                      <w:lang w:val="en-US" w:eastAsia="zh-CN"/>
                    </w:rPr>
                    <w:t>固</w:t>
                  </w:r>
                </w:p>
              </w:tc>
              <w:tc>
                <w:tcPr>
                  <w:tcW w:w="697" w:type="dxa"/>
                  <w:vAlign w:val="center"/>
                </w:tcPr>
                <w:p w14:paraId="71D9DC71">
                  <w:pPr>
                    <w:pStyle w:val="18"/>
                    <w:bidi w:val="0"/>
                    <w:jc w:val="center"/>
                    <w:rPr>
                      <w:rFonts w:hint="default"/>
                      <w:lang w:val="en-US" w:eastAsia="zh-CN"/>
                    </w:rPr>
                  </w:pPr>
                  <w:r>
                    <w:rPr>
                      <w:rFonts w:hint="eastAsia"/>
                      <w:lang w:val="en-US" w:eastAsia="zh-CN"/>
                    </w:rPr>
                    <w:t>/</w:t>
                  </w:r>
                </w:p>
              </w:tc>
              <w:tc>
                <w:tcPr>
                  <w:tcW w:w="870" w:type="dxa"/>
                  <w:vAlign w:val="center"/>
                </w:tcPr>
                <w:p w14:paraId="6C15EFFD">
                  <w:pPr>
                    <w:pStyle w:val="18"/>
                    <w:bidi w:val="0"/>
                    <w:jc w:val="center"/>
                    <w:rPr>
                      <w:rFonts w:hint="default"/>
                      <w:lang w:val="en-US" w:eastAsia="zh-CN"/>
                    </w:rPr>
                  </w:pPr>
                  <w:r>
                    <w:rPr>
                      <w:rFonts w:hint="eastAsia"/>
                      <w:lang w:val="en-US" w:eastAsia="zh-CN"/>
                    </w:rPr>
                    <w:t>0.1</w:t>
                  </w:r>
                </w:p>
              </w:tc>
              <w:tc>
                <w:tcPr>
                  <w:tcW w:w="1198" w:type="dxa"/>
                  <w:vAlign w:val="center"/>
                </w:tcPr>
                <w:p w14:paraId="18242C38">
                  <w:pPr>
                    <w:pStyle w:val="18"/>
                    <w:bidi w:val="0"/>
                    <w:jc w:val="center"/>
                    <w:rPr>
                      <w:rFonts w:hint="default"/>
                      <w:lang w:val="en-US" w:eastAsia="zh-CN"/>
                    </w:rPr>
                  </w:pPr>
                  <w:r>
                    <w:rPr>
                      <w:rFonts w:hint="eastAsia"/>
                      <w:lang w:val="en-US" w:eastAsia="zh-CN"/>
                    </w:rPr>
                    <w:t>厂家回收</w:t>
                  </w:r>
                </w:p>
              </w:tc>
            </w:tr>
            <w:tr w14:paraId="4C30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215DA3F2">
                  <w:pPr>
                    <w:pStyle w:val="18"/>
                    <w:bidi w:val="0"/>
                    <w:jc w:val="center"/>
                    <w:rPr>
                      <w:rFonts w:hint="eastAsia"/>
                      <w:lang w:val="en-US" w:eastAsia="zh-CN"/>
                    </w:rPr>
                  </w:pPr>
                </w:p>
              </w:tc>
              <w:tc>
                <w:tcPr>
                  <w:tcW w:w="1017" w:type="dxa"/>
                  <w:vAlign w:val="center"/>
                </w:tcPr>
                <w:p w14:paraId="4B5A8423">
                  <w:pPr>
                    <w:pStyle w:val="18"/>
                    <w:bidi w:val="0"/>
                    <w:jc w:val="center"/>
                    <w:rPr>
                      <w:rFonts w:hint="eastAsia"/>
                      <w:lang w:val="en-US" w:eastAsia="zh-CN"/>
                    </w:rPr>
                  </w:pPr>
                  <w:r>
                    <w:rPr>
                      <w:rFonts w:hint="eastAsia"/>
                      <w:lang w:val="en-US" w:eastAsia="zh-CN"/>
                    </w:rPr>
                    <w:t>污泥</w:t>
                  </w:r>
                </w:p>
              </w:tc>
              <w:tc>
                <w:tcPr>
                  <w:tcW w:w="660" w:type="dxa"/>
                  <w:vAlign w:val="center"/>
                </w:tcPr>
                <w:p w14:paraId="229308C4">
                  <w:pPr>
                    <w:pStyle w:val="18"/>
                    <w:bidi w:val="0"/>
                    <w:jc w:val="center"/>
                    <w:rPr>
                      <w:rFonts w:hint="default"/>
                      <w:lang w:val="en-US" w:eastAsia="zh-CN"/>
                    </w:rPr>
                  </w:pPr>
                  <w:r>
                    <w:rPr>
                      <w:rFonts w:hint="eastAsia"/>
                      <w:lang w:val="en-US" w:eastAsia="zh-CN"/>
                    </w:rPr>
                    <w:t>污水处理</w:t>
                  </w:r>
                </w:p>
              </w:tc>
              <w:tc>
                <w:tcPr>
                  <w:tcW w:w="1313" w:type="dxa"/>
                  <w:vAlign w:val="center"/>
                </w:tcPr>
                <w:p w14:paraId="64CBB000">
                  <w:pPr>
                    <w:pStyle w:val="18"/>
                    <w:bidi w:val="0"/>
                    <w:jc w:val="center"/>
                    <w:rPr>
                      <w:rFonts w:hint="default"/>
                      <w:lang w:val="en-US" w:eastAsia="zh-CN"/>
                    </w:rPr>
                  </w:pPr>
                  <w:r>
                    <w:rPr>
                      <w:rFonts w:hint="eastAsia"/>
                      <w:lang w:val="en-US" w:eastAsia="zh-CN"/>
                    </w:rPr>
                    <w:t>/</w:t>
                  </w:r>
                </w:p>
              </w:tc>
              <w:tc>
                <w:tcPr>
                  <w:tcW w:w="837" w:type="dxa"/>
                  <w:vAlign w:val="center"/>
                </w:tcPr>
                <w:p w14:paraId="57C25AA7">
                  <w:pPr>
                    <w:pStyle w:val="18"/>
                    <w:bidi w:val="0"/>
                    <w:jc w:val="center"/>
                    <w:rPr>
                      <w:rFonts w:hint="default"/>
                      <w:lang w:val="en-US" w:eastAsia="zh-CN"/>
                    </w:rPr>
                  </w:pPr>
                  <w:r>
                    <w:rPr>
                      <w:rFonts w:hint="eastAsia"/>
                      <w:lang w:val="en-US" w:eastAsia="zh-CN"/>
                    </w:rPr>
                    <w:t>/</w:t>
                  </w:r>
                </w:p>
              </w:tc>
              <w:tc>
                <w:tcPr>
                  <w:tcW w:w="653" w:type="dxa"/>
                  <w:vAlign w:val="center"/>
                </w:tcPr>
                <w:p w14:paraId="4AF3A319">
                  <w:pPr>
                    <w:pStyle w:val="18"/>
                    <w:bidi w:val="0"/>
                    <w:jc w:val="center"/>
                    <w:rPr>
                      <w:rFonts w:hint="eastAsia"/>
                      <w:lang w:val="en-US" w:eastAsia="zh-CN"/>
                    </w:rPr>
                  </w:pPr>
                  <w:r>
                    <w:rPr>
                      <w:rFonts w:hint="eastAsia"/>
                      <w:lang w:val="en-US" w:eastAsia="zh-CN"/>
                    </w:rPr>
                    <w:t>固</w:t>
                  </w:r>
                </w:p>
              </w:tc>
              <w:tc>
                <w:tcPr>
                  <w:tcW w:w="697" w:type="dxa"/>
                  <w:vAlign w:val="center"/>
                </w:tcPr>
                <w:p w14:paraId="1545994D">
                  <w:pPr>
                    <w:pStyle w:val="18"/>
                    <w:bidi w:val="0"/>
                    <w:jc w:val="center"/>
                    <w:rPr>
                      <w:rFonts w:hint="default"/>
                      <w:lang w:val="en-US" w:eastAsia="zh-CN"/>
                    </w:rPr>
                  </w:pPr>
                  <w:r>
                    <w:rPr>
                      <w:rFonts w:hint="eastAsia"/>
                      <w:lang w:val="en-US" w:eastAsia="zh-CN"/>
                    </w:rPr>
                    <w:t>/</w:t>
                  </w:r>
                </w:p>
              </w:tc>
              <w:tc>
                <w:tcPr>
                  <w:tcW w:w="870" w:type="dxa"/>
                  <w:vAlign w:val="center"/>
                </w:tcPr>
                <w:p w14:paraId="617AFBFA">
                  <w:pPr>
                    <w:pStyle w:val="18"/>
                    <w:bidi w:val="0"/>
                    <w:jc w:val="center"/>
                    <w:rPr>
                      <w:rFonts w:hint="default"/>
                      <w:lang w:val="en-US" w:eastAsia="zh-CN"/>
                    </w:rPr>
                  </w:pPr>
                  <w:r>
                    <w:rPr>
                      <w:rFonts w:hint="eastAsia"/>
                      <w:lang w:val="en-US" w:eastAsia="zh-CN"/>
                    </w:rPr>
                    <w:t>2.8</w:t>
                  </w:r>
                </w:p>
              </w:tc>
              <w:tc>
                <w:tcPr>
                  <w:tcW w:w="1198" w:type="dxa"/>
                  <w:vAlign w:val="center"/>
                </w:tcPr>
                <w:p w14:paraId="08DEE0A3">
                  <w:pPr>
                    <w:pStyle w:val="18"/>
                    <w:bidi w:val="0"/>
                    <w:jc w:val="center"/>
                    <w:rPr>
                      <w:rFonts w:hint="default"/>
                      <w:lang w:val="en-US" w:eastAsia="zh-CN"/>
                    </w:rPr>
                  </w:pPr>
                  <w:r>
                    <w:rPr>
                      <w:rFonts w:hint="eastAsia"/>
                      <w:lang w:val="en-US" w:eastAsia="zh-CN"/>
                    </w:rPr>
                    <w:t>交由岳阳县建鑫环保页岩砖厂制砖</w:t>
                  </w:r>
                </w:p>
              </w:tc>
            </w:tr>
            <w:tr w14:paraId="1521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55ADB8FD">
                  <w:pPr>
                    <w:pStyle w:val="18"/>
                    <w:bidi w:val="0"/>
                    <w:jc w:val="center"/>
                    <w:rPr>
                      <w:rFonts w:hint="eastAsia"/>
                      <w:lang w:val="en-US" w:eastAsia="zh-CN"/>
                    </w:rPr>
                  </w:pPr>
                </w:p>
              </w:tc>
              <w:tc>
                <w:tcPr>
                  <w:tcW w:w="1017" w:type="dxa"/>
                  <w:vAlign w:val="center"/>
                </w:tcPr>
                <w:p w14:paraId="4E058F42">
                  <w:pPr>
                    <w:pStyle w:val="18"/>
                    <w:bidi w:val="0"/>
                    <w:jc w:val="center"/>
                    <w:rPr>
                      <w:rFonts w:hint="eastAsia"/>
                      <w:lang w:val="en-US" w:eastAsia="zh-CN"/>
                    </w:rPr>
                  </w:pPr>
                  <w:r>
                    <w:rPr>
                      <w:rFonts w:hint="eastAsia"/>
                      <w:lang w:val="en-US" w:eastAsia="zh-CN"/>
                    </w:rPr>
                    <w:t>废滤芯</w:t>
                  </w:r>
                </w:p>
              </w:tc>
              <w:tc>
                <w:tcPr>
                  <w:tcW w:w="660" w:type="dxa"/>
                  <w:vAlign w:val="center"/>
                </w:tcPr>
                <w:p w14:paraId="7564D135">
                  <w:pPr>
                    <w:pStyle w:val="18"/>
                    <w:bidi w:val="0"/>
                    <w:jc w:val="center"/>
                    <w:rPr>
                      <w:rFonts w:hint="eastAsia"/>
                      <w:lang w:val="en-US" w:eastAsia="zh-CN"/>
                    </w:rPr>
                  </w:pPr>
                  <w:r>
                    <w:rPr>
                      <w:rFonts w:hint="eastAsia"/>
                      <w:lang w:val="en-US" w:eastAsia="zh-CN"/>
                    </w:rPr>
                    <w:t>过滤</w:t>
                  </w:r>
                </w:p>
              </w:tc>
              <w:tc>
                <w:tcPr>
                  <w:tcW w:w="1313" w:type="dxa"/>
                  <w:vAlign w:val="center"/>
                </w:tcPr>
                <w:p w14:paraId="7E0DA3D2">
                  <w:pPr>
                    <w:pStyle w:val="18"/>
                    <w:bidi w:val="0"/>
                    <w:jc w:val="center"/>
                    <w:rPr>
                      <w:rFonts w:hint="default"/>
                      <w:lang w:val="en-US" w:eastAsia="zh-CN"/>
                    </w:rPr>
                  </w:pPr>
                  <w:r>
                    <w:rPr>
                      <w:rFonts w:hint="eastAsia"/>
                      <w:lang w:val="en-US" w:eastAsia="zh-CN"/>
                    </w:rPr>
                    <w:t>/</w:t>
                  </w:r>
                </w:p>
              </w:tc>
              <w:tc>
                <w:tcPr>
                  <w:tcW w:w="837" w:type="dxa"/>
                  <w:vAlign w:val="center"/>
                </w:tcPr>
                <w:p w14:paraId="3B4021E6">
                  <w:pPr>
                    <w:pStyle w:val="18"/>
                    <w:bidi w:val="0"/>
                    <w:jc w:val="center"/>
                    <w:rPr>
                      <w:rFonts w:hint="default"/>
                      <w:lang w:val="en-US" w:eastAsia="zh-CN"/>
                    </w:rPr>
                  </w:pPr>
                  <w:r>
                    <w:rPr>
                      <w:rFonts w:hint="eastAsia"/>
                      <w:lang w:val="en-US" w:eastAsia="zh-CN"/>
                    </w:rPr>
                    <w:t>/</w:t>
                  </w:r>
                </w:p>
              </w:tc>
              <w:tc>
                <w:tcPr>
                  <w:tcW w:w="653" w:type="dxa"/>
                  <w:vAlign w:val="center"/>
                </w:tcPr>
                <w:p w14:paraId="0F0264FB">
                  <w:pPr>
                    <w:pStyle w:val="18"/>
                    <w:bidi w:val="0"/>
                    <w:jc w:val="center"/>
                    <w:rPr>
                      <w:rFonts w:hint="eastAsia"/>
                      <w:lang w:val="en-US" w:eastAsia="zh-CN"/>
                    </w:rPr>
                  </w:pPr>
                  <w:r>
                    <w:rPr>
                      <w:rFonts w:hint="eastAsia"/>
                      <w:lang w:val="en-US" w:eastAsia="zh-CN"/>
                    </w:rPr>
                    <w:t>固</w:t>
                  </w:r>
                </w:p>
              </w:tc>
              <w:tc>
                <w:tcPr>
                  <w:tcW w:w="697" w:type="dxa"/>
                  <w:vAlign w:val="center"/>
                </w:tcPr>
                <w:p w14:paraId="56C05428">
                  <w:pPr>
                    <w:pStyle w:val="18"/>
                    <w:bidi w:val="0"/>
                    <w:jc w:val="center"/>
                    <w:rPr>
                      <w:rFonts w:hint="default"/>
                      <w:lang w:val="en-US" w:eastAsia="zh-CN"/>
                    </w:rPr>
                  </w:pPr>
                  <w:r>
                    <w:rPr>
                      <w:rFonts w:hint="eastAsia"/>
                      <w:lang w:val="en-US" w:eastAsia="zh-CN"/>
                    </w:rPr>
                    <w:t>/</w:t>
                  </w:r>
                </w:p>
              </w:tc>
              <w:tc>
                <w:tcPr>
                  <w:tcW w:w="870" w:type="dxa"/>
                  <w:vAlign w:val="center"/>
                </w:tcPr>
                <w:p w14:paraId="5047141C">
                  <w:pPr>
                    <w:pStyle w:val="18"/>
                    <w:bidi w:val="0"/>
                    <w:jc w:val="center"/>
                    <w:rPr>
                      <w:rFonts w:hint="default"/>
                      <w:lang w:val="en-US" w:eastAsia="zh-CN"/>
                    </w:rPr>
                  </w:pPr>
                  <w:r>
                    <w:rPr>
                      <w:rFonts w:hint="eastAsia"/>
                      <w:lang w:val="en-US" w:eastAsia="zh-CN"/>
                    </w:rPr>
                    <w:t>0.05</w:t>
                  </w:r>
                </w:p>
              </w:tc>
              <w:tc>
                <w:tcPr>
                  <w:tcW w:w="1198" w:type="dxa"/>
                  <w:vAlign w:val="center"/>
                </w:tcPr>
                <w:p w14:paraId="06BB4F96">
                  <w:pPr>
                    <w:pStyle w:val="18"/>
                    <w:bidi w:val="0"/>
                    <w:jc w:val="center"/>
                    <w:rPr>
                      <w:rFonts w:hint="default"/>
                      <w:lang w:val="en-US" w:eastAsia="zh-CN"/>
                    </w:rPr>
                  </w:pPr>
                  <w:r>
                    <w:rPr>
                      <w:rFonts w:hint="default"/>
                      <w:lang w:val="en-US" w:eastAsia="zh-CN"/>
                    </w:rPr>
                    <w:t>废品回收单位回收</w:t>
                  </w:r>
                </w:p>
              </w:tc>
            </w:tr>
            <w:tr w14:paraId="3789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14:paraId="30F9B99A">
                  <w:pPr>
                    <w:pStyle w:val="18"/>
                    <w:bidi w:val="0"/>
                    <w:jc w:val="center"/>
                    <w:rPr>
                      <w:rFonts w:hint="default"/>
                      <w:lang w:val="en-US" w:eastAsia="zh-CN"/>
                    </w:rPr>
                  </w:pPr>
                  <w:r>
                    <w:rPr>
                      <w:rFonts w:hint="eastAsia"/>
                      <w:lang w:val="en-US" w:eastAsia="zh-CN"/>
                    </w:rPr>
                    <w:t>危险废物</w:t>
                  </w:r>
                </w:p>
              </w:tc>
              <w:tc>
                <w:tcPr>
                  <w:tcW w:w="1017" w:type="dxa"/>
                  <w:vAlign w:val="center"/>
                </w:tcPr>
                <w:p w14:paraId="47EF837B">
                  <w:pPr>
                    <w:pStyle w:val="18"/>
                    <w:bidi w:val="0"/>
                    <w:jc w:val="center"/>
                    <w:rPr>
                      <w:rFonts w:hint="default"/>
                      <w:lang w:val="en-US" w:eastAsia="zh-CN"/>
                    </w:rPr>
                  </w:pPr>
                  <w:r>
                    <w:rPr>
                      <w:rFonts w:hint="eastAsia"/>
                      <w:lang w:val="en-US" w:eastAsia="zh-CN"/>
                    </w:rPr>
                    <w:t>实验室检测废物</w:t>
                  </w:r>
                </w:p>
              </w:tc>
              <w:tc>
                <w:tcPr>
                  <w:tcW w:w="660" w:type="dxa"/>
                  <w:vAlign w:val="center"/>
                </w:tcPr>
                <w:p w14:paraId="17C9CEE1">
                  <w:pPr>
                    <w:pStyle w:val="18"/>
                    <w:bidi w:val="0"/>
                    <w:jc w:val="center"/>
                    <w:rPr>
                      <w:rFonts w:hint="default"/>
                      <w:lang w:val="en-US" w:eastAsia="zh-CN"/>
                    </w:rPr>
                  </w:pPr>
                  <w:r>
                    <w:rPr>
                      <w:rFonts w:hint="eastAsia"/>
                      <w:lang w:val="en-US" w:eastAsia="zh-CN"/>
                    </w:rPr>
                    <w:t>实验室检验</w:t>
                  </w:r>
                </w:p>
              </w:tc>
              <w:tc>
                <w:tcPr>
                  <w:tcW w:w="1313" w:type="dxa"/>
                  <w:vAlign w:val="center"/>
                </w:tcPr>
                <w:p w14:paraId="2C294F7D">
                  <w:pPr>
                    <w:pStyle w:val="18"/>
                    <w:bidi w:val="0"/>
                    <w:jc w:val="center"/>
                    <w:rPr>
                      <w:rFonts w:hint="default"/>
                      <w:lang w:val="en-US" w:eastAsia="zh-CN"/>
                    </w:rPr>
                  </w:pPr>
                  <w:r>
                    <w:rPr>
                      <w:rFonts w:hint="default"/>
                      <w:lang w:val="en-US" w:eastAsia="zh-CN"/>
                    </w:rPr>
                    <w:t>HW</w:t>
                  </w:r>
                  <w:r>
                    <w:rPr>
                      <w:rFonts w:hint="eastAsia"/>
                      <w:lang w:val="en-US" w:eastAsia="zh-CN"/>
                    </w:rPr>
                    <w:t>49</w:t>
                  </w:r>
                </w:p>
                <w:p w14:paraId="72307DDC">
                  <w:pPr>
                    <w:pStyle w:val="18"/>
                    <w:bidi w:val="0"/>
                    <w:jc w:val="center"/>
                    <w:rPr>
                      <w:rFonts w:hint="default"/>
                      <w:lang w:val="en-US" w:eastAsia="zh-CN"/>
                    </w:rPr>
                  </w:pPr>
                  <w:r>
                    <w:rPr>
                      <w:rFonts w:hint="default"/>
                      <w:lang w:val="en-US" w:eastAsia="zh-CN"/>
                    </w:rPr>
                    <w:t>900-</w:t>
                  </w:r>
                  <w:r>
                    <w:rPr>
                      <w:rFonts w:hint="eastAsia"/>
                      <w:lang w:val="en-US" w:eastAsia="zh-CN"/>
                    </w:rPr>
                    <w:t>047</w:t>
                  </w:r>
                  <w:r>
                    <w:rPr>
                      <w:rFonts w:hint="default"/>
                      <w:lang w:val="en-US" w:eastAsia="zh-CN"/>
                    </w:rPr>
                    <w:t>-</w:t>
                  </w:r>
                  <w:r>
                    <w:rPr>
                      <w:rFonts w:hint="eastAsia"/>
                      <w:lang w:val="en-US" w:eastAsia="zh-CN"/>
                    </w:rPr>
                    <w:t>49</w:t>
                  </w:r>
                </w:p>
              </w:tc>
              <w:tc>
                <w:tcPr>
                  <w:tcW w:w="837" w:type="dxa"/>
                  <w:vAlign w:val="center"/>
                </w:tcPr>
                <w:p w14:paraId="33F4616C">
                  <w:pPr>
                    <w:pStyle w:val="18"/>
                    <w:bidi w:val="0"/>
                    <w:jc w:val="center"/>
                    <w:rPr>
                      <w:rFonts w:hint="default"/>
                      <w:lang w:val="en-US" w:eastAsia="zh-CN"/>
                    </w:rPr>
                  </w:pPr>
                  <w:r>
                    <w:rPr>
                      <w:rFonts w:hint="eastAsia"/>
                      <w:lang w:val="en-US" w:eastAsia="zh-CN"/>
                    </w:rPr>
                    <w:t>有毒有害</w:t>
                  </w:r>
                </w:p>
              </w:tc>
              <w:tc>
                <w:tcPr>
                  <w:tcW w:w="653" w:type="dxa"/>
                  <w:vAlign w:val="center"/>
                </w:tcPr>
                <w:p w14:paraId="2F2CA1B6">
                  <w:pPr>
                    <w:pStyle w:val="18"/>
                    <w:bidi w:val="0"/>
                    <w:jc w:val="center"/>
                    <w:rPr>
                      <w:rFonts w:hint="default"/>
                      <w:lang w:val="en-US" w:eastAsia="zh-CN"/>
                    </w:rPr>
                  </w:pPr>
                  <w:r>
                    <w:rPr>
                      <w:rFonts w:hint="eastAsia"/>
                      <w:lang w:val="en-US" w:eastAsia="zh-CN"/>
                    </w:rPr>
                    <w:t>液、固</w:t>
                  </w:r>
                </w:p>
              </w:tc>
              <w:tc>
                <w:tcPr>
                  <w:tcW w:w="697" w:type="dxa"/>
                  <w:vAlign w:val="center"/>
                </w:tcPr>
                <w:p w14:paraId="3759D8A6">
                  <w:pPr>
                    <w:pStyle w:val="18"/>
                    <w:bidi w:val="0"/>
                    <w:jc w:val="center"/>
                    <w:rPr>
                      <w:rFonts w:hint="default"/>
                      <w:lang w:val="en-US" w:eastAsia="zh-CN"/>
                    </w:rPr>
                  </w:pPr>
                  <w:r>
                    <w:rPr>
                      <w:rFonts w:hint="default"/>
                      <w:lang w:val="en-US" w:eastAsia="zh-CN"/>
                    </w:rPr>
                    <w:t>T，I</w:t>
                  </w:r>
                </w:p>
              </w:tc>
              <w:tc>
                <w:tcPr>
                  <w:tcW w:w="870" w:type="dxa"/>
                  <w:vAlign w:val="center"/>
                </w:tcPr>
                <w:p w14:paraId="4F75205C">
                  <w:pPr>
                    <w:pStyle w:val="18"/>
                    <w:bidi w:val="0"/>
                    <w:jc w:val="center"/>
                    <w:rPr>
                      <w:rFonts w:hint="default"/>
                      <w:lang w:val="en-US" w:eastAsia="zh-CN"/>
                    </w:rPr>
                  </w:pPr>
                  <w:r>
                    <w:rPr>
                      <w:rFonts w:hint="eastAsia"/>
                      <w:lang w:val="en-US" w:eastAsia="zh-CN"/>
                    </w:rPr>
                    <w:t>1</w:t>
                  </w:r>
                </w:p>
              </w:tc>
              <w:tc>
                <w:tcPr>
                  <w:tcW w:w="1198" w:type="dxa"/>
                  <w:vMerge w:val="restart"/>
                  <w:vAlign w:val="center"/>
                </w:tcPr>
                <w:p w14:paraId="6CB620DD">
                  <w:pPr>
                    <w:pStyle w:val="18"/>
                    <w:bidi w:val="0"/>
                    <w:jc w:val="center"/>
                    <w:rPr>
                      <w:rFonts w:hint="default"/>
                      <w:lang w:val="en-US" w:eastAsia="zh-CN"/>
                    </w:rPr>
                  </w:pPr>
                  <w:r>
                    <w:rPr>
                      <w:rFonts w:hint="eastAsia"/>
                      <w:lang w:val="en-US" w:eastAsia="zh-CN"/>
                    </w:rPr>
                    <w:t>委托</w:t>
                  </w:r>
                  <w:r>
                    <w:rPr>
                      <w:rFonts w:hint="default"/>
                      <w:lang w:val="en-US" w:eastAsia="zh-CN"/>
                    </w:rPr>
                    <w:t>湖南瀚洋环保科技有限公司处置</w:t>
                  </w:r>
                </w:p>
              </w:tc>
            </w:tr>
            <w:tr w14:paraId="5919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14:paraId="4C967257">
                  <w:pPr>
                    <w:pStyle w:val="18"/>
                    <w:bidi w:val="0"/>
                    <w:jc w:val="center"/>
                    <w:rPr>
                      <w:rFonts w:hint="eastAsia"/>
                      <w:lang w:val="en-US" w:eastAsia="zh-CN"/>
                    </w:rPr>
                  </w:pPr>
                </w:p>
              </w:tc>
              <w:tc>
                <w:tcPr>
                  <w:tcW w:w="1017" w:type="dxa"/>
                  <w:vAlign w:val="center"/>
                </w:tcPr>
                <w:p w14:paraId="0AAA2D21">
                  <w:pPr>
                    <w:pStyle w:val="18"/>
                    <w:bidi w:val="0"/>
                    <w:jc w:val="center"/>
                    <w:rPr>
                      <w:rFonts w:hint="default"/>
                      <w:lang w:val="en-US" w:eastAsia="zh-CN"/>
                    </w:rPr>
                  </w:pPr>
                  <w:r>
                    <w:rPr>
                      <w:rFonts w:hint="eastAsia"/>
                      <w:lang w:val="en-US" w:eastAsia="zh-CN"/>
                    </w:rPr>
                    <w:t>废药粉</w:t>
                  </w:r>
                </w:p>
              </w:tc>
              <w:tc>
                <w:tcPr>
                  <w:tcW w:w="660" w:type="dxa"/>
                  <w:vAlign w:val="center"/>
                </w:tcPr>
                <w:p w14:paraId="69C424A2">
                  <w:pPr>
                    <w:pStyle w:val="18"/>
                    <w:bidi w:val="0"/>
                    <w:jc w:val="center"/>
                    <w:rPr>
                      <w:rFonts w:hint="default"/>
                      <w:lang w:val="en-US" w:eastAsia="zh-CN"/>
                    </w:rPr>
                  </w:pPr>
                  <w:r>
                    <w:rPr>
                      <w:rFonts w:hint="eastAsia"/>
                      <w:lang w:val="en-US" w:eastAsia="zh-CN"/>
                    </w:rPr>
                    <w:t>废气收集</w:t>
                  </w:r>
                </w:p>
              </w:tc>
              <w:tc>
                <w:tcPr>
                  <w:tcW w:w="1313" w:type="dxa"/>
                  <w:vAlign w:val="center"/>
                </w:tcPr>
                <w:p w14:paraId="55BC6CC9">
                  <w:pPr>
                    <w:pStyle w:val="18"/>
                    <w:bidi w:val="0"/>
                    <w:jc w:val="center"/>
                    <w:rPr>
                      <w:rFonts w:hint="eastAsia"/>
                      <w:lang w:val="en-US" w:eastAsia="zh-CN"/>
                    </w:rPr>
                  </w:pPr>
                  <w:r>
                    <w:rPr>
                      <w:rFonts w:hint="default"/>
                      <w:lang w:val="en-US" w:eastAsia="zh-CN"/>
                    </w:rPr>
                    <w:t>HW0</w:t>
                  </w:r>
                  <w:r>
                    <w:rPr>
                      <w:rFonts w:hint="eastAsia"/>
                      <w:lang w:val="en-US" w:eastAsia="zh-CN"/>
                    </w:rPr>
                    <w:t>2</w:t>
                  </w:r>
                </w:p>
                <w:p w14:paraId="71C8428A">
                  <w:pPr>
                    <w:pStyle w:val="18"/>
                    <w:bidi w:val="0"/>
                    <w:jc w:val="center"/>
                    <w:rPr>
                      <w:rFonts w:hint="default"/>
                      <w:lang w:val="en-US" w:eastAsia="zh-CN"/>
                    </w:rPr>
                  </w:pPr>
                  <w:r>
                    <w:rPr>
                      <w:rFonts w:hint="default"/>
                      <w:lang w:val="en-US" w:eastAsia="zh-CN"/>
                    </w:rPr>
                    <w:t>272-005-02</w:t>
                  </w:r>
                </w:p>
              </w:tc>
              <w:tc>
                <w:tcPr>
                  <w:tcW w:w="837" w:type="dxa"/>
                  <w:vAlign w:val="center"/>
                </w:tcPr>
                <w:p w14:paraId="6B58C2EA">
                  <w:pPr>
                    <w:pStyle w:val="18"/>
                    <w:bidi w:val="0"/>
                    <w:jc w:val="center"/>
                    <w:rPr>
                      <w:rFonts w:hint="eastAsia"/>
                      <w:lang w:val="en-US" w:eastAsia="zh-CN"/>
                    </w:rPr>
                  </w:pPr>
                  <w:r>
                    <w:rPr>
                      <w:rFonts w:hint="eastAsia"/>
                      <w:lang w:val="en-US" w:eastAsia="zh-CN"/>
                    </w:rPr>
                    <w:t>有毒有害</w:t>
                  </w:r>
                </w:p>
              </w:tc>
              <w:tc>
                <w:tcPr>
                  <w:tcW w:w="653" w:type="dxa"/>
                  <w:vAlign w:val="center"/>
                </w:tcPr>
                <w:p w14:paraId="05C8E427">
                  <w:pPr>
                    <w:pStyle w:val="18"/>
                    <w:bidi w:val="0"/>
                    <w:jc w:val="center"/>
                    <w:rPr>
                      <w:rFonts w:hint="default"/>
                      <w:lang w:val="en-US" w:eastAsia="zh-CN"/>
                    </w:rPr>
                  </w:pPr>
                  <w:r>
                    <w:rPr>
                      <w:rFonts w:hint="eastAsia"/>
                      <w:lang w:val="en-US" w:eastAsia="zh-CN"/>
                    </w:rPr>
                    <w:t>固</w:t>
                  </w:r>
                </w:p>
              </w:tc>
              <w:tc>
                <w:tcPr>
                  <w:tcW w:w="697" w:type="dxa"/>
                  <w:vAlign w:val="center"/>
                </w:tcPr>
                <w:p w14:paraId="561AC023">
                  <w:pPr>
                    <w:pStyle w:val="18"/>
                    <w:bidi w:val="0"/>
                    <w:jc w:val="center"/>
                    <w:rPr>
                      <w:rFonts w:hint="default"/>
                      <w:lang w:val="en-US" w:eastAsia="zh-CN"/>
                    </w:rPr>
                  </w:pPr>
                  <w:r>
                    <w:rPr>
                      <w:rFonts w:hint="default"/>
                      <w:lang w:val="en-US" w:eastAsia="zh-CN"/>
                    </w:rPr>
                    <w:t>T，I</w:t>
                  </w:r>
                </w:p>
              </w:tc>
              <w:tc>
                <w:tcPr>
                  <w:tcW w:w="870" w:type="dxa"/>
                  <w:vAlign w:val="center"/>
                </w:tcPr>
                <w:p w14:paraId="031F3B7D">
                  <w:pPr>
                    <w:pStyle w:val="18"/>
                    <w:bidi w:val="0"/>
                    <w:jc w:val="center"/>
                    <w:rPr>
                      <w:rFonts w:hint="default"/>
                      <w:lang w:val="en-US" w:eastAsia="zh-CN"/>
                    </w:rPr>
                  </w:pPr>
                  <w:r>
                    <w:rPr>
                      <w:rFonts w:hint="eastAsia"/>
                      <w:lang w:val="en-US" w:eastAsia="zh-CN"/>
                    </w:rPr>
                    <w:t>0.4</w:t>
                  </w:r>
                </w:p>
              </w:tc>
              <w:tc>
                <w:tcPr>
                  <w:tcW w:w="1198" w:type="dxa"/>
                  <w:vMerge w:val="continue"/>
                  <w:vAlign w:val="center"/>
                </w:tcPr>
                <w:p w14:paraId="3A859D67">
                  <w:pPr>
                    <w:pStyle w:val="18"/>
                    <w:bidi w:val="0"/>
                    <w:jc w:val="center"/>
                    <w:rPr>
                      <w:rFonts w:hint="eastAsia"/>
                      <w:lang w:val="en-US" w:eastAsia="zh-CN"/>
                    </w:rPr>
                  </w:pPr>
                </w:p>
              </w:tc>
            </w:tr>
            <w:tr w14:paraId="421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037376F">
                  <w:pPr>
                    <w:pStyle w:val="18"/>
                    <w:bidi w:val="0"/>
                    <w:jc w:val="center"/>
                    <w:rPr>
                      <w:rFonts w:hint="default"/>
                      <w:u w:val="none"/>
                      <w:lang w:val="en-US" w:eastAsia="zh-CN"/>
                    </w:rPr>
                  </w:pPr>
                  <w:r>
                    <w:rPr>
                      <w:rFonts w:hint="eastAsia"/>
                      <w:u w:val="none"/>
                      <w:lang w:val="en-US" w:eastAsia="zh-CN"/>
                    </w:rPr>
                    <w:t>生活垃圾</w:t>
                  </w:r>
                </w:p>
              </w:tc>
              <w:tc>
                <w:tcPr>
                  <w:tcW w:w="1017" w:type="dxa"/>
                  <w:vAlign w:val="center"/>
                </w:tcPr>
                <w:p w14:paraId="511EEB15">
                  <w:pPr>
                    <w:pStyle w:val="18"/>
                    <w:bidi w:val="0"/>
                    <w:jc w:val="center"/>
                    <w:rPr>
                      <w:rFonts w:hint="default"/>
                      <w:u w:val="none"/>
                      <w:lang w:val="en-US" w:eastAsia="zh-CN"/>
                    </w:rPr>
                  </w:pPr>
                  <w:r>
                    <w:rPr>
                      <w:rFonts w:hint="eastAsia"/>
                      <w:u w:val="none"/>
                      <w:lang w:val="en-US" w:eastAsia="zh-CN"/>
                    </w:rPr>
                    <w:t>生活垃圾</w:t>
                  </w:r>
                </w:p>
              </w:tc>
              <w:tc>
                <w:tcPr>
                  <w:tcW w:w="660" w:type="dxa"/>
                  <w:vAlign w:val="center"/>
                </w:tcPr>
                <w:p w14:paraId="2CC6EA25">
                  <w:pPr>
                    <w:pStyle w:val="18"/>
                    <w:bidi w:val="0"/>
                    <w:jc w:val="center"/>
                    <w:rPr>
                      <w:rFonts w:hint="default"/>
                      <w:u w:val="none"/>
                      <w:lang w:val="en-US" w:eastAsia="zh-CN"/>
                    </w:rPr>
                  </w:pPr>
                  <w:r>
                    <w:rPr>
                      <w:rFonts w:hint="eastAsia"/>
                      <w:u w:val="none"/>
                      <w:lang w:val="en-US" w:eastAsia="zh-CN"/>
                    </w:rPr>
                    <w:t>员工生活</w:t>
                  </w:r>
                </w:p>
              </w:tc>
              <w:tc>
                <w:tcPr>
                  <w:tcW w:w="1313" w:type="dxa"/>
                  <w:vAlign w:val="center"/>
                </w:tcPr>
                <w:p w14:paraId="0662746A">
                  <w:pPr>
                    <w:pStyle w:val="18"/>
                    <w:bidi w:val="0"/>
                    <w:jc w:val="center"/>
                    <w:rPr>
                      <w:rFonts w:hint="default"/>
                      <w:u w:val="none"/>
                      <w:lang w:val="en-US" w:eastAsia="zh-CN"/>
                    </w:rPr>
                  </w:pPr>
                  <w:r>
                    <w:rPr>
                      <w:rFonts w:hint="eastAsia"/>
                      <w:u w:val="none"/>
                      <w:lang w:val="en-US" w:eastAsia="zh-CN"/>
                    </w:rPr>
                    <w:t>SW61 900-002-S60</w:t>
                  </w:r>
                </w:p>
              </w:tc>
              <w:tc>
                <w:tcPr>
                  <w:tcW w:w="837" w:type="dxa"/>
                  <w:vAlign w:val="center"/>
                </w:tcPr>
                <w:p w14:paraId="21FED39E">
                  <w:pPr>
                    <w:pStyle w:val="18"/>
                    <w:bidi w:val="0"/>
                    <w:jc w:val="center"/>
                    <w:rPr>
                      <w:rFonts w:hint="default"/>
                      <w:u w:val="none"/>
                      <w:lang w:val="en-US" w:eastAsia="zh-CN"/>
                    </w:rPr>
                  </w:pPr>
                  <w:r>
                    <w:rPr>
                      <w:rFonts w:hint="eastAsia"/>
                      <w:u w:val="none"/>
                      <w:lang w:val="en-US" w:eastAsia="zh-CN"/>
                    </w:rPr>
                    <w:t>/</w:t>
                  </w:r>
                </w:p>
              </w:tc>
              <w:tc>
                <w:tcPr>
                  <w:tcW w:w="653" w:type="dxa"/>
                  <w:vAlign w:val="center"/>
                </w:tcPr>
                <w:p w14:paraId="75243B1D">
                  <w:pPr>
                    <w:pStyle w:val="18"/>
                    <w:bidi w:val="0"/>
                    <w:jc w:val="center"/>
                    <w:rPr>
                      <w:rFonts w:hint="default"/>
                      <w:u w:val="none"/>
                      <w:lang w:val="en-US" w:eastAsia="zh-CN"/>
                    </w:rPr>
                  </w:pPr>
                  <w:r>
                    <w:rPr>
                      <w:rFonts w:hint="eastAsia"/>
                      <w:u w:val="none"/>
                      <w:lang w:val="en-US" w:eastAsia="zh-CN"/>
                    </w:rPr>
                    <w:t>固</w:t>
                  </w:r>
                </w:p>
              </w:tc>
              <w:tc>
                <w:tcPr>
                  <w:tcW w:w="697" w:type="dxa"/>
                  <w:vAlign w:val="center"/>
                </w:tcPr>
                <w:p w14:paraId="238565D3">
                  <w:pPr>
                    <w:pStyle w:val="18"/>
                    <w:bidi w:val="0"/>
                    <w:jc w:val="center"/>
                    <w:rPr>
                      <w:rFonts w:hint="default"/>
                      <w:u w:val="none"/>
                      <w:lang w:val="en-US" w:eastAsia="zh-CN"/>
                    </w:rPr>
                  </w:pPr>
                  <w:r>
                    <w:rPr>
                      <w:rFonts w:hint="eastAsia"/>
                      <w:u w:val="none"/>
                      <w:lang w:val="en-US" w:eastAsia="zh-CN"/>
                    </w:rPr>
                    <w:t>/</w:t>
                  </w:r>
                </w:p>
              </w:tc>
              <w:tc>
                <w:tcPr>
                  <w:tcW w:w="870" w:type="dxa"/>
                  <w:vAlign w:val="center"/>
                </w:tcPr>
                <w:p w14:paraId="192880B5">
                  <w:pPr>
                    <w:pStyle w:val="18"/>
                    <w:bidi w:val="0"/>
                    <w:jc w:val="center"/>
                    <w:rPr>
                      <w:rFonts w:hint="default"/>
                      <w:u w:val="none"/>
                      <w:lang w:val="en-US" w:eastAsia="zh-CN"/>
                    </w:rPr>
                  </w:pPr>
                  <w:r>
                    <w:rPr>
                      <w:rFonts w:hint="eastAsia"/>
                      <w:u w:val="none"/>
                      <w:lang w:val="en-US" w:eastAsia="zh-CN"/>
                    </w:rPr>
                    <w:t>39.6</w:t>
                  </w:r>
                </w:p>
              </w:tc>
              <w:tc>
                <w:tcPr>
                  <w:tcW w:w="1198" w:type="dxa"/>
                  <w:vAlign w:val="center"/>
                </w:tcPr>
                <w:p w14:paraId="4ABAEF4B">
                  <w:pPr>
                    <w:pStyle w:val="18"/>
                    <w:bidi w:val="0"/>
                    <w:jc w:val="center"/>
                    <w:rPr>
                      <w:rFonts w:hint="default"/>
                      <w:u w:val="none"/>
                      <w:lang w:val="en-US" w:eastAsia="zh-CN"/>
                    </w:rPr>
                  </w:pPr>
                  <w:r>
                    <w:rPr>
                      <w:rFonts w:hint="default"/>
                      <w:u w:val="none"/>
                      <w:lang w:val="en-US" w:eastAsia="zh-CN"/>
                    </w:rPr>
                    <w:t>交由环卫部门处置</w:t>
                  </w:r>
                </w:p>
              </w:tc>
            </w:tr>
          </w:tbl>
          <w:p w14:paraId="505867E0">
            <w:pPr>
              <w:pStyle w:val="15"/>
              <w:bidi w:val="0"/>
              <w:rPr>
                <w:rFonts w:hint="default"/>
                <w:lang w:val="en-US" w:eastAsia="zh-CN"/>
              </w:rPr>
            </w:pPr>
            <w:r>
              <w:rPr>
                <w:rFonts w:hint="default"/>
                <w:lang w:val="en-US" w:eastAsia="zh-CN"/>
              </w:rPr>
              <w:t>4.2</w:t>
            </w:r>
            <w:r>
              <w:rPr>
                <w:rFonts w:hint="eastAsia"/>
                <w:lang w:val="en-US" w:eastAsia="zh-CN"/>
              </w:rPr>
              <w:t xml:space="preserve"> </w:t>
            </w:r>
            <w:r>
              <w:rPr>
                <w:rFonts w:hint="default"/>
                <w:lang w:val="en-US" w:eastAsia="zh-CN"/>
              </w:rPr>
              <w:t>固体废物管理要求</w:t>
            </w:r>
          </w:p>
          <w:p w14:paraId="230D1BA5">
            <w:pPr>
              <w:pStyle w:val="16"/>
              <w:bidi w:val="0"/>
              <w:rPr>
                <w:rFonts w:hint="default"/>
                <w:lang w:val="en-US" w:eastAsia="zh-CN"/>
              </w:rPr>
            </w:pPr>
            <w:r>
              <w:rPr>
                <w:rFonts w:hint="default"/>
                <w:lang w:val="en-US" w:eastAsia="zh-CN"/>
              </w:rPr>
              <w:t>（1）一般固废管理要求</w:t>
            </w:r>
          </w:p>
          <w:p w14:paraId="77A303F8">
            <w:pPr>
              <w:pStyle w:val="16"/>
              <w:bidi w:val="0"/>
              <w:rPr>
                <w:rFonts w:hint="default"/>
                <w:lang w:val="en-US" w:eastAsia="zh-CN"/>
              </w:rPr>
            </w:pPr>
            <w:r>
              <w:rPr>
                <w:rFonts w:hint="default"/>
                <w:lang w:val="en-US" w:eastAsia="zh-CN"/>
              </w:rPr>
              <w:t>本项目一般固废暂存间依托</w:t>
            </w:r>
            <w:r>
              <w:rPr>
                <w:rFonts w:hint="eastAsia"/>
                <w:lang w:val="en-US" w:eastAsia="zh-CN"/>
              </w:rPr>
              <w:t>现有</w:t>
            </w:r>
            <w:r>
              <w:rPr>
                <w:rFonts w:hint="default"/>
                <w:lang w:val="en-US" w:eastAsia="zh-CN"/>
              </w:rPr>
              <w:t>厂区</w:t>
            </w:r>
            <w:r>
              <w:rPr>
                <w:rFonts w:hint="eastAsia"/>
                <w:lang w:val="en-US" w:eastAsia="zh-CN"/>
              </w:rPr>
              <w:t>一般固废暂存间</w:t>
            </w:r>
            <w:r>
              <w:rPr>
                <w:rFonts w:hint="default"/>
                <w:lang w:val="en-US" w:eastAsia="zh-CN"/>
              </w:rPr>
              <w:t>，占地面积120m</w:t>
            </w:r>
            <w:r>
              <w:rPr>
                <w:rFonts w:hint="default"/>
                <w:vertAlign w:val="superscript"/>
                <w:lang w:val="en-US" w:eastAsia="zh-CN"/>
              </w:rPr>
              <w:t>2</w:t>
            </w:r>
            <w:r>
              <w:rPr>
                <w:rFonts w:hint="default"/>
                <w:lang w:val="en-US" w:eastAsia="zh-CN"/>
              </w:rPr>
              <w:t>，位于一期厂区东北角。暂存间</w:t>
            </w:r>
            <w:r>
              <w:rPr>
                <w:rFonts w:hint="eastAsia"/>
                <w:lang w:val="en-US" w:eastAsia="zh-CN"/>
              </w:rPr>
              <w:t>已</w:t>
            </w:r>
            <w:r>
              <w:rPr>
                <w:rFonts w:hint="default"/>
                <w:lang w:val="en-US" w:eastAsia="zh-CN"/>
              </w:rPr>
              <w:t>满足《一般工业固体废物贮存和填埋污染控制标准》（GB18599-2020）的要求，同时需强化废物产生、收集、贮运各环节的管理，杜绝固废在厂区内的散失、渗漏。做好固体废物在厂区内的收集和储存相关防护工作，收集后进行有效处置或者回用。建立完善的规章制度，以降低固体废物散落对周围环境的影响。</w:t>
            </w:r>
          </w:p>
          <w:p w14:paraId="3B1B9F31">
            <w:pPr>
              <w:pStyle w:val="16"/>
              <w:bidi w:val="0"/>
              <w:rPr>
                <w:rFonts w:hint="default"/>
                <w:lang w:val="en-US" w:eastAsia="zh-CN"/>
              </w:rPr>
            </w:pPr>
            <w:r>
              <w:rPr>
                <w:rFonts w:hint="default"/>
                <w:lang w:val="en-US" w:eastAsia="zh-CN"/>
              </w:rPr>
              <w:t>采用库房、包装工具（罐、桶、包装袋等）贮存一般工业固体废物的，贮存过程应满足相应防渗漏、防雨淋、防扬尘等环境保护要求；危险废物和生活垃圾不得进入一般工业固体废物贮存场；不相容的一般工业固体废物应设置不同的分区进行贮存；贮存场应设置清晰、完整的一般工业固体废物标志牌等。</w:t>
            </w:r>
          </w:p>
          <w:p w14:paraId="6C9F2F8C">
            <w:pPr>
              <w:pStyle w:val="16"/>
              <w:bidi w:val="0"/>
              <w:rPr>
                <w:rFonts w:hint="default"/>
                <w:lang w:val="en-US" w:eastAsia="zh-CN"/>
              </w:rPr>
            </w:pPr>
            <w:r>
              <w:rPr>
                <w:rFonts w:hint="default"/>
                <w:lang w:val="en-US" w:eastAsia="zh-CN"/>
              </w:rPr>
              <w:t>（2）危险废物管理要求</w:t>
            </w:r>
          </w:p>
          <w:p w14:paraId="6F1AE2EE">
            <w:pPr>
              <w:pStyle w:val="16"/>
              <w:bidi w:val="0"/>
              <w:rPr>
                <w:rFonts w:hint="default"/>
                <w:lang w:val="en-US" w:eastAsia="zh-CN"/>
              </w:rPr>
            </w:pPr>
            <w:r>
              <w:rPr>
                <w:rFonts w:hint="default"/>
                <w:lang w:val="en-US" w:eastAsia="zh-CN"/>
              </w:rPr>
              <w:t>①</w:t>
            </w:r>
            <w:r>
              <w:rPr>
                <w:rFonts w:hint="eastAsia"/>
                <w:lang w:val="en-US" w:eastAsia="zh-CN"/>
              </w:rPr>
              <w:t>设置要求</w:t>
            </w:r>
          </w:p>
          <w:p w14:paraId="3C0F5BF6">
            <w:pPr>
              <w:pStyle w:val="16"/>
              <w:bidi w:val="0"/>
              <w:rPr>
                <w:rFonts w:hint="eastAsia"/>
                <w:lang w:val="en-US" w:eastAsia="zh-CN"/>
              </w:rPr>
            </w:pPr>
            <w:r>
              <w:rPr>
                <w:rFonts w:hint="default"/>
                <w:lang w:val="en-US" w:eastAsia="zh-CN"/>
              </w:rPr>
              <w:t>本项目危险废物暂存依托</w:t>
            </w:r>
            <w:r>
              <w:rPr>
                <w:rFonts w:hint="eastAsia"/>
                <w:lang w:val="en-US" w:eastAsia="zh-CN"/>
              </w:rPr>
              <w:t>现有</w:t>
            </w:r>
            <w:r>
              <w:rPr>
                <w:rFonts w:hint="default"/>
                <w:lang w:val="en-US" w:eastAsia="zh-CN"/>
              </w:rPr>
              <w:t>厂区</w:t>
            </w:r>
            <w:r>
              <w:rPr>
                <w:rFonts w:hint="eastAsia"/>
                <w:lang w:val="en-US" w:eastAsia="zh-CN"/>
              </w:rPr>
              <w:t>危废暂存间</w:t>
            </w:r>
            <w:r>
              <w:rPr>
                <w:rFonts w:hint="default"/>
                <w:lang w:val="en-US" w:eastAsia="zh-CN"/>
              </w:rPr>
              <w:t>，共设置两个</w:t>
            </w:r>
            <w:r>
              <w:rPr>
                <w:rFonts w:hint="eastAsia"/>
                <w:lang w:val="en-US" w:eastAsia="zh-CN"/>
              </w:rPr>
              <w:t>危废暂存间</w:t>
            </w:r>
            <w:r>
              <w:rPr>
                <w:rFonts w:hint="default"/>
                <w:lang w:val="en-US" w:eastAsia="zh-CN"/>
              </w:rPr>
              <w:t>，分别位于氨气站东侧及污水处理区北侧，占地面积共50m</w:t>
            </w:r>
            <w:r>
              <w:rPr>
                <w:rFonts w:hint="eastAsia"/>
                <w:vertAlign w:val="superscript"/>
                <w:lang w:val="en-US" w:eastAsia="zh-CN"/>
              </w:rPr>
              <w:t>2</w:t>
            </w:r>
            <w:r>
              <w:rPr>
                <w:rFonts w:hint="eastAsia"/>
                <w:lang w:val="en-US" w:eastAsia="zh-CN"/>
              </w:rPr>
              <w:t>，</w:t>
            </w:r>
            <w:r>
              <w:rPr>
                <w:rFonts w:hint="default"/>
                <w:highlight w:val="none"/>
                <w:lang w:val="en-US" w:eastAsia="zh-CN"/>
              </w:rPr>
              <w:t>危废贮存库可储存量为</w:t>
            </w:r>
            <w:r>
              <w:rPr>
                <w:rFonts w:hint="eastAsia"/>
                <w:highlight w:val="none"/>
                <w:lang w:val="en-US" w:eastAsia="zh-CN"/>
              </w:rPr>
              <w:t>25</w:t>
            </w:r>
            <w:r>
              <w:rPr>
                <w:rFonts w:hint="default"/>
                <w:highlight w:val="none"/>
                <w:lang w:val="en-US" w:eastAsia="zh-CN"/>
              </w:rPr>
              <w:t>t，</w:t>
            </w:r>
            <w:r>
              <w:rPr>
                <w:rFonts w:hint="eastAsia"/>
                <w:highlight w:val="none"/>
                <w:lang w:val="en-US" w:eastAsia="zh-CN"/>
              </w:rPr>
              <w:t>现有运营工程危险废物产生量为78.3t/a（0.24t/d），在建项目危险废物产生量为16.95t/a（0.05t/d），本项目危险废物产生量为1.9t/a（0.006t/d），约2个月转运一次</w:t>
            </w:r>
            <w:r>
              <w:rPr>
                <w:rFonts w:hint="eastAsia"/>
                <w:lang w:val="en-US" w:eastAsia="zh-CN"/>
              </w:rPr>
              <w:t>，危废间满足本次扩建需求，依托可行。已与湖南瀚洋环保有限公司签订危险废物处置合同，包含本项目危废种类。</w:t>
            </w:r>
          </w:p>
          <w:p w14:paraId="190A81D9">
            <w:pPr>
              <w:pStyle w:val="16"/>
              <w:bidi w:val="0"/>
              <w:rPr>
                <w:rFonts w:hint="default"/>
                <w:lang w:val="en-US" w:eastAsia="zh-CN"/>
              </w:rPr>
            </w:pPr>
            <w:r>
              <w:rPr>
                <w:rFonts w:hint="default"/>
                <w:lang w:val="en-US" w:eastAsia="zh-CN"/>
              </w:rPr>
              <w:t>危废贮存库建设</w:t>
            </w:r>
            <w:r>
              <w:rPr>
                <w:rFonts w:hint="eastAsia"/>
                <w:lang w:val="en-US" w:eastAsia="zh-CN"/>
              </w:rPr>
              <w:t>已</w:t>
            </w:r>
            <w:r>
              <w:rPr>
                <w:rFonts w:hint="default"/>
                <w:lang w:val="en-US" w:eastAsia="zh-CN"/>
              </w:rPr>
              <w:t>满足《危险废物贮存污染控制标准》（GB18597-2023），废物的收集和贮存</w:t>
            </w:r>
            <w:r>
              <w:rPr>
                <w:rFonts w:hint="eastAsia"/>
                <w:lang w:val="en-US" w:eastAsia="zh-CN"/>
              </w:rPr>
              <w:t>已</w:t>
            </w:r>
            <w:r>
              <w:rPr>
                <w:rFonts w:hint="default"/>
                <w:lang w:val="en-US" w:eastAsia="zh-CN"/>
              </w:rPr>
              <w:t>严格按照《危险废物贮存和污染控制标准》（GB18597-2023）要求进行分类收集</w:t>
            </w:r>
            <w:r>
              <w:rPr>
                <w:rFonts w:hint="eastAsia"/>
                <w:lang w:val="en-US" w:eastAsia="zh-CN"/>
              </w:rPr>
              <w:t>，并</w:t>
            </w:r>
            <w:r>
              <w:rPr>
                <w:rFonts w:hint="default"/>
                <w:lang w:val="en-US" w:eastAsia="zh-CN"/>
              </w:rPr>
              <w:t>根据危险废物的性质分类贮存于危废贮存库</w:t>
            </w:r>
            <w:r>
              <w:rPr>
                <w:rFonts w:hint="eastAsia"/>
                <w:lang w:val="en-US" w:eastAsia="zh-CN"/>
              </w:rPr>
              <w:t>，</w:t>
            </w:r>
            <w:r>
              <w:rPr>
                <w:rFonts w:hint="default"/>
                <w:lang w:val="en-US" w:eastAsia="zh-CN"/>
              </w:rPr>
              <w:t>防渗、防漏、防遗撒等方面的工程措施符合《危险废物贮存和污染控制标准》（GB18597-2023）</w:t>
            </w:r>
            <w:r>
              <w:rPr>
                <w:rFonts w:hint="eastAsia"/>
                <w:lang w:val="en-US" w:eastAsia="zh-CN"/>
              </w:rPr>
              <w:t>。危险废物的转运已按照国家有关规定填写、运行危险废物转移联单等，禁止将危险废物提供或委托给无危险废物经营许可证的单位。已建立环境管理台账，危险废物环境管理台账记录符合《危险废物产生单位管理计划制定指南》等标准及管理文件的相关要求。按照国家和本市有关要求制定危险废物年度管理计划，并进行在线申报备案；建立危险废物台账，如实记载危险废物的种类、数量、性质、产生环节、流向、贮存、利用处置等信息，并在信息系统中及时申报，申报数据应与台账、管理计划数据相一致。</w:t>
            </w:r>
          </w:p>
          <w:p w14:paraId="112F6662">
            <w:pPr>
              <w:pStyle w:val="16"/>
              <w:bidi w:val="0"/>
              <w:rPr>
                <w:rFonts w:hint="default"/>
                <w:lang w:val="en-US" w:eastAsia="zh-CN"/>
              </w:rPr>
            </w:pPr>
            <w:r>
              <w:rPr>
                <w:rFonts w:hint="default"/>
                <w:lang w:val="en-US" w:eastAsia="zh-CN"/>
              </w:rPr>
              <w:t>采取上述措施后，本</w:t>
            </w:r>
            <w:r>
              <w:rPr>
                <w:rFonts w:hint="eastAsia"/>
                <w:lang w:val="en-US" w:eastAsia="zh-CN"/>
              </w:rPr>
              <w:t>项目</w:t>
            </w:r>
            <w:r>
              <w:rPr>
                <w:rFonts w:hint="default"/>
                <w:lang w:val="en-US" w:eastAsia="zh-CN"/>
              </w:rPr>
              <w:t>固体废物可得到妥善的处理，对周围环境造成的影响很小。</w:t>
            </w:r>
          </w:p>
          <w:p w14:paraId="43FC6E41">
            <w:pPr>
              <w:pStyle w:val="15"/>
              <w:bidi w:val="0"/>
              <w:rPr>
                <w:rFonts w:hint="default"/>
                <w:lang w:val="en-US" w:eastAsia="zh-CN"/>
              </w:rPr>
            </w:pPr>
            <w:r>
              <w:rPr>
                <w:rFonts w:hint="eastAsia"/>
                <w:lang w:val="en-US" w:eastAsia="zh-CN"/>
              </w:rPr>
              <w:t>5</w:t>
            </w:r>
            <w:r>
              <w:rPr>
                <w:rFonts w:hint="default"/>
                <w:lang w:val="en-US" w:eastAsia="zh-CN"/>
              </w:rPr>
              <w:t>、环境风险</w:t>
            </w:r>
          </w:p>
          <w:p w14:paraId="6E8D858F">
            <w:pPr>
              <w:pStyle w:val="15"/>
              <w:bidi w:val="0"/>
              <w:rPr>
                <w:rFonts w:hint="default"/>
                <w:b w:val="0"/>
                <w:bCs/>
                <w:lang w:val="en-US" w:eastAsia="zh-CN"/>
              </w:rPr>
            </w:pPr>
            <w:r>
              <w:rPr>
                <w:rFonts w:hint="eastAsia"/>
                <w:b w:val="0"/>
                <w:bCs/>
                <w:lang w:val="en-US" w:eastAsia="zh-CN"/>
              </w:rPr>
              <w:t>（1）</w:t>
            </w:r>
            <w:r>
              <w:rPr>
                <w:rFonts w:hint="default"/>
                <w:b w:val="0"/>
                <w:bCs/>
                <w:lang w:val="en-US" w:eastAsia="zh-CN"/>
              </w:rPr>
              <w:t>物质危险性识别</w:t>
            </w:r>
          </w:p>
          <w:p w14:paraId="4980648D">
            <w:pPr>
              <w:pStyle w:val="16"/>
              <w:bidi w:val="0"/>
              <w:rPr>
                <w:rFonts w:hint="default"/>
                <w:lang w:val="en-US" w:eastAsia="zh-CN"/>
              </w:rPr>
            </w:pPr>
            <w:r>
              <w:rPr>
                <w:rFonts w:hint="default"/>
                <w:lang w:val="en-US" w:eastAsia="zh-CN"/>
              </w:rPr>
              <w:t>根据《建设项目环境风险评价技术导则》（HJ/T1639-2018）可知，物质危险性识别包括原辅材料、燃料、中间产品、副产品、最终产品、污染物、火灾和爆炸伴生/次生物等。结合本项目生产过程中各种物质的理化性质及毒理毒性，本企业涉及的危险物质主要为</w:t>
            </w:r>
            <w:r>
              <w:rPr>
                <w:rFonts w:hint="eastAsia"/>
                <w:lang w:val="en-US" w:eastAsia="zh-CN"/>
              </w:rPr>
              <w:t>原料、实验室药剂和</w:t>
            </w:r>
            <w:r>
              <w:rPr>
                <w:rFonts w:hint="default"/>
                <w:lang w:val="en-US" w:eastAsia="zh-CN"/>
              </w:rPr>
              <w:t>危险废物。</w:t>
            </w:r>
          </w:p>
          <w:p w14:paraId="354472B0">
            <w:pPr>
              <w:pStyle w:val="15"/>
              <w:bidi w:val="0"/>
              <w:rPr>
                <w:rFonts w:hint="default"/>
                <w:b w:val="0"/>
                <w:bCs/>
                <w:lang w:val="en-US" w:eastAsia="zh-CN"/>
              </w:rPr>
            </w:pPr>
            <w:r>
              <w:rPr>
                <w:rFonts w:hint="eastAsia"/>
                <w:b w:val="0"/>
                <w:bCs/>
                <w:lang w:val="en-US" w:eastAsia="zh-CN"/>
              </w:rPr>
              <w:t>（2）风险识别</w:t>
            </w:r>
          </w:p>
          <w:p w14:paraId="37C0B520">
            <w:pPr>
              <w:pStyle w:val="16"/>
              <w:bidi w:val="0"/>
              <w:rPr>
                <w:rFonts w:hint="eastAsia"/>
                <w:lang w:val="en-US" w:eastAsia="zh-CN"/>
              </w:rPr>
            </w:pPr>
            <w:r>
              <w:rPr>
                <w:rFonts w:hint="default"/>
                <w:lang w:val="en-US" w:eastAsia="zh-CN"/>
              </w:rPr>
              <w:t>根据《建设项目环境风险评价技术导则》（HJ169-2018）附录B中表B.1和表B.2中的环境风险物质，本项目所涉及的环境风险物质最大储存量及临界量见下表。</w:t>
            </w:r>
          </w:p>
          <w:p w14:paraId="5A43BD1A">
            <w:pPr>
              <w:pStyle w:val="17"/>
              <w:bidi w:val="0"/>
              <w:rPr>
                <w:rFonts w:hint="default"/>
                <w:lang w:val="en-US" w:eastAsia="zh-CN"/>
              </w:rPr>
            </w:pPr>
            <w:r>
              <w:rPr>
                <w:rFonts w:hint="eastAsia"/>
                <w:lang w:val="en-US" w:eastAsia="zh-CN"/>
              </w:rPr>
              <w:t>表4-12  风险物质最大贮存量及临界量表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213"/>
              <w:gridCol w:w="1087"/>
              <w:gridCol w:w="817"/>
              <w:gridCol w:w="1100"/>
              <w:gridCol w:w="1050"/>
              <w:gridCol w:w="944"/>
            </w:tblGrid>
            <w:tr w14:paraId="2FF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8A47D76">
                  <w:pPr>
                    <w:pStyle w:val="18"/>
                    <w:bidi w:val="0"/>
                    <w:jc w:val="center"/>
                    <w:rPr>
                      <w:rFonts w:hint="default"/>
                      <w:lang w:val="en-US" w:eastAsia="zh-CN"/>
                    </w:rPr>
                  </w:pPr>
                  <w:r>
                    <w:rPr>
                      <w:rFonts w:hint="eastAsia"/>
                      <w:lang w:val="en-US" w:eastAsia="zh-CN"/>
                    </w:rPr>
                    <w:t>序号</w:t>
                  </w:r>
                </w:p>
              </w:tc>
              <w:tc>
                <w:tcPr>
                  <w:tcW w:w="1403" w:type="pct"/>
                  <w:vAlign w:val="center"/>
                </w:tcPr>
                <w:p w14:paraId="0AB7CB54">
                  <w:pPr>
                    <w:pStyle w:val="18"/>
                    <w:bidi w:val="0"/>
                    <w:jc w:val="center"/>
                    <w:rPr>
                      <w:rFonts w:hint="default"/>
                      <w:lang w:val="en-US" w:eastAsia="zh-CN"/>
                    </w:rPr>
                  </w:pPr>
                  <w:r>
                    <w:rPr>
                      <w:rFonts w:hint="eastAsia"/>
                      <w:lang w:val="en-US" w:eastAsia="zh-CN"/>
                    </w:rPr>
                    <w:t>名称</w:t>
                  </w:r>
                </w:p>
              </w:tc>
              <w:tc>
                <w:tcPr>
                  <w:tcW w:w="689" w:type="pct"/>
                  <w:vAlign w:val="center"/>
                </w:tcPr>
                <w:p w14:paraId="66A2AE41">
                  <w:pPr>
                    <w:pStyle w:val="18"/>
                    <w:bidi w:val="0"/>
                    <w:jc w:val="center"/>
                    <w:rPr>
                      <w:rFonts w:hint="default"/>
                      <w:lang w:val="en-US" w:eastAsia="zh-CN"/>
                    </w:rPr>
                  </w:pPr>
                  <w:r>
                    <w:rPr>
                      <w:rFonts w:hint="eastAsia"/>
                      <w:lang w:val="en-US" w:eastAsia="zh-CN"/>
                    </w:rPr>
                    <w:t>危害特性</w:t>
                  </w:r>
                </w:p>
              </w:tc>
              <w:tc>
                <w:tcPr>
                  <w:tcW w:w="518" w:type="pct"/>
                  <w:vAlign w:val="center"/>
                </w:tcPr>
                <w:p w14:paraId="06791860">
                  <w:pPr>
                    <w:pStyle w:val="18"/>
                    <w:bidi w:val="0"/>
                    <w:jc w:val="center"/>
                    <w:rPr>
                      <w:rFonts w:hint="default"/>
                      <w:lang w:val="en-US" w:eastAsia="zh-CN"/>
                    </w:rPr>
                  </w:pPr>
                  <w:r>
                    <w:rPr>
                      <w:rFonts w:hint="eastAsia"/>
                      <w:lang w:val="en-US" w:eastAsia="zh-CN"/>
                    </w:rPr>
                    <w:t>贮存方式</w:t>
                  </w:r>
                </w:p>
              </w:tc>
              <w:tc>
                <w:tcPr>
                  <w:tcW w:w="697" w:type="pct"/>
                  <w:vAlign w:val="center"/>
                </w:tcPr>
                <w:p w14:paraId="331BD38E">
                  <w:pPr>
                    <w:pStyle w:val="18"/>
                    <w:bidi w:val="0"/>
                    <w:jc w:val="center"/>
                    <w:rPr>
                      <w:rFonts w:hint="default"/>
                      <w:lang w:val="en-US" w:eastAsia="zh-CN"/>
                    </w:rPr>
                  </w:pPr>
                  <w:r>
                    <w:rPr>
                      <w:rFonts w:hint="eastAsia"/>
                      <w:lang w:val="en-US" w:eastAsia="zh-CN"/>
                    </w:rPr>
                    <w:t>最大储存量</w:t>
                  </w:r>
                  <w:r>
                    <w:rPr>
                      <w:color w:val="auto"/>
                      <w:u w:val="none" w:color="auto"/>
                    </w:rPr>
                    <w:t>qi</w:t>
                  </w:r>
                </w:p>
              </w:tc>
              <w:tc>
                <w:tcPr>
                  <w:tcW w:w="665" w:type="pct"/>
                  <w:vAlign w:val="center"/>
                </w:tcPr>
                <w:p w14:paraId="29B63C4E">
                  <w:pPr>
                    <w:pStyle w:val="18"/>
                    <w:bidi w:val="0"/>
                    <w:jc w:val="center"/>
                    <w:rPr>
                      <w:rFonts w:hint="default"/>
                      <w:lang w:val="en-US" w:eastAsia="zh-CN"/>
                    </w:rPr>
                  </w:pPr>
                  <w:r>
                    <w:rPr>
                      <w:color w:val="auto"/>
                      <w:u w:val="none" w:color="auto"/>
                    </w:rPr>
                    <w:t>临界量Qi</w:t>
                  </w:r>
                </w:p>
              </w:tc>
              <w:tc>
                <w:tcPr>
                  <w:tcW w:w="598" w:type="pct"/>
                  <w:vAlign w:val="center"/>
                </w:tcPr>
                <w:p w14:paraId="5D40C92B">
                  <w:pPr>
                    <w:pStyle w:val="18"/>
                    <w:bidi w:val="0"/>
                    <w:jc w:val="center"/>
                    <w:rPr>
                      <w:rFonts w:hint="default"/>
                      <w:lang w:val="en-US" w:eastAsia="zh-CN"/>
                    </w:rPr>
                  </w:pPr>
                  <w:r>
                    <w:rPr>
                      <w:rFonts w:hint="default"/>
                      <w:lang w:val="en-US" w:eastAsia="zh-CN"/>
                    </w:rPr>
                    <w:t>qi/Qi</w:t>
                  </w:r>
                </w:p>
              </w:tc>
            </w:tr>
            <w:tr w14:paraId="57A8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B689BBD">
                  <w:pPr>
                    <w:pStyle w:val="18"/>
                    <w:bidi w:val="0"/>
                    <w:jc w:val="center"/>
                    <w:rPr>
                      <w:rFonts w:hint="default"/>
                      <w:lang w:val="en-US" w:eastAsia="zh-CN"/>
                    </w:rPr>
                  </w:pPr>
                  <w:r>
                    <w:rPr>
                      <w:rFonts w:hint="eastAsia"/>
                      <w:lang w:val="en-US" w:eastAsia="zh-CN"/>
                    </w:rPr>
                    <w:t>1</w:t>
                  </w:r>
                </w:p>
              </w:tc>
              <w:tc>
                <w:tcPr>
                  <w:tcW w:w="1403" w:type="pct"/>
                  <w:vAlign w:val="center"/>
                </w:tcPr>
                <w:p w14:paraId="3E5DBA91">
                  <w:pPr>
                    <w:pStyle w:val="18"/>
                    <w:bidi w:val="0"/>
                    <w:jc w:val="center"/>
                    <w:rPr>
                      <w:rFonts w:hint="default"/>
                      <w:lang w:val="en-US" w:eastAsia="zh-CN"/>
                    </w:rPr>
                  </w:pPr>
                  <w:r>
                    <w:rPr>
                      <w:rFonts w:hint="default"/>
                      <w:lang w:val="en-US" w:eastAsia="zh-CN"/>
                    </w:rPr>
                    <w:t>美罗培南</w:t>
                  </w:r>
                  <w:r>
                    <w:rPr>
                      <w:rFonts w:hint="eastAsia"/>
                      <w:lang w:val="en-US" w:eastAsia="zh-CN"/>
                    </w:rPr>
                    <w:t>、</w:t>
                  </w:r>
                  <w:r>
                    <w:rPr>
                      <w:rFonts w:hint="default"/>
                      <w:lang w:val="en-US" w:eastAsia="zh-CN"/>
                    </w:rPr>
                    <w:t>无水碳酸钠</w:t>
                  </w:r>
                  <w:r>
                    <w:rPr>
                      <w:rFonts w:hint="eastAsia"/>
                      <w:lang w:val="en-US" w:eastAsia="zh-CN"/>
                    </w:rPr>
                    <w:t>、</w:t>
                  </w:r>
                  <w:r>
                    <w:rPr>
                      <w:rFonts w:hint="default"/>
                      <w:lang w:val="en-US" w:eastAsia="zh-CN"/>
                    </w:rPr>
                    <w:t>亚胺培南</w:t>
                  </w:r>
                  <w:r>
                    <w:rPr>
                      <w:rFonts w:hint="eastAsia"/>
                      <w:lang w:val="en-US" w:eastAsia="zh-CN"/>
                    </w:rPr>
                    <w:t>、</w:t>
                  </w:r>
                  <w:r>
                    <w:rPr>
                      <w:rFonts w:hint="default"/>
                      <w:lang w:val="en-US" w:eastAsia="zh-CN"/>
                    </w:rPr>
                    <w:t>西司他丁钠</w:t>
                  </w:r>
                  <w:r>
                    <w:rPr>
                      <w:rFonts w:hint="eastAsia"/>
                      <w:lang w:val="en-US" w:eastAsia="zh-CN"/>
                    </w:rPr>
                    <w:t>、</w:t>
                  </w:r>
                  <w:r>
                    <w:rPr>
                      <w:rFonts w:hint="default"/>
                      <w:lang w:val="en-US" w:eastAsia="zh-CN"/>
                    </w:rPr>
                    <w:t>氨曲南</w:t>
                  </w:r>
                  <w:r>
                    <w:rPr>
                      <w:rFonts w:hint="eastAsia"/>
                      <w:lang w:val="en-US" w:eastAsia="zh-CN"/>
                    </w:rPr>
                    <w:t>、</w:t>
                  </w:r>
                  <w:r>
                    <w:rPr>
                      <w:rFonts w:hint="default"/>
                      <w:lang w:val="en-US" w:eastAsia="zh-CN"/>
                    </w:rPr>
                    <w:t>精氨酸</w:t>
                  </w:r>
                  <w:r>
                    <w:rPr>
                      <w:rFonts w:hint="eastAsia"/>
                      <w:lang w:val="en-US" w:eastAsia="zh-CN"/>
                    </w:rPr>
                    <w:t>、</w:t>
                  </w:r>
                  <w:r>
                    <w:rPr>
                      <w:rFonts w:hint="default"/>
                      <w:lang w:val="en-US" w:eastAsia="zh-CN"/>
                    </w:rPr>
                    <w:t>碳酸氢钠</w:t>
                  </w:r>
                  <w:r>
                    <w:rPr>
                      <w:rFonts w:hint="eastAsia"/>
                      <w:lang w:val="en-US" w:eastAsia="zh-CN"/>
                    </w:rPr>
                    <w:t>、</w:t>
                  </w:r>
                  <w:r>
                    <w:rPr>
                      <w:rFonts w:hint="default"/>
                      <w:lang w:val="en-US" w:eastAsia="zh-CN"/>
                    </w:rPr>
                    <w:t>比阿培南</w:t>
                  </w:r>
                </w:p>
              </w:tc>
              <w:tc>
                <w:tcPr>
                  <w:tcW w:w="689" w:type="pct"/>
                  <w:vAlign w:val="center"/>
                </w:tcPr>
                <w:p w14:paraId="00AF9020">
                  <w:pPr>
                    <w:pStyle w:val="18"/>
                    <w:bidi w:val="0"/>
                    <w:jc w:val="center"/>
                    <w:rPr>
                      <w:rFonts w:hint="default"/>
                      <w:lang w:val="en-US" w:eastAsia="zh-CN"/>
                    </w:rPr>
                  </w:pPr>
                  <w:r>
                    <w:rPr>
                      <w:rFonts w:hint="eastAsia"/>
                      <w:lang w:val="en-US" w:eastAsia="zh-CN"/>
                    </w:rPr>
                    <w:t>有毒有害</w:t>
                  </w:r>
                </w:p>
              </w:tc>
              <w:tc>
                <w:tcPr>
                  <w:tcW w:w="518" w:type="pct"/>
                  <w:vAlign w:val="center"/>
                </w:tcPr>
                <w:p w14:paraId="4F9B0AEA">
                  <w:pPr>
                    <w:pStyle w:val="18"/>
                    <w:bidi w:val="0"/>
                    <w:jc w:val="center"/>
                    <w:rPr>
                      <w:rFonts w:hint="default"/>
                      <w:lang w:val="en-US" w:eastAsia="zh-CN"/>
                    </w:rPr>
                  </w:pPr>
                  <w:r>
                    <w:rPr>
                      <w:rFonts w:hint="eastAsia"/>
                      <w:lang w:val="en-US" w:eastAsia="zh-CN"/>
                    </w:rPr>
                    <w:t>铝桶</w:t>
                  </w:r>
                </w:p>
              </w:tc>
              <w:tc>
                <w:tcPr>
                  <w:tcW w:w="697" w:type="pct"/>
                  <w:vAlign w:val="center"/>
                </w:tcPr>
                <w:p w14:paraId="63F4FC82">
                  <w:pPr>
                    <w:pStyle w:val="18"/>
                    <w:bidi w:val="0"/>
                    <w:jc w:val="center"/>
                    <w:rPr>
                      <w:rFonts w:hint="default"/>
                      <w:lang w:val="en-US" w:eastAsia="zh-CN"/>
                    </w:rPr>
                  </w:pPr>
                  <w:r>
                    <w:rPr>
                      <w:rFonts w:hint="eastAsia"/>
                      <w:lang w:val="en-US" w:eastAsia="zh-CN"/>
                    </w:rPr>
                    <w:t>1.2</w:t>
                  </w:r>
                </w:p>
              </w:tc>
              <w:tc>
                <w:tcPr>
                  <w:tcW w:w="665" w:type="pct"/>
                  <w:vAlign w:val="center"/>
                </w:tcPr>
                <w:p w14:paraId="09A91E1E">
                  <w:pPr>
                    <w:pStyle w:val="18"/>
                    <w:bidi w:val="0"/>
                    <w:jc w:val="center"/>
                    <w:rPr>
                      <w:rFonts w:hint="default"/>
                      <w:lang w:val="en-US" w:eastAsia="zh-CN"/>
                    </w:rPr>
                  </w:pPr>
                  <w:r>
                    <w:rPr>
                      <w:rFonts w:hint="eastAsia"/>
                      <w:lang w:val="en-US" w:eastAsia="zh-CN"/>
                    </w:rPr>
                    <w:t>50</w:t>
                  </w:r>
                </w:p>
              </w:tc>
              <w:tc>
                <w:tcPr>
                  <w:tcW w:w="598" w:type="pct"/>
                  <w:vAlign w:val="center"/>
                </w:tcPr>
                <w:p w14:paraId="471B5383">
                  <w:pPr>
                    <w:pStyle w:val="18"/>
                    <w:bidi w:val="0"/>
                    <w:jc w:val="center"/>
                    <w:rPr>
                      <w:rFonts w:hint="default"/>
                      <w:lang w:val="en-US" w:eastAsia="zh-CN"/>
                    </w:rPr>
                  </w:pPr>
                  <w:r>
                    <w:rPr>
                      <w:rFonts w:hint="eastAsia"/>
                      <w:lang w:val="en-US" w:eastAsia="zh-CN"/>
                    </w:rPr>
                    <w:t>0.024</w:t>
                  </w:r>
                </w:p>
              </w:tc>
            </w:tr>
            <w:tr w14:paraId="124B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54F316A">
                  <w:pPr>
                    <w:pStyle w:val="18"/>
                    <w:bidi w:val="0"/>
                    <w:jc w:val="center"/>
                    <w:rPr>
                      <w:rFonts w:hint="eastAsia"/>
                      <w:lang w:val="en-US" w:eastAsia="zh-CN"/>
                    </w:rPr>
                  </w:pPr>
                  <w:r>
                    <w:rPr>
                      <w:rFonts w:hint="eastAsia"/>
                      <w:lang w:val="en-US" w:eastAsia="zh-CN"/>
                    </w:rPr>
                    <w:t>2</w:t>
                  </w:r>
                </w:p>
              </w:tc>
              <w:tc>
                <w:tcPr>
                  <w:tcW w:w="1403" w:type="pct"/>
                  <w:vAlign w:val="center"/>
                </w:tcPr>
                <w:p w14:paraId="3294B850">
                  <w:pPr>
                    <w:pStyle w:val="18"/>
                    <w:bidi w:val="0"/>
                    <w:jc w:val="center"/>
                    <w:rPr>
                      <w:rFonts w:hint="default"/>
                      <w:lang w:val="en-US" w:eastAsia="zh-CN"/>
                    </w:rPr>
                  </w:pPr>
                  <w:r>
                    <w:rPr>
                      <w:rFonts w:hint="default"/>
                      <w:lang w:val="en-US" w:eastAsia="zh-CN"/>
                    </w:rPr>
                    <w:t>甲醇</w:t>
                  </w:r>
                </w:p>
              </w:tc>
              <w:tc>
                <w:tcPr>
                  <w:tcW w:w="689" w:type="pct"/>
                  <w:vAlign w:val="center"/>
                </w:tcPr>
                <w:p w14:paraId="6E3DB5B4">
                  <w:pPr>
                    <w:pStyle w:val="18"/>
                    <w:bidi w:val="0"/>
                    <w:jc w:val="center"/>
                    <w:rPr>
                      <w:rFonts w:hint="eastAsia"/>
                      <w:lang w:val="en-US" w:eastAsia="zh-CN"/>
                    </w:rPr>
                  </w:pPr>
                  <w:r>
                    <w:rPr>
                      <w:rFonts w:hint="eastAsia"/>
                      <w:lang w:val="en-US" w:eastAsia="zh-CN"/>
                    </w:rPr>
                    <w:t>易燃有毒</w:t>
                  </w:r>
                </w:p>
              </w:tc>
              <w:tc>
                <w:tcPr>
                  <w:tcW w:w="518" w:type="pct"/>
                  <w:vAlign w:val="center"/>
                </w:tcPr>
                <w:p w14:paraId="352ED3ED">
                  <w:pPr>
                    <w:pStyle w:val="18"/>
                    <w:bidi w:val="0"/>
                    <w:jc w:val="center"/>
                    <w:rPr>
                      <w:rFonts w:hint="default"/>
                      <w:lang w:val="en-US" w:eastAsia="zh-CN"/>
                    </w:rPr>
                  </w:pPr>
                  <w:r>
                    <w:rPr>
                      <w:rFonts w:hint="eastAsia"/>
                      <w:lang w:val="en-US" w:eastAsia="zh-CN"/>
                    </w:rPr>
                    <w:t>瓶装</w:t>
                  </w:r>
                </w:p>
              </w:tc>
              <w:tc>
                <w:tcPr>
                  <w:tcW w:w="697" w:type="pct"/>
                  <w:vAlign w:val="center"/>
                </w:tcPr>
                <w:p w14:paraId="7039FE19">
                  <w:pPr>
                    <w:pStyle w:val="18"/>
                    <w:bidi w:val="0"/>
                    <w:jc w:val="center"/>
                    <w:rPr>
                      <w:rFonts w:hint="default"/>
                      <w:lang w:val="en-US" w:eastAsia="zh-CN"/>
                    </w:rPr>
                  </w:pPr>
                  <w:r>
                    <w:rPr>
                      <w:rFonts w:hint="eastAsia"/>
                      <w:lang w:val="en-US" w:eastAsia="zh-CN"/>
                    </w:rPr>
                    <w:t>0.08</w:t>
                  </w:r>
                </w:p>
              </w:tc>
              <w:tc>
                <w:tcPr>
                  <w:tcW w:w="665" w:type="pct"/>
                  <w:vAlign w:val="center"/>
                </w:tcPr>
                <w:p w14:paraId="0DD6488C">
                  <w:pPr>
                    <w:pStyle w:val="18"/>
                    <w:bidi w:val="0"/>
                    <w:jc w:val="center"/>
                    <w:rPr>
                      <w:rFonts w:hint="default"/>
                      <w:lang w:val="en-US" w:eastAsia="zh-CN"/>
                    </w:rPr>
                  </w:pPr>
                  <w:r>
                    <w:rPr>
                      <w:rFonts w:hint="eastAsia"/>
                      <w:lang w:val="en-US" w:eastAsia="zh-CN"/>
                    </w:rPr>
                    <w:t>10</w:t>
                  </w:r>
                </w:p>
              </w:tc>
              <w:tc>
                <w:tcPr>
                  <w:tcW w:w="598" w:type="pct"/>
                  <w:vAlign w:val="center"/>
                </w:tcPr>
                <w:p w14:paraId="03B67D3A">
                  <w:pPr>
                    <w:pStyle w:val="18"/>
                    <w:bidi w:val="0"/>
                    <w:jc w:val="center"/>
                    <w:rPr>
                      <w:rFonts w:hint="default"/>
                      <w:lang w:val="en-US" w:eastAsia="zh-CN"/>
                    </w:rPr>
                  </w:pPr>
                  <w:r>
                    <w:rPr>
                      <w:rFonts w:hint="eastAsia"/>
                      <w:lang w:val="en-US" w:eastAsia="zh-CN"/>
                    </w:rPr>
                    <w:t>0.008</w:t>
                  </w:r>
                </w:p>
              </w:tc>
            </w:tr>
            <w:tr w14:paraId="05F7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3F0EC5D">
                  <w:pPr>
                    <w:pStyle w:val="18"/>
                    <w:bidi w:val="0"/>
                    <w:jc w:val="center"/>
                    <w:rPr>
                      <w:rFonts w:hint="default"/>
                      <w:lang w:val="en-US" w:eastAsia="zh-CN"/>
                    </w:rPr>
                  </w:pPr>
                  <w:r>
                    <w:rPr>
                      <w:rFonts w:hint="eastAsia"/>
                      <w:lang w:val="en-US" w:eastAsia="zh-CN"/>
                    </w:rPr>
                    <w:t>3</w:t>
                  </w:r>
                </w:p>
              </w:tc>
              <w:tc>
                <w:tcPr>
                  <w:tcW w:w="1403" w:type="pct"/>
                  <w:vAlign w:val="center"/>
                </w:tcPr>
                <w:p w14:paraId="5B4070BB">
                  <w:pPr>
                    <w:pStyle w:val="18"/>
                    <w:bidi w:val="0"/>
                    <w:jc w:val="center"/>
                    <w:rPr>
                      <w:rFonts w:hint="default"/>
                      <w:lang w:val="en-US" w:eastAsia="zh-CN"/>
                    </w:rPr>
                  </w:pPr>
                  <w:r>
                    <w:rPr>
                      <w:rFonts w:hint="eastAsia"/>
                      <w:lang w:val="en-US" w:eastAsia="zh-CN"/>
                    </w:rPr>
                    <w:t>硫酸</w:t>
                  </w:r>
                </w:p>
              </w:tc>
              <w:tc>
                <w:tcPr>
                  <w:tcW w:w="689" w:type="pct"/>
                  <w:vAlign w:val="center"/>
                </w:tcPr>
                <w:p w14:paraId="75AE2AAD">
                  <w:pPr>
                    <w:pStyle w:val="18"/>
                    <w:bidi w:val="0"/>
                    <w:jc w:val="center"/>
                    <w:rPr>
                      <w:rFonts w:hint="eastAsia"/>
                      <w:lang w:val="en-US" w:eastAsia="zh-CN"/>
                    </w:rPr>
                  </w:pPr>
                  <w:r>
                    <w:rPr>
                      <w:rFonts w:hint="eastAsia"/>
                      <w:lang w:val="en-US" w:eastAsia="zh-CN"/>
                    </w:rPr>
                    <w:t>腐蚀性</w:t>
                  </w:r>
                </w:p>
              </w:tc>
              <w:tc>
                <w:tcPr>
                  <w:tcW w:w="518" w:type="pct"/>
                  <w:vAlign w:val="center"/>
                </w:tcPr>
                <w:p w14:paraId="40CD1636">
                  <w:pPr>
                    <w:pStyle w:val="18"/>
                    <w:bidi w:val="0"/>
                    <w:jc w:val="center"/>
                    <w:rPr>
                      <w:rFonts w:hint="eastAsia"/>
                      <w:lang w:val="en-US" w:eastAsia="zh-CN"/>
                    </w:rPr>
                  </w:pPr>
                  <w:r>
                    <w:rPr>
                      <w:rFonts w:hint="eastAsia"/>
                      <w:lang w:val="en-US" w:eastAsia="zh-CN"/>
                    </w:rPr>
                    <w:t>瓶装</w:t>
                  </w:r>
                </w:p>
              </w:tc>
              <w:tc>
                <w:tcPr>
                  <w:tcW w:w="697" w:type="pct"/>
                  <w:vAlign w:val="center"/>
                </w:tcPr>
                <w:p w14:paraId="1BA1C9EF">
                  <w:pPr>
                    <w:pStyle w:val="18"/>
                    <w:bidi w:val="0"/>
                    <w:jc w:val="center"/>
                    <w:rPr>
                      <w:rFonts w:hint="default"/>
                      <w:lang w:val="en-US" w:eastAsia="zh-CN"/>
                    </w:rPr>
                  </w:pPr>
                  <w:r>
                    <w:rPr>
                      <w:rFonts w:hint="eastAsia"/>
                      <w:lang w:val="en-US" w:eastAsia="zh-CN"/>
                    </w:rPr>
                    <w:t>0.005</w:t>
                  </w:r>
                </w:p>
              </w:tc>
              <w:tc>
                <w:tcPr>
                  <w:tcW w:w="665" w:type="pct"/>
                  <w:vAlign w:val="center"/>
                </w:tcPr>
                <w:p w14:paraId="44652C48">
                  <w:pPr>
                    <w:pStyle w:val="18"/>
                    <w:bidi w:val="0"/>
                    <w:jc w:val="center"/>
                    <w:rPr>
                      <w:rFonts w:hint="default"/>
                      <w:lang w:val="en-US" w:eastAsia="zh-CN"/>
                    </w:rPr>
                  </w:pPr>
                  <w:r>
                    <w:rPr>
                      <w:rFonts w:hint="eastAsia"/>
                      <w:lang w:val="en-US" w:eastAsia="zh-CN"/>
                    </w:rPr>
                    <w:t>10</w:t>
                  </w:r>
                </w:p>
              </w:tc>
              <w:tc>
                <w:tcPr>
                  <w:tcW w:w="598" w:type="pct"/>
                  <w:vAlign w:val="center"/>
                </w:tcPr>
                <w:p w14:paraId="4909CB76">
                  <w:pPr>
                    <w:pStyle w:val="18"/>
                    <w:bidi w:val="0"/>
                    <w:jc w:val="center"/>
                    <w:rPr>
                      <w:rFonts w:hint="default"/>
                      <w:lang w:val="en-US" w:eastAsia="zh-CN"/>
                    </w:rPr>
                  </w:pPr>
                  <w:r>
                    <w:rPr>
                      <w:rFonts w:hint="eastAsia"/>
                      <w:lang w:val="en-US" w:eastAsia="zh-CN"/>
                    </w:rPr>
                    <w:t>0.0005</w:t>
                  </w:r>
                </w:p>
              </w:tc>
            </w:tr>
            <w:tr w14:paraId="780B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09BC8119">
                  <w:pPr>
                    <w:pStyle w:val="18"/>
                    <w:bidi w:val="0"/>
                    <w:jc w:val="center"/>
                    <w:rPr>
                      <w:rFonts w:hint="default"/>
                      <w:lang w:val="en-US" w:eastAsia="zh-CN"/>
                    </w:rPr>
                  </w:pPr>
                  <w:r>
                    <w:rPr>
                      <w:rFonts w:hint="eastAsia"/>
                      <w:lang w:val="en-US" w:eastAsia="zh-CN"/>
                    </w:rPr>
                    <w:t>4</w:t>
                  </w:r>
                </w:p>
              </w:tc>
              <w:tc>
                <w:tcPr>
                  <w:tcW w:w="1403" w:type="pct"/>
                  <w:vAlign w:val="center"/>
                </w:tcPr>
                <w:p w14:paraId="2763DCEE">
                  <w:pPr>
                    <w:pStyle w:val="18"/>
                    <w:bidi w:val="0"/>
                    <w:jc w:val="center"/>
                    <w:rPr>
                      <w:rFonts w:hint="default"/>
                      <w:lang w:val="en-US" w:eastAsia="zh-CN"/>
                    </w:rPr>
                  </w:pPr>
                  <w:r>
                    <w:rPr>
                      <w:rFonts w:hint="default"/>
                      <w:lang w:val="en-US" w:eastAsia="zh-CN"/>
                    </w:rPr>
                    <w:t>硝酸</w:t>
                  </w:r>
                </w:p>
              </w:tc>
              <w:tc>
                <w:tcPr>
                  <w:tcW w:w="689" w:type="pct"/>
                  <w:vAlign w:val="center"/>
                </w:tcPr>
                <w:p w14:paraId="1F4B4A62">
                  <w:pPr>
                    <w:pStyle w:val="18"/>
                    <w:bidi w:val="0"/>
                    <w:jc w:val="center"/>
                    <w:rPr>
                      <w:rFonts w:hint="eastAsia"/>
                      <w:lang w:val="en-US" w:eastAsia="zh-CN"/>
                    </w:rPr>
                  </w:pPr>
                  <w:r>
                    <w:rPr>
                      <w:rFonts w:hint="eastAsia"/>
                      <w:lang w:val="en-US" w:eastAsia="zh-CN"/>
                    </w:rPr>
                    <w:t>腐蚀性</w:t>
                  </w:r>
                </w:p>
              </w:tc>
              <w:tc>
                <w:tcPr>
                  <w:tcW w:w="518" w:type="pct"/>
                  <w:vAlign w:val="center"/>
                </w:tcPr>
                <w:p w14:paraId="63E4894D">
                  <w:pPr>
                    <w:pStyle w:val="18"/>
                    <w:bidi w:val="0"/>
                    <w:jc w:val="center"/>
                    <w:rPr>
                      <w:rFonts w:hint="eastAsia"/>
                      <w:lang w:val="en-US" w:eastAsia="zh-CN"/>
                    </w:rPr>
                  </w:pPr>
                  <w:r>
                    <w:rPr>
                      <w:rFonts w:hint="eastAsia"/>
                      <w:lang w:val="en-US" w:eastAsia="zh-CN"/>
                    </w:rPr>
                    <w:t>瓶装</w:t>
                  </w:r>
                </w:p>
              </w:tc>
              <w:tc>
                <w:tcPr>
                  <w:tcW w:w="697" w:type="pct"/>
                  <w:vAlign w:val="center"/>
                </w:tcPr>
                <w:p w14:paraId="35C97181">
                  <w:pPr>
                    <w:pStyle w:val="18"/>
                    <w:bidi w:val="0"/>
                    <w:jc w:val="center"/>
                    <w:rPr>
                      <w:rFonts w:hint="default"/>
                      <w:lang w:val="en-US" w:eastAsia="zh-CN"/>
                    </w:rPr>
                  </w:pPr>
                  <w:r>
                    <w:rPr>
                      <w:rFonts w:hint="eastAsia"/>
                      <w:lang w:val="en-US" w:eastAsia="zh-CN"/>
                    </w:rPr>
                    <w:t>0.01</w:t>
                  </w:r>
                </w:p>
              </w:tc>
              <w:tc>
                <w:tcPr>
                  <w:tcW w:w="665" w:type="pct"/>
                  <w:vAlign w:val="center"/>
                </w:tcPr>
                <w:p w14:paraId="7DCFF0AD">
                  <w:pPr>
                    <w:pStyle w:val="18"/>
                    <w:bidi w:val="0"/>
                    <w:jc w:val="center"/>
                    <w:rPr>
                      <w:rFonts w:hint="default"/>
                      <w:lang w:val="en-US" w:eastAsia="zh-CN"/>
                    </w:rPr>
                  </w:pPr>
                  <w:r>
                    <w:rPr>
                      <w:rFonts w:hint="eastAsia"/>
                      <w:lang w:val="en-US" w:eastAsia="zh-CN"/>
                    </w:rPr>
                    <w:t>7.5</w:t>
                  </w:r>
                </w:p>
              </w:tc>
              <w:tc>
                <w:tcPr>
                  <w:tcW w:w="598" w:type="pct"/>
                  <w:vAlign w:val="center"/>
                </w:tcPr>
                <w:p w14:paraId="2E9FCB13">
                  <w:pPr>
                    <w:pStyle w:val="18"/>
                    <w:bidi w:val="0"/>
                    <w:jc w:val="center"/>
                    <w:rPr>
                      <w:rFonts w:hint="default"/>
                      <w:lang w:val="en-US" w:eastAsia="zh-CN"/>
                    </w:rPr>
                  </w:pPr>
                  <w:r>
                    <w:rPr>
                      <w:rFonts w:hint="eastAsia"/>
                      <w:lang w:val="en-US" w:eastAsia="zh-CN"/>
                    </w:rPr>
                    <w:t>0.0013</w:t>
                  </w:r>
                </w:p>
              </w:tc>
            </w:tr>
            <w:tr w14:paraId="3AD4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79A6AD0">
                  <w:pPr>
                    <w:pStyle w:val="18"/>
                    <w:bidi w:val="0"/>
                    <w:jc w:val="center"/>
                    <w:rPr>
                      <w:rFonts w:hint="default"/>
                      <w:lang w:val="en-US" w:eastAsia="zh-CN"/>
                    </w:rPr>
                  </w:pPr>
                  <w:r>
                    <w:rPr>
                      <w:rFonts w:hint="eastAsia"/>
                      <w:lang w:val="en-US" w:eastAsia="zh-CN"/>
                    </w:rPr>
                    <w:t>5</w:t>
                  </w:r>
                </w:p>
              </w:tc>
              <w:tc>
                <w:tcPr>
                  <w:tcW w:w="1403" w:type="pct"/>
                  <w:vAlign w:val="center"/>
                </w:tcPr>
                <w:p w14:paraId="164E92F7">
                  <w:pPr>
                    <w:pStyle w:val="18"/>
                    <w:bidi w:val="0"/>
                    <w:jc w:val="center"/>
                    <w:rPr>
                      <w:rFonts w:hint="default"/>
                      <w:lang w:val="en-US" w:eastAsia="zh-CN"/>
                    </w:rPr>
                  </w:pPr>
                  <w:r>
                    <w:rPr>
                      <w:rFonts w:hint="default"/>
                      <w:lang w:val="en-US" w:eastAsia="zh-CN"/>
                    </w:rPr>
                    <w:t>盐酸</w:t>
                  </w:r>
                </w:p>
              </w:tc>
              <w:tc>
                <w:tcPr>
                  <w:tcW w:w="689" w:type="pct"/>
                  <w:vAlign w:val="center"/>
                </w:tcPr>
                <w:p w14:paraId="3DE6C4E5">
                  <w:pPr>
                    <w:pStyle w:val="18"/>
                    <w:bidi w:val="0"/>
                    <w:jc w:val="center"/>
                    <w:rPr>
                      <w:rFonts w:hint="default"/>
                      <w:lang w:val="en-US" w:eastAsia="zh-CN"/>
                    </w:rPr>
                  </w:pPr>
                  <w:r>
                    <w:rPr>
                      <w:rFonts w:hint="eastAsia"/>
                      <w:lang w:val="en-US" w:eastAsia="zh-CN"/>
                    </w:rPr>
                    <w:t>腐蚀性</w:t>
                  </w:r>
                </w:p>
              </w:tc>
              <w:tc>
                <w:tcPr>
                  <w:tcW w:w="518" w:type="pct"/>
                  <w:vAlign w:val="center"/>
                </w:tcPr>
                <w:p w14:paraId="38C12C0A">
                  <w:pPr>
                    <w:pStyle w:val="18"/>
                    <w:bidi w:val="0"/>
                    <w:jc w:val="center"/>
                    <w:rPr>
                      <w:rFonts w:hint="eastAsia"/>
                      <w:lang w:val="en-US" w:eastAsia="zh-CN"/>
                    </w:rPr>
                  </w:pPr>
                  <w:r>
                    <w:rPr>
                      <w:rFonts w:hint="eastAsia"/>
                      <w:lang w:val="en-US" w:eastAsia="zh-CN"/>
                    </w:rPr>
                    <w:t>瓶装</w:t>
                  </w:r>
                </w:p>
              </w:tc>
              <w:tc>
                <w:tcPr>
                  <w:tcW w:w="697" w:type="pct"/>
                  <w:vAlign w:val="center"/>
                </w:tcPr>
                <w:p w14:paraId="61807A9B">
                  <w:pPr>
                    <w:pStyle w:val="18"/>
                    <w:bidi w:val="0"/>
                    <w:jc w:val="center"/>
                    <w:rPr>
                      <w:rFonts w:hint="default"/>
                      <w:lang w:val="en-US" w:eastAsia="zh-CN"/>
                    </w:rPr>
                  </w:pPr>
                  <w:r>
                    <w:rPr>
                      <w:rFonts w:hint="eastAsia"/>
                      <w:lang w:val="en-US" w:eastAsia="zh-CN"/>
                    </w:rPr>
                    <w:t>0.01</w:t>
                  </w:r>
                </w:p>
              </w:tc>
              <w:tc>
                <w:tcPr>
                  <w:tcW w:w="665" w:type="pct"/>
                  <w:vAlign w:val="center"/>
                </w:tcPr>
                <w:p w14:paraId="40577D00">
                  <w:pPr>
                    <w:pStyle w:val="18"/>
                    <w:bidi w:val="0"/>
                    <w:jc w:val="center"/>
                    <w:rPr>
                      <w:rFonts w:hint="default"/>
                      <w:lang w:val="en-US" w:eastAsia="zh-CN"/>
                    </w:rPr>
                  </w:pPr>
                  <w:r>
                    <w:rPr>
                      <w:rFonts w:hint="eastAsia"/>
                      <w:lang w:val="en-US" w:eastAsia="zh-CN"/>
                    </w:rPr>
                    <w:t>7.5</w:t>
                  </w:r>
                </w:p>
              </w:tc>
              <w:tc>
                <w:tcPr>
                  <w:tcW w:w="598" w:type="pct"/>
                  <w:vAlign w:val="center"/>
                </w:tcPr>
                <w:p w14:paraId="5DCB56D9">
                  <w:pPr>
                    <w:pStyle w:val="18"/>
                    <w:bidi w:val="0"/>
                    <w:jc w:val="center"/>
                    <w:rPr>
                      <w:rFonts w:hint="default"/>
                      <w:lang w:val="en-US" w:eastAsia="zh-CN"/>
                    </w:rPr>
                  </w:pPr>
                  <w:r>
                    <w:rPr>
                      <w:rFonts w:hint="eastAsia"/>
                      <w:lang w:val="en-US" w:eastAsia="zh-CN"/>
                    </w:rPr>
                    <w:t>0.0013</w:t>
                  </w:r>
                </w:p>
              </w:tc>
            </w:tr>
            <w:tr w14:paraId="3198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DC3CDE2">
                  <w:pPr>
                    <w:pStyle w:val="18"/>
                    <w:bidi w:val="0"/>
                    <w:jc w:val="center"/>
                    <w:rPr>
                      <w:rFonts w:hint="default"/>
                      <w:lang w:val="en-US" w:eastAsia="zh-CN"/>
                    </w:rPr>
                  </w:pPr>
                  <w:r>
                    <w:rPr>
                      <w:rFonts w:hint="eastAsia"/>
                      <w:lang w:val="en-US" w:eastAsia="zh-CN"/>
                    </w:rPr>
                    <w:t>6</w:t>
                  </w:r>
                </w:p>
              </w:tc>
              <w:tc>
                <w:tcPr>
                  <w:tcW w:w="1403" w:type="pct"/>
                  <w:vAlign w:val="center"/>
                </w:tcPr>
                <w:p w14:paraId="38BF4232">
                  <w:pPr>
                    <w:pStyle w:val="18"/>
                    <w:bidi w:val="0"/>
                    <w:jc w:val="center"/>
                    <w:rPr>
                      <w:rFonts w:hint="default"/>
                      <w:lang w:val="en-US" w:eastAsia="zh-CN"/>
                    </w:rPr>
                  </w:pPr>
                  <w:r>
                    <w:rPr>
                      <w:rFonts w:hint="eastAsia"/>
                      <w:lang w:val="en-US" w:eastAsia="zh-CN"/>
                    </w:rPr>
                    <w:t>磷酸</w:t>
                  </w:r>
                </w:p>
              </w:tc>
              <w:tc>
                <w:tcPr>
                  <w:tcW w:w="689" w:type="pct"/>
                  <w:vAlign w:val="center"/>
                </w:tcPr>
                <w:p w14:paraId="67D57F38">
                  <w:pPr>
                    <w:pStyle w:val="18"/>
                    <w:bidi w:val="0"/>
                    <w:jc w:val="center"/>
                    <w:rPr>
                      <w:rFonts w:hint="eastAsia"/>
                      <w:lang w:val="en-US" w:eastAsia="zh-CN"/>
                    </w:rPr>
                  </w:pPr>
                  <w:r>
                    <w:rPr>
                      <w:rFonts w:hint="eastAsia"/>
                      <w:lang w:val="en-US" w:eastAsia="zh-CN"/>
                    </w:rPr>
                    <w:t>腐蚀性</w:t>
                  </w:r>
                </w:p>
              </w:tc>
              <w:tc>
                <w:tcPr>
                  <w:tcW w:w="518" w:type="pct"/>
                  <w:vAlign w:val="center"/>
                </w:tcPr>
                <w:p w14:paraId="6EE1BD66">
                  <w:pPr>
                    <w:pStyle w:val="18"/>
                    <w:bidi w:val="0"/>
                    <w:jc w:val="center"/>
                    <w:rPr>
                      <w:rFonts w:hint="eastAsia"/>
                      <w:lang w:val="en-US" w:eastAsia="zh-CN"/>
                    </w:rPr>
                  </w:pPr>
                  <w:r>
                    <w:rPr>
                      <w:rFonts w:hint="eastAsia"/>
                      <w:lang w:val="en-US" w:eastAsia="zh-CN"/>
                    </w:rPr>
                    <w:t>瓶装</w:t>
                  </w:r>
                </w:p>
              </w:tc>
              <w:tc>
                <w:tcPr>
                  <w:tcW w:w="697" w:type="pct"/>
                  <w:vAlign w:val="center"/>
                </w:tcPr>
                <w:p w14:paraId="4766A304">
                  <w:pPr>
                    <w:pStyle w:val="18"/>
                    <w:bidi w:val="0"/>
                    <w:jc w:val="center"/>
                    <w:rPr>
                      <w:rFonts w:hint="default"/>
                      <w:lang w:val="en-US" w:eastAsia="zh-CN"/>
                    </w:rPr>
                  </w:pPr>
                  <w:r>
                    <w:rPr>
                      <w:rFonts w:hint="eastAsia"/>
                      <w:lang w:val="en-US" w:eastAsia="zh-CN"/>
                    </w:rPr>
                    <w:t>0.01</w:t>
                  </w:r>
                </w:p>
              </w:tc>
              <w:tc>
                <w:tcPr>
                  <w:tcW w:w="665" w:type="pct"/>
                  <w:vAlign w:val="center"/>
                </w:tcPr>
                <w:p w14:paraId="7FCCFFE0">
                  <w:pPr>
                    <w:pStyle w:val="18"/>
                    <w:bidi w:val="0"/>
                    <w:jc w:val="center"/>
                    <w:rPr>
                      <w:rFonts w:hint="default"/>
                      <w:lang w:val="en-US" w:eastAsia="zh-CN"/>
                    </w:rPr>
                  </w:pPr>
                  <w:r>
                    <w:rPr>
                      <w:rFonts w:hint="eastAsia"/>
                      <w:lang w:val="en-US" w:eastAsia="zh-CN"/>
                    </w:rPr>
                    <w:t>10</w:t>
                  </w:r>
                </w:p>
              </w:tc>
              <w:tc>
                <w:tcPr>
                  <w:tcW w:w="598" w:type="pct"/>
                  <w:vAlign w:val="center"/>
                </w:tcPr>
                <w:p w14:paraId="596BA09A">
                  <w:pPr>
                    <w:pStyle w:val="18"/>
                    <w:bidi w:val="0"/>
                    <w:jc w:val="center"/>
                    <w:rPr>
                      <w:rFonts w:hint="default"/>
                      <w:lang w:val="en-US" w:eastAsia="zh-CN"/>
                    </w:rPr>
                  </w:pPr>
                  <w:r>
                    <w:rPr>
                      <w:rFonts w:hint="eastAsia"/>
                      <w:lang w:val="en-US" w:eastAsia="zh-CN"/>
                    </w:rPr>
                    <w:t>0.001</w:t>
                  </w:r>
                </w:p>
              </w:tc>
            </w:tr>
            <w:tr w14:paraId="2B10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07C103FE">
                  <w:pPr>
                    <w:pStyle w:val="18"/>
                    <w:bidi w:val="0"/>
                    <w:jc w:val="center"/>
                    <w:rPr>
                      <w:rFonts w:hint="default"/>
                      <w:lang w:val="en-US" w:eastAsia="zh-CN"/>
                    </w:rPr>
                  </w:pPr>
                  <w:r>
                    <w:rPr>
                      <w:rFonts w:hint="eastAsia"/>
                      <w:lang w:val="en-US" w:eastAsia="zh-CN"/>
                    </w:rPr>
                    <w:t>7</w:t>
                  </w:r>
                </w:p>
              </w:tc>
              <w:tc>
                <w:tcPr>
                  <w:tcW w:w="1403" w:type="pct"/>
                  <w:vAlign w:val="center"/>
                </w:tcPr>
                <w:p w14:paraId="6A6219EC">
                  <w:pPr>
                    <w:pStyle w:val="18"/>
                    <w:bidi w:val="0"/>
                    <w:jc w:val="center"/>
                    <w:rPr>
                      <w:rFonts w:hint="default"/>
                      <w:lang w:val="en-US" w:eastAsia="zh-CN"/>
                    </w:rPr>
                  </w:pPr>
                  <w:r>
                    <w:rPr>
                      <w:rFonts w:hint="eastAsia"/>
                      <w:lang w:val="en-US" w:eastAsia="zh-CN"/>
                    </w:rPr>
                    <w:t>氨水</w:t>
                  </w:r>
                </w:p>
              </w:tc>
              <w:tc>
                <w:tcPr>
                  <w:tcW w:w="689" w:type="pct"/>
                  <w:vAlign w:val="center"/>
                </w:tcPr>
                <w:p w14:paraId="19729E7E">
                  <w:pPr>
                    <w:pStyle w:val="18"/>
                    <w:bidi w:val="0"/>
                    <w:jc w:val="center"/>
                    <w:rPr>
                      <w:rFonts w:hint="default"/>
                      <w:lang w:val="en-US" w:eastAsia="zh-CN"/>
                    </w:rPr>
                  </w:pPr>
                  <w:r>
                    <w:rPr>
                      <w:rFonts w:hint="eastAsia"/>
                      <w:lang w:val="en-US" w:eastAsia="zh-CN"/>
                    </w:rPr>
                    <w:t>可燃</w:t>
                  </w:r>
                </w:p>
              </w:tc>
              <w:tc>
                <w:tcPr>
                  <w:tcW w:w="518" w:type="pct"/>
                  <w:vAlign w:val="center"/>
                </w:tcPr>
                <w:p w14:paraId="682E194E">
                  <w:pPr>
                    <w:pStyle w:val="18"/>
                    <w:bidi w:val="0"/>
                    <w:jc w:val="center"/>
                    <w:rPr>
                      <w:rFonts w:hint="eastAsia"/>
                      <w:lang w:val="en-US" w:eastAsia="zh-CN"/>
                    </w:rPr>
                  </w:pPr>
                  <w:r>
                    <w:rPr>
                      <w:rFonts w:hint="eastAsia"/>
                      <w:lang w:val="en-US" w:eastAsia="zh-CN"/>
                    </w:rPr>
                    <w:t>瓶装</w:t>
                  </w:r>
                </w:p>
              </w:tc>
              <w:tc>
                <w:tcPr>
                  <w:tcW w:w="697" w:type="pct"/>
                  <w:vAlign w:val="center"/>
                </w:tcPr>
                <w:p w14:paraId="1BA26E9B">
                  <w:pPr>
                    <w:pStyle w:val="18"/>
                    <w:bidi w:val="0"/>
                    <w:jc w:val="center"/>
                    <w:rPr>
                      <w:rFonts w:hint="default"/>
                      <w:lang w:val="en-US" w:eastAsia="zh-CN"/>
                    </w:rPr>
                  </w:pPr>
                  <w:r>
                    <w:rPr>
                      <w:rFonts w:hint="eastAsia"/>
                      <w:lang w:val="en-US" w:eastAsia="zh-CN"/>
                    </w:rPr>
                    <w:t>0.005</w:t>
                  </w:r>
                </w:p>
              </w:tc>
              <w:tc>
                <w:tcPr>
                  <w:tcW w:w="665" w:type="pct"/>
                  <w:vAlign w:val="center"/>
                </w:tcPr>
                <w:p w14:paraId="21654B91">
                  <w:pPr>
                    <w:pStyle w:val="18"/>
                    <w:bidi w:val="0"/>
                    <w:jc w:val="center"/>
                    <w:rPr>
                      <w:rFonts w:hint="default"/>
                      <w:lang w:val="en-US" w:eastAsia="zh-CN"/>
                    </w:rPr>
                  </w:pPr>
                  <w:r>
                    <w:rPr>
                      <w:rFonts w:hint="eastAsia"/>
                      <w:lang w:val="en-US" w:eastAsia="zh-CN"/>
                    </w:rPr>
                    <w:t>10</w:t>
                  </w:r>
                </w:p>
              </w:tc>
              <w:tc>
                <w:tcPr>
                  <w:tcW w:w="598" w:type="pct"/>
                  <w:vAlign w:val="center"/>
                </w:tcPr>
                <w:p w14:paraId="5EB0F10B">
                  <w:pPr>
                    <w:pStyle w:val="18"/>
                    <w:bidi w:val="0"/>
                    <w:jc w:val="center"/>
                    <w:rPr>
                      <w:rFonts w:hint="default"/>
                      <w:lang w:val="en-US" w:eastAsia="zh-CN"/>
                    </w:rPr>
                  </w:pPr>
                  <w:r>
                    <w:rPr>
                      <w:rFonts w:hint="eastAsia"/>
                      <w:lang w:val="en-US" w:eastAsia="zh-CN"/>
                    </w:rPr>
                    <w:t>0.0005</w:t>
                  </w:r>
                </w:p>
              </w:tc>
            </w:tr>
            <w:tr w14:paraId="2EC5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E753211">
                  <w:pPr>
                    <w:pStyle w:val="18"/>
                    <w:bidi w:val="0"/>
                    <w:jc w:val="center"/>
                    <w:rPr>
                      <w:rFonts w:hint="default"/>
                      <w:lang w:val="en-US" w:eastAsia="zh-CN"/>
                    </w:rPr>
                  </w:pPr>
                  <w:r>
                    <w:rPr>
                      <w:rFonts w:hint="eastAsia"/>
                      <w:lang w:val="en-US" w:eastAsia="zh-CN"/>
                    </w:rPr>
                    <w:t>8</w:t>
                  </w:r>
                </w:p>
              </w:tc>
              <w:tc>
                <w:tcPr>
                  <w:tcW w:w="1403" w:type="pct"/>
                  <w:vAlign w:val="center"/>
                </w:tcPr>
                <w:p w14:paraId="18AC793B">
                  <w:pPr>
                    <w:pStyle w:val="18"/>
                    <w:bidi w:val="0"/>
                    <w:jc w:val="center"/>
                    <w:rPr>
                      <w:rFonts w:hint="default"/>
                      <w:lang w:val="en-US" w:eastAsia="zh-CN"/>
                    </w:rPr>
                  </w:pPr>
                  <w:r>
                    <w:rPr>
                      <w:rFonts w:hint="default"/>
                      <w:lang w:val="en-US" w:eastAsia="zh-CN"/>
                    </w:rPr>
                    <w:t>正丁醇</w:t>
                  </w:r>
                </w:p>
              </w:tc>
              <w:tc>
                <w:tcPr>
                  <w:tcW w:w="689" w:type="pct"/>
                  <w:vAlign w:val="center"/>
                </w:tcPr>
                <w:p w14:paraId="32785998">
                  <w:pPr>
                    <w:pStyle w:val="18"/>
                    <w:bidi w:val="0"/>
                    <w:jc w:val="center"/>
                    <w:rPr>
                      <w:rFonts w:hint="eastAsia"/>
                      <w:lang w:val="en-US" w:eastAsia="zh-CN"/>
                    </w:rPr>
                  </w:pPr>
                  <w:r>
                    <w:rPr>
                      <w:rFonts w:hint="eastAsia"/>
                      <w:lang w:val="en-US" w:eastAsia="zh-CN"/>
                    </w:rPr>
                    <w:t>有毒</w:t>
                  </w:r>
                </w:p>
              </w:tc>
              <w:tc>
                <w:tcPr>
                  <w:tcW w:w="518" w:type="pct"/>
                  <w:vAlign w:val="center"/>
                </w:tcPr>
                <w:p w14:paraId="5F0BECFA">
                  <w:pPr>
                    <w:pStyle w:val="18"/>
                    <w:bidi w:val="0"/>
                    <w:jc w:val="center"/>
                    <w:rPr>
                      <w:rFonts w:hint="eastAsia"/>
                      <w:lang w:val="en-US" w:eastAsia="zh-CN"/>
                    </w:rPr>
                  </w:pPr>
                  <w:r>
                    <w:rPr>
                      <w:rFonts w:hint="eastAsia"/>
                      <w:lang w:val="en-US" w:eastAsia="zh-CN"/>
                    </w:rPr>
                    <w:t>瓶装</w:t>
                  </w:r>
                </w:p>
              </w:tc>
              <w:tc>
                <w:tcPr>
                  <w:tcW w:w="697" w:type="pct"/>
                  <w:vAlign w:val="center"/>
                </w:tcPr>
                <w:p w14:paraId="7E1329E3">
                  <w:pPr>
                    <w:pStyle w:val="18"/>
                    <w:bidi w:val="0"/>
                    <w:jc w:val="center"/>
                    <w:rPr>
                      <w:rFonts w:hint="default"/>
                      <w:lang w:val="en-US" w:eastAsia="zh-CN"/>
                    </w:rPr>
                  </w:pPr>
                  <w:r>
                    <w:rPr>
                      <w:rFonts w:hint="eastAsia"/>
                      <w:lang w:val="en-US" w:eastAsia="zh-CN"/>
                    </w:rPr>
                    <w:t>0.005</w:t>
                  </w:r>
                </w:p>
              </w:tc>
              <w:tc>
                <w:tcPr>
                  <w:tcW w:w="665" w:type="pct"/>
                  <w:vAlign w:val="center"/>
                </w:tcPr>
                <w:p w14:paraId="416B99AE">
                  <w:pPr>
                    <w:pStyle w:val="18"/>
                    <w:bidi w:val="0"/>
                    <w:jc w:val="center"/>
                    <w:rPr>
                      <w:rFonts w:hint="default"/>
                      <w:lang w:val="en-US" w:eastAsia="zh-CN"/>
                    </w:rPr>
                  </w:pPr>
                  <w:r>
                    <w:rPr>
                      <w:rFonts w:hint="eastAsia"/>
                      <w:lang w:val="en-US" w:eastAsia="zh-CN"/>
                    </w:rPr>
                    <w:t>50</w:t>
                  </w:r>
                </w:p>
              </w:tc>
              <w:tc>
                <w:tcPr>
                  <w:tcW w:w="598" w:type="pct"/>
                  <w:vAlign w:val="center"/>
                </w:tcPr>
                <w:p w14:paraId="6D6F574A">
                  <w:pPr>
                    <w:pStyle w:val="18"/>
                    <w:bidi w:val="0"/>
                    <w:jc w:val="center"/>
                    <w:rPr>
                      <w:rFonts w:hint="default"/>
                      <w:lang w:val="en-US" w:eastAsia="zh-CN"/>
                    </w:rPr>
                  </w:pPr>
                  <w:r>
                    <w:rPr>
                      <w:rFonts w:hint="eastAsia"/>
                      <w:lang w:val="en-US" w:eastAsia="zh-CN"/>
                    </w:rPr>
                    <w:t>0.0001</w:t>
                  </w:r>
                </w:p>
              </w:tc>
            </w:tr>
            <w:tr w14:paraId="7691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6317382">
                  <w:pPr>
                    <w:pStyle w:val="18"/>
                    <w:bidi w:val="0"/>
                    <w:jc w:val="center"/>
                    <w:rPr>
                      <w:rFonts w:hint="default"/>
                      <w:lang w:val="en-US" w:eastAsia="zh-CN"/>
                    </w:rPr>
                  </w:pPr>
                  <w:r>
                    <w:rPr>
                      <w:rFonts w:hint="eastAsia"/>
                      <w:lang w:val="en-US" w:eastAsia="zh-CN"/>
                    </w:rPr>
                    <w:t>9</w:t>
                  </w:r>
                </w:p>
              </w:tc>
              <w:tc>
                <w:tcPr>
                  <w:tcW w:w="1403" w:type="pct"/>
                  <w:vAlign w:val="center"/>
                </w:tcPr>
                <w:p w14:paraId="32F35A87">
                  <w:pPr>
                    <w:pStyle w:val="18"/>
                    <w:bidi w:val="0"/>
                    <w:jc w:val="center"/>
                    <w:rPr>
                      <w:rFonts w:hint="default"/>
                      <w:lang w:val="en-US" w:eastAsia="zh-CN"/>
                    </w:rPr>
                  </w:pPr>
                  <w:r>
                    <w:rPr>
                      <w:rFonts w:hint="default"/>
                      <w:lang w:val="en-US" w:eastAsia="zh-CN"/>
                    </w:rPr>
                    <w:t>乙醇</w:t>
                  </w:r>
                </w:p>
              </w:tc>
              <w:tc>
                <w:tcPr>
                  <w:tcW w:w="689" w:type="pct"/>
                  <w:vAlign w:val="center"/>
                </w:tcPr>
                <w:p w14:paraId="5E9949CF">
                  <w:pPr>
                    <w:pStyle w:val="18"/>
                    <w:bidi w:val="0"/>
                    <w:jc w:val="center"/>
                    <w:rPr>
                      <w:rFonts w:hint="eastAsia"/>
                      <w:lang w:val="en-US" w:eastAsia="zh-CN"/>
                    </w:rPr>
                  </w:pPr>
                  <w:r>
                    <w:rPr>
                      <w:rFonts w:hint="eastAsia"/>
                      <w:lang w:val="en-US" w:eastAsia="zh-CN"/>
                    </w:rPr>
                    <w:t>易燃</w:t>
                  </w:r>
                </w:p>
              </w:tc>
              <w:tc>
                <w:tcPr>
                  <w:tcW w:w="518" w:type="pct"/>
                  <w:vAlign w:val="center"/>
                </w:tcPr>
                <w:p w14:paraId="1B977F85">
                  <w:pPr>
                    <w:pStyle w:val="18"/>
                    <w:bidi w:val="0"/>
                    <w:jc w:val="center"/>
                    <w:rPr>
                      <w:rFonts w:hint="eastAsia"/>
                      <w:lang w:val="en-US" w:eastAsia="zh-CN"/>
                    </w:rPr>
                  </w:pPr>
                  <w:r>
                    <w:rPr>
                      <w:rFonts w:hint="eastAsia"/>
                      <w:lang w:val="en-US" w:eastAsia="zh-CN"/>
                    </w:rPr>
                    <w:t>瓶装</w:t>
                  </w:r>
                </w:p>
              </w:tc>
              <w:tc>
                <w:tcPr>
                  <w:tcW w:w="697" w:type="pct"/>
                  <w:vAlign w:val="center"/>
                </w:tcPr>
                <w:p w14:paraId="796BEC76">
                  <w:pPr>
                    <w:pStyle w:val="18"/>
                    <w:bidi w:val="0"/>
                    <w:jc w:val="center"/>
                    <w:rPr>
                      <w:rFonts w:hint="default"/>
                      <w:lang w:val="en-US" w:eastAsia="zh-CN"/>
                    </w:rPr>
                  </w:pPr>
                  <w:r>
                    <w:rPr>
                      <w:rFonts w:hint="eastAsia"/>
                      <w:lang w:val="en-US" w:eastAsia="zh-CN"/>
                    </w:rPr>
                    <w:t>0.01</w:t>
                  </w:r>
                </w:p>
              </w:tc>
              <w:tc>
                <w:tcPr>
                  <w:tcW w:w="665" w:type="pct"/>
                  <w:vAlign w:val="center"/>
                </w:tcPr>
                <w:p w14:paraId="661066E7">
                  <w:pPr>
                    <w:pStyle w:val="18"/>
                    <w:bidi w:val="0"/>
                    <w:jc w:val="center"/>
                    <w:rPr>
                      <w:rFonts w:hint="default"/>
                      <w:lang w:val="en-US" w:eastAsia="zh-CN"/>
                    </w:rPr>
                  </w:pPr>
                  <w:r>
                    <w:rPr>
                      <w:rFonts w:hint="eastAsia"/>
                      <w:lang w:val="en-US" w:eastAsia="zh-CN"/>
                    </w:rPr>
                    <w:t>50</w:t>
                  </w:r>
                </w:p>
              </w:tc>
              <w:tc>
                <w:tcPr>
                  <w:tcW w:w="598" w:type="pct"/>
                  <w:vAlign w:val="center"/>
                </w:tcPr>
                <w:p w14:paraId="7FB486BC">
                  <w:pPr>
                    <w:pStyle w:val="18"/>
                    <w:bidi w:val="0"/>
                    <w:jc w:val="center"/>
                    <w:rPr>
                      <w:rFonts w:hint="default"/>
                      <w:lang w:val="en-US" w:eastAsia="zh-CN"/>
                    </w:rPr>
                  </w:pPr>
                  <w:r>
                    <w:rPr>
                      <w:rFonts w:hint="eastAsia"/>
                      <w:lang w:val="en-US" w:eastAsia="zh-CN"/>
                    </w:rPr>
                    <w:t>0.0002</w:t>
                  </w:r>
                </w:p>
              </w:tc>
            </w:tr>
            <w:tr w14:paraId="387E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214237D">
                  <w:pPr>
                    <w:pStyle w:val="18"/>
                    <w:bidi w:val="0"/>
                    <w:jc w:val="center"/>
                    <w:rPr>
                      <w:rFonts w:hint="default"/>
                      <w:lang w:val="en-US" w:eastAsia="zh-CN"/>
                    </w:rPr>
                  </w:pPr>
                  <w:r>
                    <w:rPr>
                      <w:rFonts w:hint="eastAsia"/>
                      <w:lang w:val="en-US" w:eastAsia="zh-CN"/>
                    </w:rPr>
                    <w:t>10</w:t>
                  </w:r>
                </w:p>
              </w:tc>
              <w:tc>
                <w:tcPr>
                  <w:tcW w:w="1403" w:type="pct"/>
                  <w:vAlign w:val="center"/>
                </w:tcPr>
                <w:p w14:paraId="1630CA73">
                  <w:pPr>
                    <w:pStyle w:val="18"/>
                    <w:bidi w:val="0"/>
                    <w:jc w:val="center"/>
                    <w:rPr>
                      <w:rFonts w:hint="default"/>
                      <w:lang w:val="en-US" w:eastAsia="zh-CN"/>
                    </w:rPr>
                  </w:pPr>
                  <w:r>
                    <w:rPr>
                      <w:rFonts w:hint="default"/>
                      <w:lang w:val="en-US" w:eastAsia="zh-CN"/>
                    </w:rPr>
                    <w:t>危险废物</w:t>
                  </w:r>
                </w:p>
              </w:tc>
              <w:tc>
                <w:tcPr>
                  <w:tcW w:w="689" w:type="pct"/>
                  <w:vAlign w:val="center"/>
                </w:tcPr>
                <w:p w14:paraId="7067C092">
                  <w:pPr>
                    <w:pStyle w:val="18"/>
                    <w:bidi w:val="0"/>
                    <w:ind w:firstLine="0" w:firstLineChars="0"/>
                    <w:jc w:val="center"/>
                    <w:rPr>
                      <w:rFonts w:hint="default"/>
                      <w:lang w:val="en-US" w:eastAsia="zh-CN"/>
                    </w:rPr>
                  </w:pPr>
                  <w:r>
                    <w:rPr>
                      <w:rFonts w:hint="eastAsia"/>
                      <w:lang w:val="en-US" w:eastAsia="zh-CN"/>
                    </w:rPr>
                    <w:t>/</w:t>
                  </w:r>
                </w:p>
              </w:tc>
              <w:tc>
                <w:tcPr>
                  <w:tcW w:w="518" w:type="pct"/>
                  <w:vAlign w:val="center"/>
                </w:tcPr>
                <w:p w14:paraId="37FFD98E">
                  <w:pPr>
                    <w:pStyle w:val="18"/>
                    <w:bidi w:val="0"/>
                    <w:ind w:firstLine="0" w:firstLineChars="0"/>
                    <w:jc w:val="center"/>
                    <w:rPr>
                      <w:rFonts w:hint="default"/>
                      <w:lang w:val="en-US" w:eastAsia="zh-CN"/>
                    </w:rPr>
                  </w:pPr>
                  <w:r>
                    <w:rPr>
                      <w:rFonts w:hint="default"/>
                      <w:lang w:val="en-US" w:eastAsia="zh-CN"/>
                    </w:rPr>
                    <w:t>危废暂存间</w:t>
                  </w:r>
                </w:p>
              </w:tc>
              <w:tc>
                <w:tcPr>
                  <w:tcW w:w="697" w:type="pct"/>
                  <w:vAlign w:val="center"/>
                </w:tcPr>
                <w:p w14:paraId="23FB4AA8">
                  <w:pPr>
                    <w:pStyle w:val="18"/>
                    <w:bidi w:val="0"/>
                    <w:jc w:val="center"/>
                    <w:rPr>
                      <w:rFonts w:hint="default"/>
                      <w:lang w:val="en-US" w:eastAsia="zh-CN"/>
                    </w:rPr>
                  </w:pPr>
                  <w:r>
                    <w:rPr>
                      <w:rFonts w:hint="eastAsia"/>
                      <w:lang w:val="en-US" w:eastAsia="zh-CN"/>
                    </w:rPr>
                    <w:t>1.4</w:t>
                  </w:r>
                </w:p>
              </w:tc>
              <w:tc>
                <w:tcPr>
                  <w:tcW w:w="665" w:type="pct"/>
                  <w:vAlign w:val="center"/>
                </w:tcPr>
                <w:p w14:paraId="71A25608">
                  <w:pPr>
                    <w:pStyle w:val="18"/>
                    <w:bidi w:val="0"/>
                    <w:jc w:val="center"/>
                    <w:rPr>
                      <w:rFonts w:hint="default"/>
                      <w:lang w:val="en-US" w:eastAsia="zh-CN"/>
                    </w:rPr>
                  </w:pPr>
                  <w:r>
                    <w:rPr>
                      <w:rFonts w:hint="eastAsia"/>
                      <w:lang w:val="en-US" w:eastAsia="zh-CN"/>
                    </w:rPr>
                    <w:t>50</w:t>
                  </w:r>
                </w:p>
              </w:tc>
              <w:tc>
                <w:tcPr>
                  <w:tcW w:w="598" w:type="pct"/>
                  <w:vAlign w:val="center"/>
                </w:tcPr>
                <w:p w14:paraId="3A9CA62C">
                  <w:pPr>
                    <w:pStyle w:val="18"/>
                    <w:bidi w:val="0"/>
                    <w:jc w:val="center"/>
                    <w:rPr>
                      <w:rFonts w:hint="default"/>
                      <w:lang w:val="en-US" w:eastAsia="zh-CN"/>
                    </w:rPr>
                  </w:pPr>
                  <w:r>
                    <w:rPr>
                      <w:rFonts w:hint="eastAsia"/>
                      <w:lang w:val="en-US" w:eastAsia="zh-CN"/>
                    </w:rPr>
                    <w:t>0.028</w:t>
                  </w:r>
                </w:p>
              </w:tc>
            </w:tr>
            <w:tr w14:paraId="6E60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1" w:type="pct"/>
                  <w:gridSpan w:val="6"/>
                  <w:vAlign w:val="center"/>
                </w:tcPr>
                <w:p w14:paraId="436B20A8">
                  <w:pPr>
                    <w:pStyle w:val="18"/>
                    <w:bidi w:val="0"/>
                    <w:jc w:val="center"/>
                    <w:rPr>
                      <w:rFonts w:hint="default"/>
                      <w:lang w:val="en-US" w:eastAsia="zh-CN"/>
                    </w:rPr>
                  </w:pPr>
                  <w:r>
                    <w:rPr>
                      <w:rFonts w:hint="eastAsia"/>
                      <w:lang w:val="en-US" w:eastAsia="zh-CN"/>
                    </w:rPr>
                    <w:t>合计</w:t>
                  </w:r>
                </w:p>
              </w:tc>
              <w:tc>
                <w:tcPr>
                  <w:tcW w:w="598" w:type="pct"/>
                  <w:vAlign w:val="center"/>
                </w:tcPr>
                <w:p w14:paraId="0DB5888F">
                  <w:pPr>
                    <w:pStyle w:val="18"/>
                    <w:bidi w:val="0"/>
                    <w:jc w:val="center"/>
                    <w:rPr>
                      <w:rFonts w:hint="default"/>
                      <w:lang w:val="en-US" w:eastAsia="zh-CN"/>
                    </w:rPr>
                  </w:pPr>
                  <w:r>
                    <w:rPr>
                      <w:rFonts w:hint="eastAsia"/>
                      <w:lang w:val="en-US" w:eastAsia="zh-CN"/>
                    </w:rPr>
                    <w:t>0.0649</w:t>
                  </w:r>
                </w:p>
              </w:tc>
            </w:tr>
          </w:tbl>
          <w:p w14:paraId="63B423F8">
            <w:pPr>
              <w:pStyle w:val="16"/>
              <w:bidi w:val="0"/>
              <w:rPr>
                <w:rFonts w:hint="default"/>
                <w:lang w:val="en-US" w:eastAsia="zh-CN"/>
              </w:rPr>
            </w:pPr>
            <w:r>
              <w:rPr>
                <w:rFonts w:hint="default"/>
                <w:lang w:val="en-US" w:eastAsia="zh-CN"/>
              </w:rPr>
              <w:t>本项目危险物质的数量与临界量比值Q=</w:t>
            </w:r>
            <w:r>
              <w:rPr>
                <w:rFonts w:hint="default"/>
                <w:highlight w:val="none"/>
                <w:lang w:val="en-US" w:eastAsia="zh-CN"/>
              </w:rPr>
              <w:t>0.0</w:t>
            </w:r>
            <w:r>
              <w:rPr>
                <w:rFonts w:hint="eastAsia"/>
                <w:highlight w:val="none"/>
                <w:lang w:val="en-US" w:eastAsia="zh-CN"/>
              </w:rPr>
              <w:t>649</w:t>
            </w:r>
            <w:r>
              <w:rPr>
                <w:rFonts w:hint="default"/>
                <w:lang w:val="en-US" w:eastAsia="zh-CN"/>
              </w:rPr>
              <w:t>＜1，风险潜势为I，故开展简单分析。</w:t>
            </w:r>
          </w:p>
          <w:p w14:paraId="19348506">
            <w:pPr>
              <w:pStyle w:val="16"/>
              <w:bidi w:val="0"/>
              <w:rPr>
                <w:rFonts w:hint="default"/>
                <w:lang w:val="en-US" w:eastAsia="zh-CN"/>
              </w:rPr>
            </w:pPr>
            <w:r>
              <w:rPr>
                <w:rFonts w:hint="default"/>
                <w:lang w:val="en-US" w:eastAsia="zh-CN"/>
              </w:rPr>
              <w:t>（3）评价等级</w:t>
            </w:r>
          </w:p>
          <w:p w14:paraId="3A0DBCEA">
            <w:pPr>
              <w:pStyle w:val="16"/>
              <w:bidi w:val="0"/>
              <w:rPr>
                <w:rFonts w:hint="default"/>
                <w:lang w:val="en-US" w:eastAsia="zh-CN"/>
              </w:rPr>
            </w:pPr>
            <w:r>
              <w:rPr>
                <w:rFonts w:hint="default"/>
                <w:lang w:val="en-US" w:eastAsia="zh-CN"/>
              </w:rPr>
              <w:t>根据《建设项目环境风险评价技术导则》（HJ169-2018），风险潜势为Ⅰ，只开展简单分析</w:t>
            </w:r>
            <w:r>
              <w:rPr>
                <w:rFonts w:hint="eastAsia"/>
                <w:lang w:val="en-US" w:eastAsia="zh-CN"/>
              </w:rPr>
              <w:t>，</w:t>
            </w:r>
            <w:r>
              <w:rPr>
                <w:rFonts w:hint="default"/>
                <w:lang w:val="en-US" w:eastAsia="zh-CN"/>
              </w:rPr>
              <w:t>环境风险评价工作等级划分详见下表。</w:t>
            </w:r>
          </w:p>
          <w:p w14:paraId="2B365CA2">
            <w:pPr>
              <w:pStyle w:val="17"/>
              <w:bidi w:val="0"/>
              <w:rPr>
                <w:rFonts w:hint="default"/>
                <w:lang w:val="en-US" w:eastAsia="zh-CN"/>
              </w:rPr>
            </w:pPr>
            <w:r>
              <w:rPr>
                <w:rFonts w:hint="eastAsia"/>
                <w:lang w:val="en-US" w:eastAsia="zh-CN"/>
              </w:rPr>
              <w:t>表4-13  建设项目环境分析简单分析内容表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376"/>
            </w:tblGrid>
            <w:tr w14:paraId="6CE7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8C20BE0">
                  <w:pPr>
                    <w:pStyle w:val="18"/>
                    <w:bidi w:val="0"/>
                    <w:jc w:val="center"/>
                    <w:rPr>
                      <w:rFonts w:hint="default"/>
                      <w:vertAlign w:val="baseline"/>
                      <w:lang w:val="en-US" w:eastAsia="zh-CN"/>
                    </w:rPr>
                  </w:pPr>
                  <w:r>
                    <w:rPr>
                      <w:rFonts w:hint="eastAsia"/>
                      <w:vertAlign w:val="baseline"/>
                      <w:lang w:val="en-US" w:eastAsia="zh-CN"/>
                    </w:rPr>
                    <w:t>项目名称</w:t>
                  </w:r>
                </w:p>
              </w:tc>
              <w:tc>
                <w:tcPr>
                  <w:tcW w:w="6376" w:type="dxa"/>
                  <w:vAlign w:val="center"/>
                </w:tcPr>
                <w:p w14:paraId="2B0F3571">
                  <w:pPr>
                    <w:pStyle w:val="18"/>
                    <w:bidi w:val="0"/>
                    <w:jc w:val="center"/>
                    <w:rPr>
                      <w:rFonts w:hint="default"/>
                      <w:vertAlign w:val="baseline"/>
                      <w:lang w:val="en-US" w:eastAsia="zh-CN"/>
                    </w:rPr>
                  </w:pPr>
                  <w:r>
                    <w:rPr>
                      <w:rFonts w:hint="eastAsia"/>
                      <w:vertAlign w:val="baseline"/>
                      <w:lang w:val="en-US" w:eastAsia="zh-CN"/>
                    </w:rPr>
                    <w:t>非青非头粉液双室袋国际化生产线建设项目</w:t>
                  </w:r>
                </w:p>
              </w:tc>
            </w:tr>
            <w:tr w14:paraId="634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3E62CAA2">
                  <w:pPr>
                    <w:pStyle w:val="18"/>
                    <w:bidi w:val="0"/>
                    <w:jc w:val="center"/>
                    <w:rPr>
                      <w:rFonts w:hint="default"/>
                      <w:vertAlign w:val="baseline"/>
                      <w:lang w:val="en-US" w:eastAsia="zh-CN"/>
                    </w:rPr>
                  </w:pPr>
                  <w:r>
                    <w:rPr>
                      <w:rFonts w:hint="default"/>
                      <w:vertAlign w:val="baseline"/>
                      <w:lang w:val="en-US" w:eastAsia="zh-CN"/>
                    </w:rPr>
                    <w:t>建设地点</w:t>
                  </w:r>
                </w:p>
              </w:tc>
              <w:tc>
                <w:tcPr>
                  <w:tcW w:w="6376" w:type="dxa"/>
                  <w:vAlign w:val="center"/>
                </w:tcPr>
                <w:p w14:paraId="6897EA4C">
                  <w:pPr>
                    <w:pStyle w:val="18"/>
                    <w:bidi w:val="0"/>
                    <w:jc w:val="center"/>
                    <w:rPr>
                      <w:rFonts w:hint="default"/>
                      <w:vertAlign w:val="baseline"/>
                      <w:lang w:val="en-US" w:eastAsia="zh-CN"/>
                    </w:rPr>
                  </w:pPr>
                  <w:r>
                    <w:rPr>
                      <w:rFonts w:hint="eastAsia"/>
                      <w:vertAlign w:val="baseline"/>
                      <w:lang w:val="en-US" w:eastAsia="zh-CN"/>
                    </w:rPr>
                    <w:t>岳阳县荣家湾街道办事处荣新路岳阳高新技术产业园区</w:t>
                  </w:r>
                </w:p>
              </w:tc>
            </w:tr>
            <w:tr w14:paraId="7A7D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04E8770A">
                  <w:pPr>
                    <w:pStyle w:val="18"/>
                    <w:bidi w:val="0"/>
                    <w:jc w:val="center"/>
                    <w:rPr>
                      <w:rFonts w:hint="default"/>
                      <w:vertAlign w:val="baseline"/>
                      <w:lang w:val="en-US" w:eastAsia="zh-CN"/>
                    </w:rPr>
                  </w:pPr>
                  <w:r>
                    <w:rPr>
                      <w:rFonts w:hint="default"/>
                      <w:vertAlign w:val="baseline"/>
                      <w:lang w:val="en-US" w:eastAsia="zh-CN"/>
                    </w:rPr>
                    <w:t>地理坐标</w:t>
                  </w:r>
                </w:p>
              </w:tc>
              <w:tc>
                <w:tcPr>
                  <w:tcW w:w="6376" w:type="dxa"/>
                  <w:vAlign w:val="center"/>
                </w:tcPr>
                <w:p w14:paraId="35543C99">
                  <w:pPr>
                    <w:pStyle w:val="18"/>
                    <w:bidi w:val="0"/>
                    <w:jc w:val="center"/>
                    <w:rPr>
                      <w:rFonts w:hint="default"/>
                      <w:vertAlign w:val="baseline"/>
                      <w:lang w:val="en-US" w:eastAsia="zh-CN"/>
                    </w:rPr>
                  </w:pPr>
                  <w:r>
                    <w:rPr>
                      <w:rFonts w:hint="default"/>
                      <w:vertAlign w:val="baseline"/>
                      <w:lang w:val="en-US" w:eastAsia="zh-CN"/>
                    </w:rPr>
                    <w:t>东经113°7′54.100″，北纬29°8′3.735″</w:t>
                  </w:r>
                </w:p>
              </w:tc>
            </w:tr>
            <w:tr w14:paraId="0DB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D9531F9">
                  <w:pPr>
                    <w:pStyle w:val="18"/>
                    <w:bidi w:val="0"/>
                    <w:jc w:val="center"/>
                    <w:rPr>
                      <w:rFonts w:hint="default"/>
                      <w:vertAlign w:val="baseline"/>
                      <w:lang w:val="en-US" w:eastAsia="zh-CN"/>
                    </w:rPr>
                  </w:pPr>
                  <w:r>
                    <w:rPr>
                      <w:rFonts w:hint="default"/>
                      <w:vertAlign w:val="baseline"/>
                      <w:lang w:val="en-US" w:eastAsia="zh-CN"/>
                    </w:rPr>
                    <w:t>主要危害物质及分布</w:t>
                  </w:r>
                </w:p>
              </w:tc>
              <w:tc>
                <w:tcPr>
                  <w:tcW w:w="6376" w:type="dxa"/>
                  <w:vAlign w:val="center"/>
                </w:tcPr>
                <w:p w14:paraId="2DF51132">
                  <w:pPr>
                    <w:pStyle w:val="18"/>
                    <w:bidi w:val="0"/>
                    <w:jc w:val="center"/>
                    <w:rPr>
                      <w:rFonts w:hint="default"/>
                      <w:vertAlign w:val="baseline"/>
                      <w:lang w:val="en-US" w:eastAsia="zh-CN"/>
                    </w:rPr>
                  </w:pPr>
                  <w:r>
                    <w:rPr>
                      <w:rFonts w:hint="eastAsia"/>
                      <w:vertAlign w:val="baseline"/>
                      <w:lang w:val="en-US" w:eastAsia="zh-CN"/>
                    </w:rPr>
                    <w:t>原料药品储存于仓库，实验试剂分布于理化实验室及危险化学品库，危险废物暂存于危废贮存库危险废物储存于危废暂存间</w:t>
                  </w:r>
                </w:p>
              </w:tc>
            </w:tr>
            <w:tr w14:paraId="154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1EF2D2F9">
                  <w:pPr>
                    <w:pStyle w:val="18"/>
                    <w:bidi w:val="0"/>
                    <w:jc w:val="center"/>
                    <w:rPr>
                      <w:rFonts w:hint="default"/>
                      <w:vertAlign w:val="baseline"/>
                      <w:lang w:val="en-US" w:eastAsia="zh-CN"/>
                    </w:rPr>
                  </w:pPr>
                  <w:r>
                    <w:rPr>
                      <w:rFonts w:hint="default"/>
                      <w:vertAlign w:val="baseline"/>
                      <w:lang w:val="en-US" w:eastAsia="zh-CN"/>
                    </w:rPr>
                    <w:t>环境影响途径</w:t>
                  </w:r>
                </w:p>
                <w:p w14:paraId="6DBCE88B">
                  <w:pPr>
                    <w:pStyle w:val="18"/>
                    <w:bidi w:val="0"/>
                    <w:jc w:val="center"/>
                    <w:rPr>
                      <w:rFonts w:hint="default"/>
                      <w:vertAlign w:val="baseline"/>
                      <w:lang w:val="en-US" w:eastAsia="zh-CN"/>
                    </w:rPr>
                  </w:pPr>
                  <w:r>
                    <w:rPr>
                      <w:rFonts w:hint="default"/>
                      <w:vertAlign w:val="baseline"/>
                      <w:lang w:val="en-US" w:eastAsia="zh-CN"/>
                    </w:rPr>
                    <w:t>及危害后果</w:t>
                  </w:r>
                </w:p>
              </w:tc>
              <w:tc>
                <w:tcPr>
                  <w:tcW w:w="6376" w:type="dxa"/>
                  <w:vAlign w:val="center"/>
                </w:tcPr>
                <w:p w14:paraId="6924893C">
                  <w:pPr>
                    <w:pStyle w:val="18"/>
                    <w:bidi w:val="0"/>
                    <w:jc w:val="center"/>
                    <w:rPr>
                      <w:rFonts w:hint="default"/>
                      <w:vertAlign w:val="baseline"/>
                      <w:lang w:val="en-US" w:eastAsia="zh-CN"/>
                    </w:rPr>
                  </w:pPr>
                  <w:r>
                    <w:rPr>
                      <w:rFonts w:hint="default"/>
                      <w:vertAlign w:val="baseline"/>
                      <w:lang w:val="en-US" w:eastAsia="zh-CN"/>
                    </w:rPr>
                    <w:t>原料药品、危险废物</w:t>
                  </w:r>
                  <w:r>
                    <w:rPr>
                      <w:rFonts w:hint="eastAsia"/>
                      <w:vertAlign w:val="baseline"/>
                      <w:lang w:val="en-US" w:eastAsia="zh-CN"/>
                    </w:rPr>
                    <w:t>泄漏</w:t>
                  </w:r>
                  <w:r>
                    <w:rPr>
                      <w:rFonts w:hint="default"/>
                      <w:vertAlign w:val="baseline"/>
                      <w:lang w:val="en-US" w:eastAsia="zh-CN"/>
                    </w:rPr>
                    <w:t>及爆炸引发的次生污染物排放，造成空气、地表水、地下水环境污染。</w:t>
                  </w:r>
                </w:p>
              </w:tc>
            </w:tr>
            <w:tr w14:paraId="62CC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7D1B4134">
                  <w:pPr>
                    <w:pStyle w:val="18"/>
                    <w:bidi w:val="0"/>
                    <w:jc w:val="center"/>
                    <w:rPr>
                      <w:rFonts w:hint="default"/>
                      <w:vertAlign w:val="baseline"/>
                      <w:lang w:val="en-US" w:eastAsia="zh-CN"/>
                    </w:rPr>
                  </w:pPr>
                  <w:r>
                    <w:rPr>
                      <w:rFonts w:hint="default"/>
                      <w:vertAlign w:val="baseline"/>
                      <w:lang w:val="en-US" w:eastAsia="zh-CN"/>
                    </w:rPr>
                    <w:t>风险防范措施要求</w:t>
                  </w:r>
                </w:p>
              </w:tc>
              <w:tc>
                <w:tcPr>
                  <w:tcW w:w="6376" w:type="dxa"/>
                  <w:vAlign w:val="center"/>
                </w:tcPr>
                <w:p w14:paraId="43E1AB41">
                  <w:pPr>
                    <w:pStyle w:val="18"/>
                    <w:bidi w:val="0"/>
                    <w:jc w:val="both"/>
                    <w:rPr>
                      <w:rFonts w:hint="default"/>
                      <w:vertAlign w:val="baseline"/>
                      <w:lang w:val="en-US" w:eastAsia="zh-CN"/>
                    </w:rPr>
                  </w:pPr>
                  <w:r>
                    <w:rPr>
                      <w:rFonts w:hint="default"/>
                      <w:vertAlign w:val="baseline"/>
                      <w:lang w:val="en-US" w:eastAsia="zh-CN"/>
                    </w:rPr>
                    <w:t>企业加强监管监控，设备定期维护和保养；加强职工的安全教育和风险防范意识；风险物质分类贮存；贮存容器必须完好，不渗漏，定期检查容器有没有凸起、缺陷、凹痕和</w:t>
                  </w:r>
                  <w:r>
                    <w:rPr>
                      <w:rFonts w:hint="eastAsia"/>
                      <w:vertAlign w:val="baseline"/>
                      <w:lang w:val="en-US" w:eastAsia="zh-CN"/>
                    </w:rPr>
                    <w:t>泄漏</w:t>
                  </w:r>
                  <w:r>
                    <w:rPr>
                      <w:rFonts w:hint="default"/>
                      <w:vertAlign w:val="baseline"/>
                      <w:lang w:val="en-US" w:eastAsia="zh-CN"/>
                    </w:rPr>
                    <w:t>；立巡查制度，每日对危险废物暂存库及原料暂存库进行巡查，发现问题及时处理；按照物质相容性储存，互相抵触的物品严格分开储存；确保容器和内容物相容；风险物质</w:t>
                  </w:r>
                  <w:r>
                    <w:rPr>
                      <w:rFonts w:hint="eastAsia"/>
                      <w:vertAlign w:val="baseline"/>
                      <w:lang w:val="en-US" w:eastAsia="zh-CN"/>
                    </w:rPr>
                    <w:t>泄漏</w:t>
                  </w:r>
                  <w:r>
                    <w:rPr>
                      <w:rFonts w:hint="default"/>
                      <w:vertAlign w:val="baseline"/>
                      <w:lang w:val="en-US" w:eastAsia="zh-CN"/>
                    </w:rPr>
                    <w:t>后撤离</w:t>
                  </w:r>
                  <w:r>
                    <w:rPr>
                      <w:rFonts w:hint="eastAsia"/>
                      <w:vertAlign w:val="baseline"/>
                      <w:lang w:val="en-US" w:eastAsia="zh-CN"/>
                    </w:rPr>
                    <w:t>泄漏</w:t>
                  </w:r>
                  <w:r>
                    <w:rPr>
                      <w:rFonts w:hint="default"/>
                      <w:vertAlign w:val="baseline"/>
                      <w:lang w:val="en-US" w:eastAsia="zh-CN"/>
                    </w:rPr>
                    <w:t>区域人员，设置警告标志，限制出入；应急处置人员做好防护措施后进行处置；废实验液等危险废物微量泄漏可用水冲稀后安全排放，或用沙子、泥土、不燃烧吸附材料等吸收中和后统一进行处理；大量泄漏可采用围堤堵截、覆盖、收容等方法处理，再可以泵到封闭容器作为处置；原料药品等</w:t>
                  </w:r>
                  <w:r>
                    <w:rPr>
                      <w:rFonts w:hint="eastAsia"/>
                      <w:vertAlign w:val="baseline"/>
                      <w:lang w:val="en-US" w:eastAsia="zh-CN"/>
                    </w:rPr>
                    <w:t>泄漏</w:t>
                  </w:r>
                  <w:r>
                    <w:rPr>
                      <w:rFonts w:hint="default"/>
                      <w:vertAlign w:val="baseline"/>
                      <w:lang w:val="en-US" w:eastAsia="zh-CN"/>
                    </w:rPr>
                    <w:t>用铲子等将</w:t>
                  </w:r>
                  <w:r>
                    <w:rPr>
                      <w:rFonts w:hint="eastAsia"/>
                      <w:vertAlign w:val="baseline"/>
                      <w:lang w:val="en-US" w:eastAsia="zh-CN"/>
                    </w:rPr>
                    <w:t>泄漏</w:t>
                  </w:r>
                  <w:r>
                    <w:rPr>
                      <w:rFonts w:hint="default"/>
                      <w:vertAlign w:val="baseline"/>
                      <w:lang w:val="en-US" w:eastAsia="zh-CN"/>
                    </w:rPr>
                    <w:t>的药品收集后委托处置</w:t>
                  </w:r>
                  <w:r>
                    <w:rPr>
                      <w:rFonts w:hint="eastAsia"/>
                      <w:vertAlign w:val="baseline"/>
                      <w:lang w:val="en-US" w:eastAsia="zh-CN"/>
                    </w:rPr>
                    <w:t>。</w:t>
                  </w:r>
                </w:p>
              </w:tc>
            </w:tr>
          </w:tbl>
          <w:p w14:paraId="2BEFB91B">
            <w:pPr>
              <w:pStyle w:val="18"/>
              <w:bidi w:val="0"/>
              <w:rPr>
                <w:rFonts w:hint="default"/>
                <w:lang w:val="en-US" w:eastAsia="zh-CN"/>
              </w:rPr>
            </w:pPr>
          </w:p>
          <w:p w14:paraId="36D20B23">
            <w:pPr>
              <w:pStyle w:val="15"/>
              <w:bidi w:val="0"/>
              <w:rPr>
                <w:rFonts w:hint="default"/>
                <w:lang w:val="en-US" w:eastAsia="zh-CN"/>
              </w:rPr>
            </w:pPr>
            <w:r>
              <w:rPr>
                <w:rFonts w:hint="eastAsia"/>
                <w:lang w:val="en-US" w:eastAsia="zh-CN"/>
              </w:rPr>
              <w:t>6、污染物排放总计表（三本账）</w:t>
            </w:r>
          </w:p>
          <w:p w14:paraId="21C62583">
            <w:pPr>
              <w:bidi w:val="0"/>
              <w:rPr>
                <w:rFonts w:hint="eastAsia"/>
                <w:lang w:val="en-US" w:eastAsia="zh-CN"/>
              </w:rPr>
            </w:pPr>
            <w:r>
              <w:rPr>
                <w:rFonts w:hint="eastAsia"/>
                <w:lang w:val="en-US" w:eastAsia="zh-CN"/>
              </w:rPr>
              <w:t>本项目为扩建项目，运营后的各项污染物排放总量，并与项目运营前的污染物排放情况进行对比，本项目建设前后污染物排放情况详见下表。</w:t>
            </w:r>
          </w:p>
          <w:p w14:paraId="361BF9D0">
            <w:pPr>
              <w:pStyle w:val="17"/>
              <w:bidi w:val="0"/>
              <w:rPr>
                <w:rFonts w:hint="eastAsia"/>
                <w:lang w:val="en-US" w:eastAsia="zh-CN"/>
              </w:rPr>
            </w:pPr>
            <w:r>
              <w:rPr>
                <w:rFonts w:hint="eastAsia"/>
                <w:lang w:val="en-US" w:eastAsia="zh-CN"/>
              </w:rPr>
              <w:t>表4-14  扩建前后污染物排放汇总表（单位：t/a）</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05"/>
              <w:gridCol w:w="1034"/>
              <w:gridCol w:w="866"/>
              <w:gridCol w:w="942"/>
              <w:gridCol w:w="925"/>
              <w:gridCol w:w="1133"/>
              <w:gridCol w:w="1166"/>
            </w:tblGrid>
            <w:tr w14:paraId="6CEE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9" w:type="dxa"/>
                  <w:vAlign w:val="center"/>
                </w:tcPr>
                <w:p w14:paraId="23F8E60B">
                  <w:pPr>
                    <w:pStyle w:val="18"/>
                    <w:bidi w:val="0"/>
                    <w:jc w:val="center"/>
                    <w:rPr>
                      <w:rFonts w:hint="default"/>
                      <w:vertAlign w:val="baseline"/>
                      <w:lang w:val="en-US" w:eastAsia="zh-CN"/>
                    </w:rPr>
                  </w:pPr>
                  <w:r>
                    <w:rPr>
                      <w:rFonts w:hint="eastAsia"/>
                      <w:vertAlign w:val="baseline"/>
                      <w:lang w:val="en-US" w:eastAsia="zh-CN"/>
                    </w:rPr>
                    <w:t>分类</w:t>
                  </w:r>
                </w:p>
              </w:tc>
              <w:tc>
                <w:tcPr>
                  <w:tcW w:w="1105" w:type="dxa"/>
                  <w:vAlign w:val="center"/>
                </w:tcPr>
                <w:p w14:paraId="0E7910C6">
                  <w:pPr>
                    <w:pStyle w:val="18"/>
                    <w:bidi w:val="0"/>
                    <w:jc w:val="center"/>
                    <w:rPr>
                      <w:rFonts w:hint="default"/>
                      <w:vertAlign w:val="baseline"/>
                      <w:lang w:val="en-US" w:eastAsia="zh-CN"/>
                    </w:rPr>
                  </w:pPr>
                  <w:r>
                    <w:rPr>
                      <w:rFonts w:hint="eastAsia"/>
                      <w:vertAlign w:val="baseline"/>
                      <w:lang w:val="en-US" w:eastAsia="zh-CN"/>
                    </w:rPr>
                    <w:t>污染物</w:t>
                  </w:r>
                </w:p>
              </w:tc>
              <w:tc>
                <w:tcPr>
                  <w:tcW w:w="1034" w:type="dxa"/>
                  <w:vAlign w:val="center"/>
                </w:tcPr>
                <w:p w14:paraId="6CEE2F8E">
                  <w:pPr>
                    <w:pStyle w:val="18"/>
                    <w:bidi w:val="0"/>
                    <w:jc w:val="center"/>
                    <w:rPr>
                      <w:rFonts w:hint="default"/>
                      <w:vertAlign w:val="baseline"/>
                      <w:lang w:val="en-US" w:eastAsia="zh-CN"/>
                    </w:rPr>
                  </w:pPr>
                  <w:r>
                    <w:rPr>
                      <w:rFonts w:hint="eastAsia"/>
                      <w:vertAlign w:val="baseline"/>
                      <w:lang w:val="en-US" w:eastAsia="zh-CN"/>
                    </w:rPr>
                    <w:t>现有运营项目排放量</w:t>
                  </w:r>
                </w:p>
              </w:tc>
              <w:tc>
                <w:tcPr>
                  <w:tcW w:w="866" w:type="dxa"/>
                  <w:vAlign w:val="center"/>
                </w:tcPr>
                <w:p w14:paraId="2328A0D8">
                  <w:pPr>
                    <w:pStyle w:val="18"/>
                    <w:bidi w:val="0"/>
                    <w:jc w:val="center"/>
                    <w:rPr>
                      <w:rFonts w:hint="default"/>
                      <w:vertAlign w:val="baseline"/>
                      <w:lang w:val="en-US" w:eastAsia="zh-CN"/>
                    </w:rPr>
                  </w:pPr>
                  <w:r>
                    <w:rPr>
                      <w:rFonts w:hint="eastAsia"/>
                      <w:vertAlign w:val="baseline"/>
                      <w:lang w:val="en-US" w:eastAsia="zh-CN"/>
                    </w:rPr>
                    <w:t>在建项目排放量</w:t>
                  </w:r>
                </w:p>
              </w:tc>
              <w:tc>
                <w:tcPr>
                  <w:tcW w:w="942" w:type="dxa"/>
                  <w:vAlign w:val="center"/>
                </w:tcPr>
                <w:p w14:paraId="6B01E4F0">
                  <w:pPr>
                    <w:pStyle w:val="18"/>
                    <w:bidi w:val="0"/>
                    <w:jc w:val="center"/>
                    <w:rPr>
                      <w:rFonts w:hint="default"/>
                      <w:vertAlign w:val="baseline"/>
                      <w:lang w:val="en-US" w:eastAsia="zh-CN"/>
                    </w:rPr>
                  </w:pPr>
                  <w:r>
                    <w:rPr>
                      <w:rFonts w:hint="eastAsia"/>
                      <w:vertAlign w:val="baseline"/>
                      <w:lang w:val="en-US" w:eastAsia="zh-CN"/>
                    </w:rPr>
                    <w:t>本项目排放量</w:t>
                  </w:r>
                </w:p>
              </w:tc>
              <w:tc>
                <w:tcPr>
                  <w:tcW w:w="925" w:type="dxa"/>
                  <w:vAlign w:val="center"/>
                </w:tcPr>
                <w:p w14:paraId="3D4BF28B">
                  <w:pPr>
                    <w:pStyle w:val="18"/>
                    <w:bidi w:val="0"/>
                    <w:jc w:val="center"/>
                    <w:rPr>
                      <w:rFonts w:hint="default"/>
                      <w:vertAlign w:val="baseline"/>
                      <w:lang w:val="en-US" w:eastAsia="zh-CN"/>
                    </w:rPr>
                  </w:pPr>
                  <w:r>
                    <w:rPr>
                      <w:rFonts w:hint="eastAsia"/>
                      <w:vertAlign w:val="baseline"/>
                      <w:lang w:val="en-US" w:eastAsia="zh-CN"/>
                    </w:rPr>
                    <w:t>以新带老削减量</w:t>
                  </w:r>
                </w:p>
              </w:tc>
              <w:tc>
                <w:tcPr>
                  <w:tcW w:w="1133" w:type="dxa"/>
                  <w:vAlign w:val="center"/>
                </w:tcPr>
                <w:p w14:paraId="03E525CD">
                  <w:pPr>
                    <w:pStyle w:val="18"/>
                    <w:bidi w:val="0"/>
                    <w:jc w:val="center"/>
                    <w:rPr>
                      <w:rFonts w:hint="default"/>
                      <w:vertAlign w:val="baseline"/>
                      <w:lang w:val="en-US" w:eastAsia="zh-CN"/>
                    </w:rPr>
                  </w:pPr>
                  <w:r>
                    <w:rPr>
                      <w:rFonts w:hint="eastAsia"/>
                      <w:vertAlign w:val="baseline"/>
                      <w:lang w:val="en-US" w:eastAsia="zh-CN"/>
                    </w:rPr>
                    <w:t>本项目建成后总排放量</w:t>
                  </w:r>
                </w:p>
              </w:tc>
              <w:tc>
                <w:tcPr>
                  <w:tcW w:w="1166" w:type="dxa"/>
                  <w:vAlign w:val="center"/>
                </w:tcPr>
                <w:p w14:paraId="308A1EDE">
                  <w:pPr>
                    <w:pStyle w:val="18"/>
                    <w:bidi w:val="0"/>
                    <w:jc w:val="center"/>
                    <w:rPr>
                      <w:rFonts w:hint="default"/>
                      <w:vertAlign w:val="baseline"/>
                      <w:lang w:val="en-US" w:eastAsia="zh-CN"/>
                    </w:rPr>
                  </w:pPr>
                  <w:r>
                    <w:rPr>
                      <w:rFonts w:hint="eastAsia"/>
                      <w:vertAlign w:val="baseline"/>
                      <w:lang w:val="en-US" w:eastAsia="zh-CN"/>
                    </w:rPr>
                    <w:t>变化量</w:t>
                  </w:r>
                </w:p>
              </w:tc>
            </w:tr>
            <w:tr w14:paraId="2220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vAlign w:val="center"/>
                </w:tcPr>
                <w:p w14:paraId="0D8D1A9F">
                  <w:pPr>
                    <w:pStyle w:val="18"/>
                    <w:bidi w:val="0"/>
                    <w:jc w:val="center"/>
                    <w:rPr>
                      <w:rFonts w:hint="default"/>
                      <w:vertAlign w:val="baseline"/>
                      <w:lang w:val="en-US" w:eastAsia="zh-CN"/>
                    </w:rPr>
                  </w:pPr>
                  <w:r>
                    <w:rPr>
                      <w:rFonts w:hint="eastAsia"/>
                      <w:vertAlign w:val="baseline"/>
                      <w:lang w:val="en-US" w:eastAsia="zh-CN"/>
                    </w:rPr>
                    <w:t>废气</w:t>
                  </w:r>
                </w:p>
              </w:tc>
              <w:tc>
                <w:tcPr>
                  <w:tcW w:w="1105" w:type="dxa"/>
                  <w:vAlign w:val="center"/>
                </w:tcPr>
                <w:p w14:paraId="3A130F1F">
                  <w:pPr>
                    <w:pStyle w:val="18"/>
                    <w:bidi w:val="0"/>
                    <w:jc w:val="center"/>
                    <w:rPr>
                      <w:rFonts w:hint="default"/>
                      <w:vertAlign w:val="baseline"/>
                      <w:lang w:val="en-US" w:eastAsia="zh-CN"/>
                    </w:rPr>
                  </w:pPr>
                  <w:r>
                    <w:rPr>
                      <w:rFonts w:hint="eastAsia"/>
                      <w:vertAlign w:val="baseline"/>
                      <w:lang w:val="en-US" w:eastAsia="zh-CN"/>
                    </w:rPr>
                    <w:t>SO</w:t>
                  </w:r>
                  <w:r>
                    <w:rPr>
                      <w:rFonts w:hint="eastAsia"/>
                      <w:vertAlign w:val="subscript"/>
                      <w:lang w:val="en-US" w:eastAsia="zh-CN"/>
                    </w:rPr>
                    <w:t>2</w:t>
                  </w:r>
                </w:p>
              </w:tc>
              <w:tc>
                <w:tcPr>
                  <w:tcW w:w="1034" w:type="dxa"/>
                  <w:vAlign w:val="center"/>
                </w:tcPr>
                <w:p w14:paraId="09CE241D">
                  <w:pPr>
                    <w:pStyle w:val="18"/>
                    <w:bidi w:val="0"/>
                    <w:jc w:val="center"/>
                    <w:rPr>
                      <w:rFonts w:hint="default"/>
                      <w:vertAlign w:val="baseline"/>
                      <w:lang w:val="en-US" w:eastAsia="zh-CN"/>
                    </w:rPr>
                  </w:pPr>
                  <w:r>
                    <w:rPr>
                      <w:rFonts w:hint="eastAsia"/>
                      <w:vertAlign w:val="baseline"/>
                      <w:lang w:val="en-US" w:eastAsia="zh-CN"/>
                    </w:rPr>
                    <w:t>0.01</w:t>
                  </w:r>
                </w:p>
              </w:tc>
              <w:tc>
                <w:tcPr>
                  <w:tcW w:w="866" w:type="dxa"/>
                  <w:vAlign w:val="center"/>
                </w:tcPr>
                <w:p w14:paraId="7894D2EE">
                  <w:pPr>
                    <w:pStyle w:val="18"/>
                    <w:bidi w:val="0"/>
                    <w:jc w:val="center"/>
                    <w:rPr>
                      <w:rFonts w:hint="default"/>
                      <w:vertAlign w:val="baseline"/>
                      <w:lang w:val="en-US" w:eastAsia="zh-CN"/>
                    </w:rPr>
                  </w:pPr>
                  <w:r>
                    <w:rPr>
                      <w:rFonts w:hint="eastAsia"/>
                      <w:vertAlign w:val="baseline"/>
                      <w:lang w:val="en-US" w:eastAsia="zh-CN"/>
                    </w:rPr>
                    <w:t>0</w:t>
                  </w:r>
                </w:p>
              </w:tc>
              <w:tc>
                <w:tcPr>
                  <w:tcW w:w="942" w:type="dxa"/>
                  <w:vAlign w:val="center"/>
                </w:tcPr>
                <w:p w14:paraId="31D422E0">
                  <w:pPr>
                    <w:pStyle w:val="18"/>
                    <w:bidi w:val="0"/>
                    <w:jc w:val="center"/>
                    <w:rPr>
                      <w:rFonts w:hint="default"/>
                      <w:vertAlign w:val="baseline"/>
                      <w:lang w:val="en-US" w:eastAsia="zh-CN"/>
                    </w:rPr>
                  </w:pPr>
                  <w:r>
                    <w:rPr>
                      <w:rFonts w:hint="eastAsia"/>
                      <w:vertAlign w:val="baseline"/>
                      <w:lang w:val="en-US" w:eastAsia="zh-CN"/>
                    </w:rPr>
                    <w:t>0</w:t>
                  </w:r>
                </w:p>
              </w:tc>
              <w:tc>
                <w:tcPr>
                  <w:tcW w:w="925" w:type="dxa"/>
                  <w:vAlign w:val="center"/>
                </w:tcPr>
                <w:p w14:paraId="3FDEE2ED">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2DC3DEA0">
                  <w:pPr>
                    <w:pStyle w:val="18"/>
                    <w:bidi w:val="0"/>
                    <w:jc w:val="center"/>
                    <w:rPr>
                      <w:rFonts w:hint="default"/>
                      <w:vertAlign w:val="baseline"/>
                      <w:lang w:val="en-US" w:eastAsia="zh-CN"/>
                    </w:rPr>
                  </w:pPr>
                  <w:r>
                    <w:rPr>
                      <w:rFonts w:hint="eastAsia"/>
                      <w:vertAlign w:val="baseline"/>
                      <w:lang w:val="en-US" w:eastAsia="zh-CN"/>
                    </w:rPr>
                    <w:t>0.01</w:t>
                  </w:r>
                </w:p>
              </w:tc>
              <w:tc>
                <w:tcPr>
                  <w:tcW w:w="1166" w:type="dxa"/>
                  <w:vAlign w:val="center"/>
                </w:tcPr>
                <w:p w14:paraId="0A960D0B">
                  <w:pPr>
                    <w:pStyle w:val="18"/>
                    <w:bidi w:val="0"/>
                    <w:jc w:val="center"/>
                    <w:rPr>
                      <w:rFonts w:hint="default"/>
                      <w:vertAlign w:val="baseline"/>
                      <w:lang w:val="en-US" w:eastAsia="zh-CN"/>
                    </w:rPr>
                  </w:pPr>
                  <w:r>
                    <w:rPr>
                      <w:rFonts w:hint="eastAsia"/>
                      <w:vertAlign w:val="baseline"/>
                      <w:lang w:val="en-US" w:eastAsia="zh-CN"/>
                    </w:rPr>
                    <w:t>0</w:t>
                  </w:r>
                </w:p>
              </w:tc>
            </w:tr>
            <w:tr w14:paraId="0C17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785FAD86">
                  <w:pPr>
                    <w:pStyle w:val="18"/>
                    <w:bidi w:val="0"/>
                    <w:jc w:val="center"/>
                    <w:rPr>
                      <w:rFonts w:hint="default"/>
                      <w:vertAlign w:val="baseline"/>
                      <w:lang w:val="en-US" w:eastAsia="zh-CN"/>
                    </w:rPr>
                  </w:pPr>
                </w:p>
              </w:tc>
              <w:tc>
                <w:tcPr>
                  <w:tcW w:w="1105" w:type="dxa"/>
                  <w:vAlign w:val="center"/>
                </w:tcPr>
                <w:p w14:paraId="11C249FD">
                  <w:pPr>
                    <w:pStyle w:val="18"/>
                    <w:bidi w:val="0"/>
                    <w:jc w:val="center"/>
                    <w:rPr>
                      <w:rFonts w:hint="default"/>
                      <w:vertAlign w:val="baseline"/>
                      <w:lang w:val="en-US" w:eastAsia="zh-CN"/>
                    </w:rPr>
                  </w:pPr>
                  <w:r>
                    <w:rPr>
                      <w:rFonts w:hint="eastAsia"/>
                      <w:vertAlign w:val="baseline"/>
                      <w:lang w:val="en-US" w:eastAsia="zh-CN"/>
                    </w:rPr>
                    <w:t>NO</w:t>
                  </w:r>
                  <w:r>
                    <w:rPr>
                      <w:rFonts w:hint="eastAsia"/>
                      <w:vertAlign w:val="subscript"/>
                      <w:lang w:val="en-US" w:eastAsia="zh-CN"/>
                    </w:rPr>
                    <w:t>X</w:t>
                  </w:r>
                </w:p>
              </w:tc>
              <w:tc>
                <w:tcPr>
                  <w:tcW w:w="1034" w:type="dxa"/>
                  <w:vAlign w:val="center"/>
                </w:tcPr>
                <w:p w14:paraId="67E13D08">
                  <w:pPr>
                    <w:pStyle w:val="18"/>
                    <w:bidi w:val="0"/>
                    <w:jc w:val="center"/>
                    <w:rPr>
                      <w:rFonts w:hint="default"/>
                      <w:vertAlign w:val="baseline"/>
                      <w:lang w:val="en-US" w:eastAsia="zh-CN"/>
                    </w:rPr>
                  </w:pPr>
                  <w:r>
                    <w:rPr>
                      <w:rFonts w:hint="eastAsia"/>
                      <w:vertAlign w:val="baseline"/>
                      <w:lang w:val="en-US" w:eastAsia="zh-CN"/>
                    </w:rPr>
                    <w:t>0.54</w:t>
                  </w:r>
                </w:p>
              </w:tc>
              <w:tc>
                <w:tcPr>
                  <w:tcW w:w="866" w:type="dxa"/>
                  <w:vAlign w:val="center"/>
                </w:tcPr>
                <w:p w14:paraId="43E5E6B2">
                  <w:pPr>
                    <w:pStyle w:val="18"/>
                    <w:bidi w:val="0"/>
                    <w:jc w:val="center"/>
                    <w:rPr>
                      <w:rFonts w:hint="default"/>
                      <w:vertAlign w:val="baseline"/>
                      <w:lang w:val="en-US" w:eastAsia="zh-CN"/>
                    </w:rPr>
                  </w:pPr>
                  <w:r>
                    <w:rPr>
                      <w:rFonts w:hint="eastAsia"/>
                      <w:vertAlign w:val="baseline"/>
                      <w:lang w:val="en-US" w:eastAsia="zh-CN"/>
                    </w:rPr>
                    <w:t>0</w:t>
                  </w:r>
                </w:p>
              </w:tc>
              <w:tc>
                <w:tcPr>
                  <w:tcW w:w="942" w:type="dxa"/>
                  <w:vAlign w:val="center"/>
                </w:tcPr>
                <w:p w14:paraId="23614FD4">
                  <w:pPr>
                    <w:pStyle w:val="18"/>
                    <w:bidi w:val="0"/>
                    <w:jc w:val="center"/>
                    <w:rPr>
                      <w:rFonts w:hint="default"/>
                      <w:vertAlign w:val="baseline"/>
                      <w:lang w:val="en-US" w:eastAsia="zh-CN"/>
                    </w:rPr>
                  </w:pPr>
                  <w:r>
                    <w:rPr>
                      <w:rFonts w:hint="eastAsia"/>
                      <w:vertAlign w:val="baseline"/>
                      <w:lang w:val="en-US" w:eastAsia="zh-CN"/>
                    </w:rPr>
                    <w:t>0</w:t>
                  </w:r>
                </w:p>
              </w:tc>
              <w:tc>
                <w:tcPr>
                  <w:tcW w:w="925" w:type="dxa"/>
                  <w:vAlign w:val="center"/>
                </w:tcPr>
                <w:p w14:paraId="52D1A878">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4633BDE1">
                  <w:pPr>
                    <w:pStyle w:val="18"/>
                    <w:bidi w:val="0"/>
                    <w:jc w:val="center"/>
                    <w:rPr>
                      <w:rFonts w:hint="default"/>
                      <w:vertAlign w:val="baseline"/>
                      <w:lang w:val="en-US" w:eastAsia="zh-CN"/>
                    </w:rPr>
                  </w:pPr>
                  <w:r>
                    <w:rPr>
                      <w:rFonts w:hint="eastAsia"/>
                      <w:vertAlign w:val="baseline"/>
                      <w:lang w:val="en-US" w:eastAsia="zh-CN"/>
                    </w:rPr>
                    <w:t>0.54</w:t>
                  </w:r>
                </w:p>
              </w:tc>
              <w:tc>
                <w:tcPr>
                  <w:tcW w:w="1166" w:type="dxa"/>
                  <w:vAlign w:val="center"/>
                </w:tcPr>
                <w:p w14:paraId="6C56F21C">
                  <w:pPr>
                    <w:pStyle w:val="18"/>
                    <w:bidi w:val="0"/>
                    <w:jc w:val="center"/>
                    <w:rPr>
                      <w:rFonts w:hint="default"/>
                      <w:vertAlign w:val="baseline"/>
                      <w:lang w:val="en-US" w:eastAsia="zh-CN"/>
                    </w:rPr>
                  </w:pPr>
                  <w:r>
                    <w:rPr>
                      <w:rFonts w:hint="eastAsia"/>
                      <w:vertAlign w:val="baseline"/>
                      <w:lang w:val="en-US" w:eastAsia="zh-CN"/>
                    </w:rPr>
                    <w:t>0</w:t>
                  </w:r>
                </w:p>
              </w:tc>
            </w:tr>
            <w:tr w14:paraId="4CA6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6F0D45AE">
                  <w:pPr>
                    <w:pStyle w:val="18"/>
                    <w:bidi w:val="0"/>
                    <w:jc w:val="center"/>
                    <w:rPr>
                      <w:rFonts w:hint="default"/>
                      <w:vertAlign w:val="baseline"/>
                      <w:lang w:val="en-US" w:eastAsia="zh-CN"/>
                    </w:rPr>
                  </w:pPr>
                </w:p>
              </w:tc>
              <w:tc>
                <w:tcPr>
                  <w:tcW w:w="1105" w:type="dxa"/>
                  <w:vAlign w:val="center"/>
                </w:tcPr>
                <w:p w14:paraId="1C879237">
                  <w:pPr>
                    <w:pStyle w:val="18"/>
                    <w:bidi w:val="0"/>
                    <w:jc w:val="center"/>
                    <w:rPr>
                      <w:rFonts w:hint="default"/>
                      <w:vertAlign w:val="baseline"/>
                      <w:lang w:val="en-US" w:eastAsia="zh-CN"/>
                    </w:rPr>
                  </w:pPr>
                  <w:r>
                    <w:rPr>
                      <w:rFonts w:hint="eastAsia"/>
                      <w:vertAlign w:val="baseline"/>
                      <w:lang w:val="en-US" w:eastAsia="zh-CN"/>
                    </w:rPr>
                    <w:t>烟尘</w:t>
                  </w:r>
                </w:p>
              </w:tc>
              <w:tc>
                <w:tcPr>
                  <w:tcW w:w="1034" w:type="dxa"/>
                  <w:vAlign w:val="center"/>
                </w:tcPr>
                <w:p w14:paraId="7E271D0B">
                  <w:pPr>
                    <w:pStyle w:val="18"/>
                    <w:bidi w:val="0"/>
                    <w:jc w:val="center"/>
                    <w:rPr>
                      <w:rFonts w:hint="default"/>
                      <w:vertAlign w:val="baseline"/>
                      <w:lang w:val="en-US" w:eastAsia="zh-CN"/>
                    </w:rPr>
                  </w:pPr>
                  <w:r>
                    <w:rPr>
                      <w:rFonts w:hint="eastAsia"/>
                      <w:vertAlign w:val="baseline"/>
                      <w:lang w:val="en-US" w:eastAsia="zh-CN"/>
                    </w:rPr>
                    <w:t>0.21</w:t>
                  </w:r>
                </w:p>
              </w:tc>
              <w:tc>
                <w:tcPr>
                  <w:tcW w:w="866" w:type="dxa"/>
                  <w:vAlign w:val="center"/>
                </w:tcPr>
                <w:p w14:paraId="2B7D12DD">
                  <w:pPr>
                    <w:pStyle w:val="18"/>
                    <w:bidi w:val="0"/>
                    <w:jc w:val="center"/>
                    <w:rPr>
                      <w:rFonts w:hint="default"/>
                      <w:vertAlign w:val="baseline"/>
                      <w:lang w:val="en-US" w:eastAsia="zh-CN"/>
                    </w:rPr>
                  </w:pPr>
                  <w:r>
                    <w:rPr>
                      <w:rFonts w:hint="eastAsia"/>
                      <w:vertAlign w:val="baseline"/>
                      <w:lang w:val="en-US" w:eastAsia="zh-CN"/>
                    </w:rPr>
                    <w:t>0</w:t>
                  </w:r>
                </w:p>
              </w:tc>
              <w:tc>
                <w:tcPr>
                  <w:tcW w:w="942" w:type="dxa"/>
                  <w:vAlign w:val="center"/>
                </w:tcPr>
                <w:p w14:paraId="7B7082AB">
                  <w:pPr>
                    <w:pStyle w:val="18"/>
                    <w:bidi w:val="0"/>
                    <w:jc w:val="center"/>
                    <w:rPr>
                      <w:rFonts w:hint="default"/>
                      <w:vertAlign w:val="baseline"/>
                      <w:lang w:val="en-US" w:eastAsia="zh-CN"/>
                    </w:rPr>
                  </w:pPr>
                  <w:r>
                    <w:rPr>
                      <w:rFonts w:hint="eastAsia"/>
                      <w:vertAlign w:val="baseline"/>
                      <w:lang w:val="en-US" w:eastAsia="zh-CN"/>
                    </w:rPr>
                    <w:t>0</w:t>
                  </w:r>
                </w:p>
              </w:tc>
              <w:tc>
                <w:tcPr>
                  <w:tcW w:w="925" w:type="dxa"/>
                  <w:vAlign w:val="center"/>
                </w:tcPr>
                <w:p w14:paraId="2B5071D6">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01637EA9">
                  <w:pPr>
                    <w:pStyle w:val="18"/>
                    <w:bidi w:val="0"/>
                    <w:jc w:val="center"/>
                    <w:rPr>
                      <w:rFonts w:hint="default"/>
                      <w:vertAlign w:val="baseline"/>
                      <w:lang w:val="en-US" w:eastAsia="zh-CN"/>
                    </w:rPr>
                  </w:pPr>
                  <w:r>
                    <w:rPr>
                      <w:rFonts w:hint="eastAsia"/>
                      <w:vertAlign w:val="baseline"/>
                      <w:lang w:val="en-US" w:eastAsia="zh-CN"/>
                    </w:rPr>
                    <w:t>0.21</w:t>
                  </w:r>
                </w:p>
              </w:tc>
              <w:tc>
                <w:tcPr>
                  <w:tcW w:w="1166" w:type="dxa"/>
                  <w:vAlign w:val="center"/>
                </w:tcPr>
                <w:p w14:paraId="248618F2">
                  <w:pPr>
                    <w:pStyle w:val="18"/>
                    <w:bidi w:val="0"/>
                    <w:jc w:val="center"/>
                    <w:rPr>
                      <w:rFonts w:hint="default"/>
                      <w:vertAlign w:val="baseline"/>
                      <w:lang w:val="en-US" w:eastAsia="zh-CN"/>
                    </w:rPr>
                  </w:pPr>
                  <w:r>
                    <w:rPr>
                      <w:rFonts w:hint="eastAsia"/>
                      <w:vertAlign w:val="baseline"/>
                      <w:lang w:val="en-US" w:eastAsia="zh-CN"/>
                    </w:rPr>
                    <w:t>0</w:t>
                  </w:r>
                </w:p>
              </w:tc>
            </w:tr>
            <w:tr w14:paraId="649E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180CAECE">
                  <w:pPr>
                    <w:pStyle w:val="18"/>
                    <w:bidi w:val="0"/>
                    <w:jc w:val="center"/>
                    <w:rPr>
                      <w:rFonts w:hint="default"/>
                      <w:vertAlign w:val="baseline"/>
                      <w:lang w:val="en-US" w:eastAsia="zh-CN"/>
                    </w:rPr>
                  </w:pPr>
                </w:p>
              </w:tc>
              <w:tc>
                <w:tcPr>
                  <w:tcW w:w="1105" w:type="dxa"/>
                  <w:vAlign w:val="center"/>
                </w:tcPr>
                <w:p w14:paraId="7DFA782A">
                  <w:pPr>
                    <w:pStyle w:val="18"/>
                    <w:bidi w:val="0"/>
                    <w:jc w:val="center"/>
                    <w:rPr>
                      <w:rFonts w:hint="default"/>
                      <w:vertAlign w:val="baseline"/>
                      <w:lang w:val="en-US" w:eastAsia="zh-CN"/>
                    </w:rPr>
                  </w:pPr>
                  <w:r>
                    <w:rPr>
                      <w:rFonts w:hint="eastAsia"/>
                      <w:vertAlign w:val="baseline"/>
                      <w:lang w:val="en-US" w:eastAsia="zh-CN"/>
                    </w:rPr>
                    <w:t>VOC</w:t>
                  </w:r>
                  <w:r>
                    <w:rPr>
                      <w:rFonts w:hint="eastAsia"/>
                      <w:vertAlign w:val="subscript"/>
                      <w:lang w:val="en-US" w:eastAsia="zh-CN"/>
                    </w:rPr>
                    <w:t>S</w:t>
                  </w:r>
                  <w:r>
                    <w:rPr>
                      <w:rFonts w:hint="eastAsia"/>
                      <w:vertAlign w:val="baseline"/>
                      <w:lang w:val="en-US" w:eastAsia="zh-CN"/>
                    </w:rPr>
                    <w:t>（非甲烷总烃）</w:t>
                  </w:r>
                </w:p>
              </w:tc>
              <w:tc>
                <w:tcPr>
                  <w:tcW w:w="1034" w:type="dxa"/>
                  <w:vAlign w:val="center"/>
                </w:tcPr>
                <w:p w14:paraId="04F60B96">
                  <w:pPr>
                    <w:pStyle w:val="18"/>
                    <w:bidi w:val="0"/>
                    <w:jc w:val="center"/>
                    <w:rPr>
                      <w:rFonts w:hint="default"/>
                      <w:vertAlign w:val="baseline"/>
                      <w:lang w:val="en-US" w:eastAsia="zh-CN"/>
                    </w:rPr>
                  </w:pPr>
                  <w:r>
                    <w:rPr>
                      <w:rFonts w:hint="eastAsia"/>
                      <w:vertAlign w:val="baseline"/>
                      <w:lang w:val="en-US" w:eastAsia="zh-CN"/>
                    </w:rPr>
                    <w:t>1.47</w:t>
                  </w:r>
                </w:p>
              </w:tc>
              <w:tc>
                <w:tcPr>
                  <w:tcW w:w="866" w:type="dxa"/>
                  <w:vAlign w:val="center"/>
                </w:tcPr>
                <w:p w14:paraId="5A96243F">
                  <w:pPr>
                    <w:pStyle w:val="18"/>
                    <w:bidi w:val="0"/>
                    <w:jc w:val="center"/>
                    <w:rPr>
                      <w:rFonts w:hint="default"/>
                      <w:vertAlign w:val="baseline"/>
                      <w:lang w:val="en-US" w:eastAsia="zh-CN"/>
                    </w:rPr>
                  </w:pPr>
                  <w:r>
                    <w:rPr>
                      <w:rFonts w:hint="eastAsia"/>
                      <w:vertAlign w:val="baseline"/>
                      <w:lang w:val="en-US" w:eastAsia="zh-CN"/>
                    </w:rPr>
                    <w:t>10.92</w:t>
                  </w:r>
                </w:p>
              </w:tc>
              <w:tc>
                <w:tcPr>
                  <w:tcW w:w="942" w:type="dxa"/>
                  <w:vAlign w:val="center"/>
                </w:tcPr>
                <w:p w14:paraId="77D9612A">
                  <w:pPr>
                    <w:pStyle w:val="18"/>
                    <w:bidi w:val="0"/>
                    <w:jc w:val="center"/>
                    <w:rPr>
                      <w:rFonts w:hint="default"/>
                      <w:vertAlign w:val="baseline"/>
                      <w:lang w:val="en-US" w:eastAsia="zh-CN"/>
                    </w:rPr>
                  </w:pPr>
                  <w:r>
                    <w:rPr>
                      <w:rFonts w:hint="eastAsia"/>
                      <w:vertAlign w:val="baseline"/>
                      <w:lang w:val="en-US" w:eastAsia="zh-CN"/>
                    </w:rPr>
                    <w:t>0.20</w:t>
                  </w:r>
                </w:p>
              </w:tc>
              <w:tc>
                <w:tcPr>
                  <w:tcW w:w="925" w:type="dxa"/>
                  <w:vAlign w:val="center"/>
                </w:tcPr>
                <w:p w14:paraId="7331B546">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29FE169D">
                  <w:pPr>
                    <w:pStyle w:val="18"/>
                    <w:bidi w:val="0"/>
                    <w:jc w:val="center"/>
                    <w:rPr>
                      <w:rFonts w:hint="default"/>
                      <w:vertAlign w:val="baseline"/>
                      <w:lang w:val="en-US" w:eastAsia="zh-CN"/>
                    </w:rPr>
                  </w:pPr>
                  <w:r>
                    <w:rPr>
                      <w:rFonts w:hint="eastAsia"/>
                      <w:vertAlign w:val="baseline"/>
                      <w:lang w:val="en-US" w:eastAsia="zh-CN"/>
                    </w:rPr>
                    <w:t>12.59</w:t>
                  </w:r>
                </w:p>
              </w:tc>
              <w:tc>
                <w:tcPr>
                  <w:tcW w:w="1166" w:type="dxa"/>
                  <w:vAlign w:val="center"/>
                </w:tcPr>
                <w:p w14:paraId="43F542CB">
                  <w:pPr>
                    <w:pStyle w:val="18"/>
                    <w:bidi w:val="0"/>
                    <w:jc w:val="center"/>
                    <w:rPr>
                      <w:rFonts w:hint="default"/>
                      <w:vertAlign w:val="baseline"/>
                      <w:lang w:val="en-US" w:eastAsia="zh-CN"/>
                    </w:rPr>
                  </w:pPr>
                  <w:r>
                    <w:rPr>
                      <w:rFonts w:hint="eastAsia"/>
                      <w:vertAlign w:val="baseline"/>
                      <w:lang w:val="en-US" w:eastAsia="zh-CN"/>
                    </w:rPr>
                    <w:t>+0.20</w:t>
                  </w:r>
                </w:p>
              </w:tc>
            </w:tr>
            <w:tr w14:paraId="2BD4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vAlign w:val="center"/>
                </w:tcPr>
                <w:p w14:paraId="14610ACE">
                  <w:pPr>
                    <w:pStyle w:val="18"/>
                    <w:bidi w:val="0"/>
                    <w:jc w:val="center"/>
                    <w:rPr>
                      <w:rFonts w:hint="default"/>
                      <w:vertAlign w:val="baseline"/>
                      <w:lang w:val="en-US" w:eastAsia="zh-CN"/>
                    </w:rPr>
                  </w:pPr>
                  <w:r>
                    <w:rPr>
                      <w:rFonts w:hint="eastAsia"/>
                      <w:vertAlign w:val="baseline"/>
                      <w:lang w:val="en-US" w:eastAsia="zh-CN"/>
                    </w:rPr>
                    <w:t>废水</w:t>
                  </w:r>
                </w:p>
              </w:tc>
              <w:tc>
                <w:tcPr>
                  <w:tcW w:w="1105" w:type="dxa"/>
                  <w:vAlign w:val="center"/>
                </w:tcPr>
                <w:p w14:paraId="6D58BDBD">
                  <w:pPr>
                    <w:pStyle w:val="18"/>
                    <w:bidi w:val="0"/>
                    <w:jc w:val="center"/>
                    <w:rPr>
                      <w:rFonts w:hint="default"/>
                      <w:vertAlign w:val="baseline"/>
                      <w:lang w:val="en-US" w:eastAsia="zh-CN"/>
                    </w:rPr>
                  </w:pPr>
                  <w:r>
                    <w:rPr>
                      <w:rFonts w:hint="eastAsia"/>
                      <w:vertAlign w:val="baseline"/>
                      <w:lang w:val="en-US" w:eastAsia="zh-CN"/>
                    </w:rPr>
                    <w:t>废水量</w:t>
                  </w:r>
                </w:p>
              </w:tc>
              <w:tc>
                <w:tcPr>
                  <w:tcW w:w="1034" w:type="dxa"/>
                  <w:vAlign w:val="center"/>
                </w:tcPr>
                <w:p w14:paraId="41E136A0">
                  <w:pPr>
                    <w:pStyle w:val="18"/>
                    <w:bidi w:val="0"/>
                    <w:jc w:val="center"/>
                    <w:rPr>
                      <w:rFonts w:hint="default"/>
                      <w:vertAlign w:val="baseline"/>
                      <w:lang w:val="en-US" w:eastAsia="zh-CN"/>
                    </w:rPr>
                  </w:pPr>
                  <w:r>
                    <w:rPr>
                      <w:rFonts w:hint="eastAsia"/>
                      <w:vertAlign w:val="baseline"/>
                      <w:lang w:val="en-US" w:eastAsia="zh-CN"/>
                    </w:rPr>
                    <w:t>313589.2</w:t>
                  </w:r>
                </w:p>
              </w:tc>
              <w:tc>
                <w:tcPr>
                  <w:tcW w:w="866" w:type="dxa"/>
                  <w:vAlign w:val="center"/>
                </w:tcPr>
                <w:p w14:paraId="544C1F74">
                  <w:pPr>
                    <w:pStyle w:val="18"/>
                    <w:bidi w:val="0"/>
                    <w:jc w:val="center"/>
                    <w:rPr>
                      <w:rFonts w:hint="default"/>
                      <w:vertAlign w:val="baseline"/>
                      <w:lang w:val="en-US" w:eastAsia="zh-CN"/>
                    </w:rPr>
                  </w:pPr>
                  <w:r>
                    <w:rPr>
                      <w:rFonts w:hint="eastAsia"/>
                      <w:vertAlign w:val="baseline"/>
                      <w:lang w:val="en-US" w:eastAsia="zh-CN"/>
                    </w:rPr>
                    <w:t>18074.26</w:t>
                  </w:r>
                </w:p>
              </w:tc>
              <w:tc>
                <w:tcPr>
                  <w:tcW w:w="942" w:type="dxa"/>
                  <w:vAlign w:val="center"/>
                </w:tcPr>
                <w:p w14:paraId="3597AA1D">
                  <w:pPr>
                    <w:pStyle w:val="18"/>
                    <w:bidi w:val="0"/>
                    <w:jc w:val="center"/>
                    <w:rPr>
                      <w:rFonts w:hint="default"/>
                      <w:vertAlign w:val="baseline"/>
                      <w:lang w:val="en-US" w:eastAsia="zh-CN"/>
                    </w:rPr>
                  </w:pPr>
                  <w:r>
                    <w:rPr>
                      <w:rFonts w:hint="eastAsia"/>
                      <w:vertAlign w:val="baseline"/>
                      <w:lang w:val="en-US" w:eastAsia="zh-CN"/>
                    </w:rPr>
                    <w:t>16553.37</w:t>
                  </w:r>
                </w:p>
              </w:tc>
              <w:tc>
                <w:tcPr>
                  <w:tcW w:w="925" w:type="dxa"/>
                  <w:vAlign w:val="center"/>
                </w:tcPr>
                <w:p w14:paraId="6F644457">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5F118BB3">
                  <w:pPr>
                    <w:pStyle w:val="18"/>
                    <w:bidi w:val="0"/>
                    <w:jc w:val="center"/>
                    <w:rPr>
                      <w:rFonts w:hint="default"/>
                      <w:vertAlign w:val="baseline"/>
                      <w:lang w:val="en-US" w:eastAsia="zh-CN"/>
                    </w:rPr>
                  </w:pPr>
                  <w:r>
                    <w:rPr>
                      <w:rFonts w:hint="eastAsia"/>
                      <w:vertAlign w:val="baseline"/>
                      <w:lang w:val="en-US" w:eastAsia="zh-CN"/>
                    </w:rPr>
                    <w:t>348216.83</w:t>
                  </w:r>
                </w:p>
              </w:tc>
              <w:tc>
                <w:tcPr>
                  <w:tcW w:w="1166" w:type="dxa"/>
                  <w:vAlign w:val="center"/>
                </w:tcPr>
                <w:p w14:paraId="06C06990">
                  <w:pPr>
                    <w:pStyle w:val="18"/>
                    <w:bidi w:val="0"/>
                    <w:jc w:val="center"/>
                    <w:rPr>
                      <w:rFonts w:hint="default"/>
                      <w:vertAlign w:val="baseline"/>
                      <w:lang w:val="en-US" w:eastAsia="zh-CN"/>
                    </w:rPr>
                  </w:pPr>
                  <w:r>
                    <w:rPr>
                      <w:rFonts w:hint="eastAsia"/>
                      <w:vertAlign w:val="baseline"/>
                      <w:lang w:val="en-US" w:eastAsia="zh-CN"/>
                    </w:rPr>
                    <w:t>+16553.37</w:t>
                  </w:r>
                </w:p>
              </w:tc>
            </w:tr>
            <w:tr w14:paraId="213E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6EADA5D0">
                  <w:pPr>
                    <w:pStyle w:val="18"/>
                    <w:bidi w:val="0"/>
                    <w:jc w:val="center"/>
                    <w:rPr>
                      <w:rFonts w:hint="eastAsia"/>
                      <w:vertAlign w:val="baseline"/>
                      <w:lang w:val="en-US" w:eastAsia="zh-CN"/>
                    </w:rPr>
                  </w:pPr>
                </w:p>
              </w:tc>
              <w:tc>
                <w:tcPr>
                  <w:tcW w:w="1105" w:type="dxa"/>
                  <w:vAlign w:val="center"/>
                </w:tcPr>
                <w:p w14:paraId="5A595399">
                  <w:pPr>
                    <w:pStyle w:val="18"/>
                    <w:bidi w:val="0"/>
                    <w:jc w:val="center"/>
                    <w:rPr>
                      <w:rFonts w:hint="default"/>
                      <w:vertAlign w:val="baseline"/>
                      <w:lang w:val="en-US" w:eastAsia="zh-CN"/>
                    </w:rPr>
                  </w:pPr>
                  <w:r>
                    <w:rPr>
                      <w:rFonts w:hint="eastAsia"/>
                      <w:vertAlign w:val="baseline"/>
                      <w:lang w:val="en-US" w:eastAsia="zh-CN"/>
                    </w:rPr>
                    <w:t>CODCr</w:t>
                  </w:r>
                </w:p>
              </w:tc>
              <w:tc>
                <w:tcPr>
                  <w:tcW w:w="1034" w:type="dxa"/>
                  <w:vAlign w:val="center"/>
                </w:tcPr>
                <w:p w14:paraId="563D7A54">
                  <w:pPr>
                    <w:pStyle w:val="18"/>
                    <w:bidi w:val="0"/>
                    <w:jc w:val="center"/>
                    <w:rPr>
                      <w:rFonts w:hint="default"/>
                      <w:vertAlign w:val="baseline"/>
                      <w:lang w:val="en-US" w:eastAsia="zh-CN"/>
                    </w:rPr>
                  </w:pPr>
                  <w:r>
                    <w:rPr>
                      <w:rFonts w:hint="eastAsia"/>
                      <w:vertAlign w:val="baseline"/>
                      <w:lang w:val="en-US" w:eastAsia="zh-CN"/>
                    </w:rPr>
                    <w:t>9.41</w:t>
                  </w:r>
                </w:p>
              </w:tc>
              <w:tc>
                <w:tcPr>
                  <w:tcW w:w="866" w:type="dxa"/>
                  <w:vAlign w:val="center"/>
                </w:tcPr>
                <w:p w14:paraId="48E8D414">
                  <w:pPr>
                    <w:pStyle w:val="18"/>
                    <w:bidi w:val="0"/>
                    <w:jc w:val="center"/>
                    <w:rPr>
                      <w:rFonts w:hint="default"/>
                      <w:vertAlign w:val="baseline"/>
                      <w:lang w:val="en-US" w:eastAsia="zh-CN"/>
                    </w:rPr>
                  </w:pPr>
                  <w:r>
                    <w:rPr>
                      <w:rFonts w:hint="eastAsia"/>
                      <w:vertAlign w:val="baseline"/>
                      <w:lang w:val="en-US" w:eastAsia="zh-CN"/>
                    </w:rPr>
                    <w:t>0.55</w:t>
                  </w:r>
                </w:p>
              </w:tc>
              <w:tc>
                <w:tcPr>
                  <w:tcW w:w="942" w:type="dxa"/>
                  <w:vAlign w:val="center"/>
                </w:tcPr>
                <w:p w14:paraId="7F32548D">
                  <w:pPr>
                    <w:pStyle w:val="18"/>
                    <w:bidi w:val="0"/>
                    <w:jc w:val="center"/>
                    <w:rPr>
                      <w:rFonts w:hint="default"/>
                      <w:vertAlign w:val="baseline"/>
                      <w:lang w:val="en-US" w:eastAsia="zh-CN"/>
                    </w:rPr>
                  </w:pPr>
                  <w:r>
                    <w:rPr>
                      <w:rFonts w:hint="eastAsia"/>
                      <w:vertAlign w:val="baseline"/>
                      <w:lang w:val="en-US" w:eastAsia="zh-CN"/>
                    </w:rPr>
                    <w:t>0.50</w:t>
                  </w:r>
                </w:p>
              </w:tc>
              <w:tc>
                <w:tcPr>
                  <w:tcW w:w="925" w:type="dxa"/>
                  <w:vAlign w:val="center"/>
                </w:tcPr>
                <w:p w14:paraId="30B5C121">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7828FA5F">
                  <w:pPr>
                    <w:pStyle w:val="18"/>
                    <w:bidi w:val="0"/>
                    <w:jc w:val="center"/>
                    <w:rPr>
                      <w:rFonts w:hint="default"/>
                      <w:vertAlign w:val="baseline"/>
                      <w:lang w:val="en-US" w:eastAsia="zh-CN"/>
                    </w:rPr>
                  </w:pPr>
                  <w:r>
                    <w:rPr>
                      <w:rFonts w:hint="eastAsia"/>
                      <w:vertAlign w:val="baseline"/>
                      <w:lang w:val="en-US" w:eastAsia="zh-CN"/>
                    </w:rPr>
                    <w:t>10.46</w:t>
                  </w:r>
                </w:p>
              </w:tc>
              <w:tc>
                <w:tcPr>
                  <w:tcW w:w="1166" w:type="dxa"/>
                  <w:vAlign w:val="center"/>
                </w:tcPr>
                <w:p w14:paraId="41B7AF75">
                  <w:pPr>
                    <w:pStyle w:val="18"/>
                    <w:bidi w:val="0"/>
                    <w:jc w:val="center"/>
                    <w:rPr>
                      <w:rFonts w:hint="default"/>
                      <w:vertAlign w:val="baseline"/>
                      <w:lang w:val="en-US" w:eastAsia="zh-CN"/>
                    </w:rPr>
                  </w:pPr>
                  <w:r>
                    <w:rPr>
                      <w:rFonts w:hint="eastAsia"/>
                      <w:vertAlign w:val="baseline"/>
                      <w:lang w:val="en-US" w:eastAsia="zh-CN"/>
                    </w:rPr>
                    <w:t>+0.50</w:t>
                  </w:r>
                </w:p>
              </w:tc>
            </w:tr>
            <w:tr w14:paraId="6A90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14AA9107">
                  <w:pPr>
                    <w:pStyle w:val="18"/>
                    <w:bidi w:val="0"/>
                    <w:jc w:val="center"/>
                    <w:rPr>
                      <w:rFonts w:hint="eastAsia"/>
                      <w:vertAlign w:val="baseline"/>
                      <w:lang w:val="en-US" w:eastAsia="zh-CN"/>
                    </w:rPr>
                  </w:pPr>
                </w:p>
              </w:tc>
              <w:tc>
                <w:tcPr>
                  <w:tcW w:w="1105" w:type="dxa"/>
                  <w:vAlign w:val="center"/>
                </w:tcPr>
                <w:p w14:paraId="1224B2DC">
                  <w:pPr>
                    <w:pStyle w:val="18"/>
                    <w:bidi w:val="0"/>
                    <w:jc w:val="center"/>
                    <w:rPr>
                      <w:rFonts w:hint="default"/>
                      <w:vertAlign w:val="baseline"/>
                      <w:lang w:val="en-US" w:eastAsia="zh-CN"/>
                    </w:rPr>
                  </w:pPr>
                  <w:r>
                    <w:rPr>
                      <w:rFonts w:hint="eastAsia"/>
                      <w:vertAlign w:val="baseline"/>
                      <w:lang w:val="en-US" w:eastAsia="zh-CN"/>
                    </w:rPr>
                    <w:t>氨氮</w:t>
                  </w:r>
                </w:p>
              </w:tc>
              <w:tc>
                <w:tcPr>
                  <w:tcW w:w="1034" w:type="dxa"/>
                  <w:vAlign w:val="center"/>
                </w:tcPr>
                <w:p w14:paraId="5789665B">
                  <w:pPr>
                    <w:pStyle w:val="18"/>
                    <w:bidi w:val="0"/>
                    <w:jc w:val="center"/>
                    <w:rPr>
                      <w:rFonts w:hint="default"/>
                      <w:vertAlign w:val="baseline"/>
                      <w:lang w:val="en-US" w:eastAsia="zh-CN"/>
                    </w:rPr>
                  </w:pPr>
                  <w:r>
                    <w:rPr>
                      <w:rFonts w:hint="eastAsia"/>
                      <w:vertAlign w:val="baseline"/>
                      <w:lang w:val="en-US" w:eastAsia="zh-CN"/>
                    </w:rPr>
                    <w:t>0.47</w:t>
                  </w:r>
                </w:p>
              </w:tc>
              <w:tc>
                <w:tcPr>
                  <w:tcW w:w="866" w:type="dxa"/>
                  <w:vAlign w:val="center"/>
                </w:tcPr>
                <w:p w14:paraId="3B39B5E5">
                  <w:pPr>
                    <w:pStyle w:val="18"/>
                    <w:bidi w:val="0"/>
                    <w:jc w:val="center"/>
                    <w:rPr>
                      <w:rFonts w:hint="default"/>
                      <w:vertAlign w:val="baseline"/>
                      <w:lang w:val="en-US" w:eastAsia="zh-CN"/>
                    </w:rPr>
                  </w:pPr>
                  <w:r>
                    <w:rPr>
                      <w:rFonts w:hint="eastAsia"/>
                      <w:vertAlign w:val="baseline"/>
                      <w:lang w:val="en-US" w:eastAsia="zh-CN"/>
                    </w:rPr>
                    <w:t>0.03</w:t>
                  </w:r>
                </w:p>
              </w:tc>
              <w:tc>
                <w:tcPr>
                  <w:tcW w:w="942" w:type="dxa"/>
                  <w:vAlign w:val="center"/>
                </w:tcPr>
                <w:p w14:paraId="50C488CA">
                  <w:pPr>
                    <w:pStyle w:val="18"/>
                    <w:bidi w:val="0"/>
                    <w:jc w:val="center"/>
                    <w:rPr>
                      <w:rFonts w:hint="default"/>
                      <w:vertAlign w:val="baseline"/>
                      <w:lang w:val="en-US" w:eastAsia="zh-CN"/>
                    </w:rPr>
                  </w:pPr>
                  <w:r>
                    <w:rPr>
                      <w:rFonts w:hint="eastAsia"/>
                      <w:vertAlign w:val="baseline"/>
                      <w:lang w:val="en-US" w:eastAsia="zh-CN"/>
                    </w:rPr>
                    <w:t>0.03</w:t>
                  </w:r>
                </w:p>
              </w:tc>
              <w:tc>
                <w:tcPr>
                  <w:tcW w:w="925" w:type="dxa"/>
                  <w:vAlign w:val="center"/>
                </w:tcPr>
                <w:p w14:paraId="230FCA81">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72751A50">
                  <w:pPr>
                    <w:pStyle w:val="18"/>
                    <w:bidi w:val="0"/>
                    <w:jc w:val="center"/>
                    <w:rPr>
                      <w:rFonts w:hint="default"/>
                      <w:vertAlign w:val="baseline"/>
                      <w:lang w:val="en-US" w:eastAsia="zh-CN"/>
                    </w:rPr>
                  </w:pPr>
                  <w:r>
                    <w:rPr>
                      <w:rFonts w:hint="eastAsia"/>
                      <w:vertAlign w:val="baseline"/>
                      <w:lang w:val="en-US" w:eastAsia="zh-CN"/>
                    </w:rPr>
                    <w:t>0.53</w:t>
                  </w:r>
                </w:p>
              </w:tc>
              <w:tc>
                <w:tcPr>
                  <w:tcW w:w="1166" w:type="dxa"/>
                  <w:vAlign w:val="center"/>
                </w:tcPr>
                <w:p w14:paraId="449B26F7">
                  <w:pPr>
                    <w:pStyle w:val="18"/>
                    <w:bidi w:val="0"/>
                    <w:jc w:val="center"/>
                    <w:rPr>
                      <w:rFonts w:hint="default"/>
                      <w:vertAlign w:val="baseline"/>
                      <w:lang w:val="en-US" w:eastAsia="zh-CN"/>
                    </w:rPr>
                  </w:pPr>
                  <w:r>
                    <w:rPr>
                      <w:rFonts w:hint="eastAsia"/>
                      <w:vertAlign w:val="baseline"/>
                      <w:lang w:val="en-US" w:eastAsia="zh-CN"/>
                    </w:rPr>
                    <w:t>+0.03</w:t>
                  </w:r>
                </w:p>
              </w:tc>
            </w:tr>
            <w:tr w14:paraId="781D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restart"/>
                  <w:vAlign w:val="center"/>
                </w:tcPr>
                <w:p w14:paraId="04721B16">
                  <w:pPr>
                    <w:pStyle w:val="18"/>
                    <w:bidi w:val="0"/>
                    <w:jc w:val="center"/>
                    <w:rPr>
                      <w:rFonts w:hint="default"/>
                      <w:vertAlign w:val="baseline"/>
                      <w:lang w:val="en-US" w:eastAsia="zh-CN"/>
                    </w:rPr>
                  </w:pPr>
                  <w:r>
                    <w:rPr>
                      <w:rFonts w:hint="eastAsia"/>
                      <w:vertAlign w:val="baseline"/>
                      <w:lang w:val="en-US" w:eastAsia="zh-CN"/>
                    </w:rPr>
                    <w:t>固废</w:t>
                  </w:r>
                </w:p>
              </w:tc>
              <w:tc>
                <w:tcPr>
                  <w:tcW w:w="1105" w:type="dxa"/>
                  <w:vAlign w:val="center"/>
                </w:tcPr>
                <w:p w14:paraId="1DAF6BF3">
                  <w:pPr>
                    <w:pStyle w:val="18"/>
                    <w:bidi w:val="0"/>
                    <w:ind w:firstLine="0" w:firstLineChars="0"/>
                    <w:jc w:val="center"/>
                    <w:rPr>
                      <w:rFonts w:hint="eastAsia"/>
                      <w:vertAlign w:val="baseline"/>
                      <w:lang w:val="en-US" w:eastAsia="zh-CN"/>
                    </w:rPr>
                  </w:pPr>
                  <w:r>
                    <w:rPr>
                      <w:rFonts w:hint="eastAsia"/>
                      <w:lang w:val="en-US" w:eastAsia="zh-CN"/>
                    </w:rPr>
                    <w:t>废包装袋</w:t>
                  </w:r>
                </w:p>
              </w:tc>
              <w:tc>
                <w:tcPr>
                  <w:tcW w:w="1034" w:type="dxa"/>
                  <w:vAlign w:val="center"/>
                </w:tcPr>
                <w:p w14:paraId="081E5C1C">
                  <w:pPr>
                    <w:pStyle w:val="18"/>
                    <w:bidi w:val="0"/>
                    <w:jc w:val="center"/>
                    <w:rPr>
                      <w:rFonts w:hint="default"/>
                      <w:vertAlign w:val="baseline"/>
                      <w:lang w:val="en-US" w:eastAsia="zh-CN"/>
                    </w:rPr>
                  </w:pPr>
                  <w:r>
                    <w:rPr>
                      <w:rFonts w:hint="eastAsia"/>
                      <w:vertAlign w:val="baseline"/>
                      <w:lang w:val="en-US" w:eastAsia="zh-CN"/>
                    </w:rPr>
                    <w:t>100.28</w:t>
                  </w:r>
                </w:p>
              </w:tc>
              <w:tc>
                <w:tcPr>
                  <w:tcW w:w="866" w:type="dxa"/>
                  <w:vAlign w:val="center"/>
                </w:tcPr>
                <w:p w14:paraId="306310A2">
                  <w:pPr>
                    <w:pStyle w:val="18"/>
                    <w:bidi w:val="0"/>
                    <w:jc w:val="center"/>
                    <w:rPr>
                      <w:rFonts w:hint="default"/>
                      <w:vertAlign w:val="baseline"/>
                      <w:lang w:val="en-US" w:eastAsia="zh-CN"/>
                    </w:rPr>
                  </w:pPr>
                  <w:r>
                    <w:rPr>
                      <w:rFonts w:hint="eastAsia"/>
                      <w:vertAlign w:val="baseline"/>
                      <w:lang w:val="en-US" w:eastAsia="zh-CN"/>
                    </w:rPr>
                    <w:t>5.15</w:t>
                  </w:r>
                </w:p>
              </w:tc>
              <w:tc>
                <w:tcPr>
                  <w:tcW w:w="942" w:type="dxa"/>
                  <w:vAlign w:val="center"/>
                </w:tcPr>
                <w:p w14:paraId="11CCD032">
                  <w:pPr>
                    <w:pStyle w:val="18"/>
                    <w:bidi w:val="0"/>
                    <w:jc w:val="center"/>
                    <w:rPr>
                      <w:rFonts w:hint="default"/>
                      <w:vertAlign w:val="baseline"/>
                      <w:lang w:val="en-US" w:eastAsia="zh-CN"/>
                    </w:rPr>
                  </w:pPr>
                  <w:r>
                    <w:rPr>
                      <w:rFonts w:hint="eastAsia"/>
                      <w:vertAlign w:val="baseline"/>
                      <w:lang w:val="en-US" w:eastAsia="zh-CN"/>
                    </w:rPr>
                    <w:t>0.8</w:t>
                  </w:r>
                </w:p>
              </w:tc>
              <w:tc>
                <w:tcPr>
                  <w:tcW w:w="925" w:type="dxa"/>
                  <w:vAlign w:val="center"/>
                </w:tcPr>
                <w:p w14:paraId="367208F1">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75A18FDE">
                  <w:pPr>
                    <w:pStyle w:val="18"/>
                    <w:bidi w:val="0"/>
                    <w:jc w:val="center"/>
                    <w:rPr>
                      <w:rFonts w:hint="default"/>
                      <w:vertAlign w:val="baseline"/>
                      <w:lang w:val="en-US" w:eastAsia="zh-CN"/>
                    </w:rPr>
                  </w:pPr>
                  <w:r>
                    <w:rPr>
                      <w:rFonts w:hint="eastAsia"/>
                      <w:vertAlign w:val="baseline"/>
                      <w:lang w:val="en-US" w:eastAsia="zh-CN"/>
                    </w:rPr>
                    <w:t>106.23</w:t>
                  </w:r>
                </w:p>
              </w:tc>
              <w:tc>
                <w:tcPr>
                  <w:tcW w:w="1166" w:type="dxa"/>
                  <w:vAlign w:val="center"/>
                </w:tcPr>
                <w:p w14:paraId="3A7F5C3F">
                  <w:pPr>
                    <w:pStyle w:val="18"/>
                    <w:bidi w:val="0"/>
                    <w:jc w:val="center"/>
                    <w:rPr>
                      <w:rFonts w:hint="default"/>
                      <w:vertAlign w:val="baseline"/>
                      <w:lang w:val="en-US" w:eastAsia="zh-CN"/>
                    </w:rPr>
                  </w:pPr>
                  <w:r>
                    <w:rPr>
                      <w:rFonts w:hint="eastAsia"/>
                      <w:vertAlign w:val="baseline"/>
                      <w:lang w:val="en-US" w:eastAsia="zh-CN"/>
                    </w:rPr>
                    <w:t>+0.8</w:t>
                  </w:r>
                </w:p>
              </w:tc>
            </w:tr>
            <w:tr w14:paraId="78B2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4B739B64">
                  <w:pPr>
                    <w:pStyle w:val="18"/>
                    <w:bidi w:val="0"/>
                    <w:jc w:val="center"/>
                    <w:rPr>
                      <w:rFonts w:hint="eastAsia"/>
                      <w:vertAlign w:val="baseline"/>
                      <w:lang w:val="en-US" w:eastAsia="zh-CN"/>
                    </w:rPr>
                  </w:pPr>
                </w:p>
              </w:tc>
              <w:tc>
                <w:tcPr>
                  <w:tcW w:w="1105" w:type="dxa"/>
                  <w:vAlign w:val="center"/>
                </w:tcPr>
                <w:p w14:paraId="0615D13A">
                  <w:pPr>
                    <w:pStyle w:val="18"/>
                    <w:bidi w:val="0"/>
                    <w:ind w:firstLine="0" w:firstLineChars="0"/>
                    <w:jc w:val="center"/>
                    <w:rPr>
                      <w:rFonts w:hint="eastAsia"/>
                      <w:vertAlign w:val="baseline"/>
                      <w:lang w:val="en-US" w:eastAsia="zh-CN"/>
                    </w:rPr>
                  </w:pPr>
                  <w:r>
                    <w:rPr>
                      <w:rFonts w:hint="eastAsia"/>
                      <w:lang w:val="en-US" w:eastAsia="zh-CN"/>
                    </w:rPr>
                    <w:t>污泥</w:t>
                  </w:r>
                </w:p>
              </w:tc>
              <w:tc>
                <w:tcPr>
                  <w:tcW w:w="1034" w:type="dxa"/>
                  <w:vAlign w:val="center"/>
                </w:tcPr>
                <w:p w14:paraId="4126DA06">
                  <w:pPr>
                    <w:pStyle w:val="18"/>
                    <w:bidi w:val="0"/>
                    <w:jc w:val="center"/>
                    <w:rPr>
                      <w:rFonts w:hint="default"/>
                      <w:vertAlign w:val="baseline"/>
                      <w:lang w:val="en-US" w:eastAsia="zh-CN"/>
                    </w:rPr>
                  </w:pPr>
                  <w:r>
                    <w:rPr>
                      <w:rFonts w:hint="eastAsia"/>
                      <w:vertAlign w:val="baseline"/>
                      <w:lang w:val="en-US" w:eastAsia="zh-CN"/>
                    </w:rPr>
                    <w:t>23.09</w:t>
                  </w:r>
                </w:p>
              </w:tc>
              <w:tc>
                <w:tcPr>
                  <w:tcW w:w="866" w:type="dxa"/>
                  <w:vAlign w:val="center"/>
                </w:tcPr>
                <w:p w14:paraId="7C5F0743">
                  <w:pPr>
                    <w:pStyle w:val="18"/>
                    <w:bidi w:val="0"/>
                    <w:jc w:val="center"/>
                    <w:rPr>
                      <w:rFonts w:hint="default"/>
                      <w:vertAlign w:val="baseline"/>
                      <w:lang w:val="en-US" w:eastAsia="zh-CN"/>
                    </w:rPr>
                  </w:pPr>
                  <w:r>
                    <w:rPr>
                      <w:rFonts w:hint="eastAsia"/>
                      <w:vertAlign w:val="baseline"/>
                      <w:lang w:val="en-US" w:eastAsia="zh-CN"/>
                    </w:rPr>
                    <w:t>7.69</w:t>
                  </w:r>
                </w:p>
              </w:tc>
              <w:tc>
                <w:tcPr>
                  <w:tcW w:w="942" w:type="dxa"/>
                  <w:vAlign w:val="center"/>
                </w:tcPr>
                <w:p w14:paraId="64386930">
                  <w:pPr>
                    <w:pStyle w:val="18"/>
                    <w:bidi w:val="0"/>
                    <w:jc w:val="center"/>
                    <w:rPr>
                      <w:rFonts w:hint="default"/>
                      <w:vertAlign w:val="baseline"/>
                      <w:lang w:val="en-US" w:eastAsia="zh-CN"/>
                    </w:rPr>
                  </w:pPr>
                  <w:r>
                    <w:rPr>
                      <w:rFonts w:hint="eastAsia"/>
                      <w:vertAlign w:val="baseline"/>
                      <w:lang w:val="en-US" w:eastAsia="zh-CN"/>
                    </w:rPr>
                    <w:t>2.8</w:t>
                  </w:r>
                </w:p>
              </w:tc>
              <w:tc>
                <w:tcPr>
                  <w:tcW w:w="925" w:type="dxa"/>
                  <w:vAlign w:val="center"/>
                </w:tcPr>
                <w:p w14:paraId="6E32733A">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5C6D3B2E">
                  <w:pPr>
                    <w:pStyle w:val="18"/>
                    <w:bidi w:val="0"/>
                    <w:jc w:val="center"/>
                    <w:rPr>
                      <w:rFonts w:hint="default"/>
                      <w:vertAlign w:val="baseline"/>
                      <w:lang w:val="en-US" w:eastAsia="zh-CN"/>
                    </w:rPr>
                  </w:pPr>
                  <w:r>
                    <w:rPr>
                      <w:rFonts w:hint="eastAsia"/>
                      <w:vertAlign w:val="baseline"/>
                      <w:lang w:val="en-US" w:eastAsia="zh-CN"/>
                    </w:rPr>
                    <w:t>33.58</w:t>
                  </w:r>
                </w:p>
              </w:tc>
              <w:tc>
                <w:tcPr>
                  <w:tcW w:w="1166" w:type="dxa"/>
                  <w:vAlign w:val="center"/>
                </w:tcPr>
                <w:p w14:paraId="47131927">
                  <w:pPr>
                    <w:pStyle w:val="18"/>
                    <w:bidi w:val="0"/>
                    <w:jc w:val="center"/>
                    <w:rPr>
                      <w:rFonts w:hint="default"/>
                      <w:vertAlign w:val="baseline"/>
                      <w:lang w:val="en-US" w:eastAsia="zh-CN"/>
                    </w:rPr>
                  </w:pPr>
                  <w:r>
                    <w:rPr>
                      <w:rFonts w:hint="eastAsia"/>
                      <w:vertAlign w:val="baseline"/>
                      <w:lang w:val="en-US" w:eastAsia="zh-CN"/>
                    </w:rPr>
                    <w:t>+2.8</w:t>
                  </w:r>
                </w:p>
              </w:tc>
            </w:tr>
            <w:tr w14:paraId="3CFE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6ED1B4FF">
                  <w:pPr>
                    <w:pStyle w:val="18"/>
                    <w:bidi w:val="0"/>
                    <w:jc w:val="center"/>
                    <w:rPr>
                      <w:rFonts w:hint="eastAsia"/>
                      <w:vertAlign w:val="baseline"/>
                      <w:lang w:val="en-US" w:eastAsia="zh-CN"/>
                    </w:rPr>
                  </w:pPr>
                </w:p>
              </w:tc>
              <w:tc>
                <w:tcPr>
                  <w:tcW w:w="1105" w:type="dxa"/>
                  <w:vAlign w:val="center"/>
                </w:tcPr>
                <w:p w14:paraId="342329CC">
                  <w:pPr>
                    <w:pStyle w:val="18"/>
                    <w:bidi w:val="0"/>
                    <w:ind w:firstLine="0" w:firstLineChars="0"/>
                    <w:jc w:val="center"/>
                    <w:rPr>
                      <w:rFonts w:hint="eastAsia"/>
                      <w:vertAlign w:val="baseline"/>
                      <w:lang w:val="en-US" w:eastAsia="zh-CN"/>
                    </w:rPr>
                  </w:pPr>
                  <w:r>
                    <w:rPr>
                      <w:rFonts w:hint="eastAsia"/>
                      <w:lang w:val="en-US" w:eastAsia="zh-CN"/>
                    </w:rPr>
                    <w:t>废反渗透膜</w:t>
                  </w:r>
                </w:p>
              </w:tc>
              <w:tc>
                <w:tcPr>
                  <w:tcW w:w="1034" w:type="dxa"/>
                  <w:vAlign w:val="center"/>
                </w:tcPr>
                <w:p w14:paraId="7F70411E">
                  <w:pPr>
                    <w:pStyle w:val="18"/>
                    <w:bidi w:val="0"/>
                    <w:jc w:val="center"/>
                    <w:rPr>
                      <w:rFonts w:hint="default"/>
                      <w:vertAlign w:val="baseline"/>
                      <w:lang w:val="en-US" w:eastAsia="zh-CN"/>
                    </w:rPr>
                  </w:pPr>
                  <w:r>
                    <w:rPr>
                      <w:rFonts w:hint="eastAsia"/>
                      <w:vertAlign w:val="baseline"/>
                      <w:lang w:val="en-US" w:eastAsia="zh-CN"/>
                    </w:rPr>
                    <w:t>0.85</w:t>
                  </w:r>
                </w:p>
              </w:tc>
              <w:tc>
                <w:tcPr>
                  <w:tcW w:w="866" w:type="dxa"/>
                  <w:vAlign w:val="center"/>
                </w:tcPr>
                <w:p w14:paraId="53FF8AD2">
                  <w:pPr>
                    <w:pStyle w:val="18"/>
                    <w:bidi w:val="0"/>
                    <w:jc w:val="center"/>
                    <w:rPr>
                      <w:rFonts w:hint="default"/>
                      <w:vertAlign w:val="baseline"/>
                      <w:lang w:val="en-US" w:eastAsia="zh-CN"/>
                    </w:rPr>
                  </w:pPr>
                  <w:r>
                    <w:rPr>
                      <w:rFonts w:hint="eastAsia"/>
                      <w:vertAlign w:val="baseline"/>
                      <w:lang w:val="en-US" w:eastAsia="zh-CN"/>
                    </w:rPr>
                    <w:t>0.1</w:t>
                  </w:r>
                </w:p>
              </w:tc>
              <w:tc>
                <w:tcPr>
                  <w:tcW w:w="942" w:type="dxa"/>
                  <w:vAlign w:val="center"/>
                </w:tcPr>
                <w:p w14:paraId="0D5CA439">
                  <w:pPr>
                    <w:pStyle w:val="18"/>
                    <w:bidi w:val="0"/>
                    <w:jc w:val="center"/>
                    <w:rPr>
                      <w:rFonts w:hint="default"/>
                      <w:vertAlign w:val="baseline"/>
                      <w:lang w:val="en-US" w:eastAsia="zh-CN"/>
                    </w:rPr>
                  </w:pPr>
                  <w:r>
                    <w:rPr>
                      <w:rFonts w:hint="eastAsia"/>
                      <w:vertAlign w:val="baseline"/>
                      <w:lang w:val="en-US" w:eastAsia="zh-CN"/>
                    </w:rPr>
                    <w:t>0.1</w:t>
                  </w:r>
                </w:p>
              </w:tc>
              <w:tc>
                <w:tcPr>
                  <w:tcW w:w="925" w:type="dxa"/>
                  <w:vAlign w:val="center"/>
                </w:tcPr>
                <w:p w14:paraId="659CEC3D">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4FE0AD9B">
                  <w:pPr>
                    <w:pStyle w:val="18"/>
                    <w:bidi w:val="0"/>
                    <w:jc w:val="center"/>
                    <w:rPr>
                      <w:rFonts w:hint="default"/>
                      <w:vertAlign w:val="baseline"/>
                      <w:lang w:val="en-US" w:eastAsia="zh-CN"/>
                    </w:rPr>
                  </w:pPr>
                  <w:r>
                    <w:rPr>
                      <w:rFonts w:hint="eastAsia"/>
                      <w:vertAlign w:val="baseline"/>
                      <w:lang w:val="en-US" w:eastAsia="zh-CN"/>
                    </w:rPr>
                    <w:t>1.05</w:t>
                  </w:r>
                </w:p>
              </w:tc>
              <w:tc>
                <w:tcPr>
                  <w:tcW w:w="1166" w:type="dxa"/>
                  <w:vAlign w:val="center"/>
                </w:tcPr>
                <w:p w14:paraId="222F716F">
                  <w:pPr>
                    <w:pStyle w:val="18"/>
                    <w:bidi w:val="0"/>
                    <w:jc w:val="center"/>
                    <w:rPr>
                      <w:rFonts w:hint="default"/>
                      <w:vertAlign w:val="baseline"/>
                      <w:lang w:val="en-US" w:eastAsia="zh-CN"/>
                    </w:rPr>
                  </w:pPr>
                  <w:r>
                    <w:rPr>
                      <w:rFonts w:hint="eastAsia"/>
                      <w:vertAlign w:val="baseline"/>
                      <w:lang w:val="en-US" w:eastAsia="zh-CN"/>
                    </w:rPr>
                    <w:t>+0.1</w:t>
                  </w:r>
                </w:p>
              </w:tc>
            </w:tr>
            <w:tr w14:paraId="75EA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7E543104">
                  <w:pPr>
                    <w:pStyle w:val="18"/>
                    <w:bidi w:val="0"/>
                    <w:jc w:val="center"/>
                    <w:rPr>
                      <w:rFonts w:hint="eastAsia"/>
                      <w:vertAlign w:val="baseline"/>
                      <w:lang w:val="en-US" w:eastAsia="zh-CN"/>
                    </w:rPr>
                  </w:pPr>
                </w:p>
              </w:tc>
              <w:tc>
                <w:tcPr>
                  <w:tcW w:w="1105" w:type="dxa"/>
                  <w:vAlign w:val="center"/>
                </w:tcPr>
                <w:p w14:paraId="41E10873">
                  <w:pPr>
                    <w:pStyle w:val="18"/>
                    <w:bidi w:val="0"/>
                    <w:ind w:firstLine="0" w:firstLineChars="0"/>
                    <w:jc w:val="center"/>
                    <w:rPr>
                      <w:rFonts w:hint="eastAsia"/>
                      <w:vertAlign w:val="baseline"/>
                      <w:lang w:val="en-US" w:eastAsia="zh-CN"/>
                    </w:rPr>
                  </w:pPr>
                  <w:r>
                    <w:rPr>
                      <w:rFonts w:hint="eastAsia"/>
                      <w:lang w:val="en-US" w:eastAsia="zh-CN"/>
                    </w:rPr>
                    <w:t>废滤芯</w:t>
                  </w:r>
                </w:p>
              </w:tc>
              <w:tc>
                <w:tcPr>
                  <w:tcW w:w="1034" w:type="dxa"/>
                  <w:vAlign w:val="center"/>
                </w:tcPr>
                <w:p w14:paraId="496319F7">
                  <w:pPr>
                    <w:pStyle w:val="18"/>
                    <w:bidi w:val="0"/>
                    <w:jc w:val="center"/>
                    <w:rPr>
                      <w:rFonts w:hint="default"/>
                      <w:vertAlign w:val="baseline"/>
                      <w:lang w:val="en-US" w:eastAsia="zh-CN"/>
                    </w:rPr>
                  </w:pPr>
                  <w:r>
                    <w:rPr>
                      <w:rFonts w:hint="eastAsia"/>
                      <w:vertAlign w:val="baseline"/>
                      <w:lang w:val="en-US" w:eastAsia="zh-CN"/>
                    </w:rPr>
                    <w:t>1.55</w:t>
                  </w:r>
                </w:p>
              </w:tc>
              <w:tc>
                <w:tcPr>
                  <w:tcW w:w="866" w:type="dxa"/>
                  <w:vAlign w:val="center"/>
                </w:tcPr>
                <w:p w14:paraId="75D9767C">
                  <w:pPr>
                    <w:pStyle w:val="18"/>
                    <w:bidi w:val="0"/>
                    <w:jc w:val="center"/>
                    <w:rPr>
                      <w:rFonts w:hint="default"/>
                      <w:vertAlign w:val="baseline"/>
                      <w:lang w:val="en-US" w:eastAsia="zh-CN"/>
                    </w:rPr>
                  </w:pPr>
                  <w:r>
                    <w:rPr>
                      <w:rFonts w:hint="eastAsia"/>
                      <w:vertAlign w:val="baseline"/>
                      <w:lang w:val="en-US" w:eastAsia="zh-CN"/>
                    </w:rPr>
                    <w:t>0.1</w:t>
                  </w:r>
                </w:p>
              </w:tc>
              <w:tc>
                <w:tcPr>
                  <w:tcW w:w="942" w:type="dxa"/>
                  <w:vAlign w:val="center"/>
                </w:tcPr>
                <w:p w14:paraId="7CE73B9A">
                  <w:pPr>
                    <w:pStyle w:val="18"/>
                    <w:bidi w:val="0"/>
                    <w:jc w:val="center"/>
                    <w:rPr>
                      <w:rFonts w:hint="default"/>
                      <w:vertAlign w:val="baseline"/>
                      <w:lang w:val="en-US" w:eastAsia="zh-CN"/>
                    </w:rPr>
                  </w:pPr>
                  <w:r>
                    <w:rPr>
                      <w:rFonts w:hint="eastAsia"/>
                      <w:vertAlign w:val="baseline"/>
                      <w:lang w:val="en-US" w:eastAsia="zh-CN"/>
                    </w:rPr>
                    <w:t>0.05</w:t>
                  </w:r>
                </w:p>
              </w:tc>
              <w:tc>
                <w:tcPr>
                  <w:tcW w:w="925" w:type="dxa"/>
                  <w:vAlign w:val="center"/>
                </w:tcPr>
                <w:p w14:paraId="78AE210D">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4040ECBC">
                  <w:pPr>
                    <w:pStyle w:val="18"/>
                    <w:bidi w:val="0"/>
                    <w:jc w:val="center"/>
                    <w:rPr>
                      <w:rFonts w:hint="default"/>
                      <w:vertAlign w:val="baseline"/>
                      <w:lang w:val="en-US" w:eastAsia="zh-CN"/>
                    </w:rPr>
                  </w:pPr>
                  <w:r>
                    <w:rPr>
                      <w:rFonts w:hint="eastAsia"/>
                      <w:vertAlign w:val="baseline"/>
                      <w:lang w:val="en-US" w:eastAsia="zh-CN"/>
                    </w:rPr>
                    <w:t>1.7</w:t>
                  </w:r>
                </w:p>
              </w:tc>
              <w:tc>
                <w:tcPr>
                  <w:tcW w:w="1166" w:type="dxa"/>
                  <w:vAlign w:val="center"/>
                </w:tcPr>
                <w:p w14:paraId="4998648D">
                  <w:pPr>
                    <w:pStyle w:val="18"/>
                    <w:bidi w:val="0"/>
                    <w:jc w:val="center"/>
                    <w:rPr>
                      <w:rFonts w:hint="default"/>
                      <w:vertAlign w:val="baseline"/>
                      <w:lang w:val="en-US" w:eastAsia="zh-CN"/>
                    </w:rPr>
                  </w:pPr>
                  <w:r>
                    <w:rPr>
                      <w:rFonts w:hint="eastAsia"/>
                      <w:vertAlign w:val="baseline"/>
                      <w:lang w:val="en-US" w:eastAsia="zh-CN"/>
                    </w:rPr>
                    <w:t>+0.05</w:t>
                  </w:r>
                </w:p>
              </w:tc>
            </w:tr>
            <w:tr w14:paraId="7614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62D0EE42">
                  <w:pPr>
                    <w:pStyle w:val="18"/>
                    <w:bidi w:val="0"/>
                    <w:jc w:val="center"/>
                    <w:rPr>
                      <w:rFonts w:hint="eastAsia"/>
                      <w:vertAlign w:val="baseline"/>
                      <w:lang w:val="en-US" w:eastAsia="zh-CN"/>
                    </w:rPr>
                  </w:pPr>
                </w:p>
              </w:tc>
              <w:tc>
                <w:tcPr>
                  <w:tcW w:w="1105" w:type="dxa"/>
                  <w:vAlign w:val="center"/>
                </w:tcPr>
                <w:p w14:paraId="5119061F">
                  <w:pPr>
                    <w:pStyle w:val="18"/>
                    <w:bidi w:val="0"/>
                    <w:ind w:firstLine="0" w:firstLineChars="0"/>
                    <w:jc w:val="center"/>
                    <w:rPr>
                      <w:rFonts w:hint="eastAsia"/>
                      <w:vertAlign w:val="baseline"/>
                      <w:lang w:val="en-US" w:eastAsia="zh-CN"/>
                    </w:rPr>
                  </w:pPr>
                  <w:r>
                    <w:rPr>
                      <w:rFonts w:hint="eastAsia"/>
                      <w:lang w:val="en-US" w:eastAsia="zh-CN"/>
                    </w:rPr>
                    <w:t>实验室化学试剂、废包装</w:t>
                  </w:r>
                </w:p>
              </w:tc>
              <w:tc>
                <w:tcPr>
                  <w:tcW w:w="1034" w:type="dxa"/>
                  <w:vAlign w:val="center"/>
                </w:tcPr>
                <w:p w14:paraId="2F3480BD">
                  <w:pPr>
                    <w:pStyle w:val="18"/>
                    <w:bidi w:val="0"/>
                    <w:jc w:val="center"/>
                    <w:rPr>
                      <w:rFonts w:hint="default"/>
                      <w:vertAlign w:val="baseline"/>
                      <w:lang w:val="en-US" w:eastAsia="zh-CN"/>
                    </w:rPr>
                  </w:pPr>
                  <w:r>
                    <w:rPr>
                      <w:rFonts w:hint="eastAsia"/>
                      <w:vertAlign w:val="baseline"/>
                      <w:lang w:val="en-US" w:eastAsia="zh-CN"/>
                    </w:rPr>
                    <w:t>5.73</w:t>
                  </w:r>
                </w:p>
              </w:tc>
              <w:tc>
                <w:tcPr>
                  <w:tcW w:w="866" w:type="dxa"/>
                  <w:vAlign w:val="center"/>
                </w:tcPr>
                <w:p w14:paraId="1DB6BD23">
                  <w:pPr>
                    <w:pStyle w:val="18"/>
                    <w:bidi w:val="0"/>
                    <w:jc w:val="center"/>
                    <w:rPr>
                      <w:rFonts w:hint="default"/>
                      <w:vertAlign w:val="baseline"/>
                      <w:lang w:val="en-US" w:eastAsia="zh-CN"/>
                    </w:rPr>
                  </w:pPr>
                  <w:r>
                    <w:rPr>
                      <w:rFonts w:hint="eastAsia"/>
                      <w:vertAlign w:val="baseline"/>
                      <w:lang w:val="en-US" w:eastAsia="zh-CN"/>
                    </w:rPr>
                    <w:t>3.23</w:t>
                  </w:r>
                </w:p>
              </w:tc>
              <w:tc>
                <w:tcPr>
                  <w:tcW w:w="942" w:type="dxa"/>
                  <w:vAlign w:val="center"/>
                </w:tcPr>
                <w:p w14:paraId="5E53F26C">
                  <w:pPr>
                    <w:pStyle w:val="18"/>
                    <w:bidi w:val="0"/>
                    <w:jc w:val="center"/>
                    <w:rPr>
                      <w:rFonts w:hint="default"/>
                      <w:vertAlign w:val="baseline"/>
                      <w:lang w:val="en-US" w:eastAsia="zh-CN"/>
                    </w:rPr>
                  </w:pPr>
                  <w:r>
                    <w:rPr>
                      <w:rFonts w:hint="eastAsia"/>
                      <w:vertAlign w:val="baseline"/>
                      <w:lang w:val="en-US" w:eastAsia="zh-CN"/>
                    </w:rPr>
                    <w:t>1</w:t>
                  </w:r>
                </w:p>
              </w:tc>
              <w:tc>
                <w:tcPr>
                  <w:tcW w:w="925" w:type="dxa"/>
                  <w:vAlign w:val="center"/>
                </w:tcPr>
                <w:p w14:paraId="7FF106DA">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5EF2D3FE">
                  <w:pPr>
                    <w:pStyle w:val="18"/>
                    <w:bidi w:val="0"/>
                    <w:jc w:val="center"/>
                    <w:rPr>
                      <w:rFonts w:hint="default"/>
                      <w:vertAlign w:val="baseline"/>
                      <w:lang w:val="en-US" w:eastAsia="zh-CN"/>
                    </w:rPr>
                  </w:pPr>
                  <w:r>
                    <w:rPr>
                      <w:rFonts w:hint="eastAsia"/>
                      <w:vertAlign w:val="baseline"/>
                      <w:lang w:val="en-US" w:eastAsia="zh-CN"/>
                    </w:rPr>
                    <w:t>9.96</w:t>
                  </w:r>
                </w:p>
              </w:tc>
              <w:tc>
                <w:tcPr>
                  <w:tcW w:w="1166" w:type="dxa"/>
                  <w:vAlign w:val="center"/>
                </w:tcPr>
                <w:p w14:paraId="2E3C9B83">
                  <w:pPr>
                    <w:pStyle w:val="18"/>
                    <w:bidi w:val="0"/>
                    <w:jc w:val="center"/>
                    <w:rPr>
                      <w:rFonts w:hint="default"/>
                      <w:vertAlign w:val="baseline"/>
                      <w:lang w:val="en-US" w:eastAsia="zh-CN"/>
                    </w:rPr>
                  </w:pPr>
                  <w:r>
                    <w:rPr>
                      <w:rFonts w:hint="eastAsia"/>
                      <w:vertAlign w:val="baseline"/>
                      <w:lang w:val="en-US" w:eastAsia="zh-CN"/>
                    </w:rPr>
                    <w:t>+1</w:t>
                  </w:r>
                </w:p>
              </w:tc>
            </w:tr>
            <w:tr w14:paraId="11C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27C10AE8">
                  <w:pPr>
                    <w:pStyle w:val="18"/>
                    <w:bidi w:val="0"/>
                    <w:jc w:val="center"/>
                    <w:rPr>
                      <w:rFonts w:hint="eastAsia"/>
                      <w:vertAlign w:val="baseline"/>
                      <w:lang w:val="en-US" w:eastAsia="zh-CN"/>
                    </w:rPr>
                  </w:pPr>
                </w:p>
              </w:tc>
              <w:tc>
                <w:tcPr>
                  <w:tcW w:w="1105" w:type="dxa"/>
                  <w:vAlign w:val="center"/>
                </w:tcPr>
                <w:p w14:paraId="7D9EE6AD">
                  <w:pPr>
                    <w:pStyle w:val="18"/>
                    <w:bidi w:val="0"/>
                    <w:ind w:firstLine="0" w:firstLineChars="0"/>
                    <w:jc w:val="center"/>
                    <w:rPr>
                      <w:rFonts w:hint="default"/>
                      <w:lang w:val="en-US" w:eastAsia="zh-CN"/>
                    </w:rPr>
                  </w:pPr>
                  <w:r>
                    <w:rPr>
                      <w:rFonts w:hint="eastAsia"/>
                      <w:lang w:val="en-US" w:eastAsia="zh-CN"/>
                    </w:rPr>
                    <w:t>废药粉</w:t>
                  </w:r>
                </w:p>
              </w:tc>
              <w:tc>
                <w:tcPr>
                  <w:tcW w:w="1034" w:type="dxa"/>
                  <w:vAlign w:val="center"/>
                </w:tcPr>
                <w:p w14:paraId="00E93336">
                  <w:pPr>
                    <w:pStyle w:val="18"/>
                    <w:bidi w:val="0"/>
                    <w:jc w:val="center"/>
                    <w:rPr>
                      <w:rFonts w:hint="default"/>
                      <w:vertAlign w:val="baseline"/>
                      <w:lang w:val="en-US" w:eastAsia="zh-CN"/>
                    </w:rPr>
                  </w:pPr>
                  <w:r>
                    <w:rPr>
                      <w:rFonts w:hint="eastAsia"/>
                      <w:vertAlign w:val="baseline"/>
                      <w:lang w:val="en-US" w:eastAsia="zh-CN"/>
                    </w:rPr>
                    <w:t>65.68</w:t>
                  </w:r>
                </w:p>
              </w:tc>
              <w:tc>
                <w:tcPr>
                  <w:tcW w:w="866" w:type="dxa"/>
                  <w:vAlign w:val="center"/>
                </w:tcPr>
                <w:p w14:paraId="7ED287BC">
                  <w:pPr>
                    <w:pStyle w:val="18"/>
                    <w:bidi w:val="0"/>
                    <w:jc w:val="center"/>
                    <w:rPr>
                      <w:rFonts w:hint="default"/>
                      <w:vertAlign w:val="baseline"/>
                      <w:lang w:val="en-US" w:eastAsia="zh-CN"/>
                    </w:rPr>
                  </w:pPr>
                  <w:r>
                    <w:rPr>
                      <w:rFonts w:hint="eastAsia"/>
                      <w:vertAlign w:val="baseline"/>
                      <w:lang w:val="en-US" w:eastAsia="zh-CN"/>
                    </w:rPr>
                    <w:t>0.8</w:t>
                  </w:r>
                </w:p>
              </w:tc>
              <w:tc>
                <w:tcPr>
                  <w:tcW w:w="942" w:type="dxa"/>
                  <w:vAlign w:val="center"/>
                </w:tcPr>
                <w:p w14:paraId="31422050">
                  <w:pPr>
                    <w:pStyle w:val="18"/>
                    <w:bidi w:val="0"/>
                    <w:jc w:val="center"/>
                    <w:rPr>
                      <w:rFonts w:hint="default"/>
                      <w:vertAlign w:val="baseline"/>
                      <w:lang w:val="en-US" w:eastAsia="zh-CN"/>
                    </w:rPr>
                  </w:pPr>
                  <w:r>
                    <w:rPr>
                      <w:rFonts w:hint="eastAsia"/>
                      <w:vertAlign w:val="baseline"/>
                      <w:lang w:val="en-US" w:eastAsia="zh-CN"/>
                    </w:rPr>
                    <w:t>0.4</w:t>
                  </w:r>
                </w:p>
              </w:tc>
              <w:tc>
                <w:tcPr>
                  <w:tcW w:w="925" w:type="dxa"/>
                  <w:vAlign w:val="center"/>
                </w:tcPr>
                <w:p w14:paraId="53E44250">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1DE192DC">
                  <w:pPr>
                    <w:pStyle w:val="18"/>
                    <w:bidi w:val="0"/>
                    <w:jc w:val="center"/>
                    <w:rPr>
                      <w:rFonts w:hint="default"/>
                      <w:vertAlign w:val="baseline"/>
                      <w:lang w:val="en-US" w:eastAsia="zh-CN"/>
                    </w:rPr>
                  </w:pPr>
                  <w:r>
                    <w:rPr>
                      <w:rFonts w:hint="eastAsia"/>
                      <w:vertAlign w:val="baseline"/>
                      <w:lang w:val="en-US" w:eastAsia="zh-CN"/>
                    </w:rPr>
                    <w:t>66.88</w:t>
                  </w:r>
                </w:p>
              </w:tc>
              <w:tc>
                <w:tcPr>
                  <w:tcW w:w="1166" w:type="dxa"/>
                  <w:vAlign w:val="center"/>
                </w:tcPr>
                <w:p w14:paraId="221AE6AD">
                  <w:pPr>
                    <w:pStyle w:val="18"/>
                    <w:bidi w:val="0"/>
                    <w:jc w:val="center"/>
                    <w:rPr>
                      <w:rFonts w:hint="default"/>
                      <w:vertAlign w:val="baseline"/>
                      <w:lang w:val="en-US" w:eastAsia="zh-CN"/>
                    </w:rPr>
                  </w:pPr>
                  <w:r>
                    <w:rPr>
                      <w:rFonts w:hint="eastAsia"/>
                      <w:vertAlign w:val="baseline"/>
                      <w:lang w:val="en-US" w:eastAsia="zh-CN"/>
                    </w:rPr>
                    <w:t>+0.4</w:t>
                  </w:r>
                </w:p>
              </w:tc>
            </w:tr>
            <w:tr w14:paraId="4257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171840A9">
                  <w:pPr>
                    <w:pStyle w:val="18"/>
                    <w:bidi w:val="0"/>
                    <w:jc w:val="center"/>
                    <w:rPr>
                      <w:rFonts w:hint="eastAsia"/>
                      <w:vertAlign w:val="baseline"/>
                      <w:lang w:val="en-US" w:eastAsia="zh-CN"/>
                    </w:rPr>
                  </w:pPr>
                </w:p>
              </w:tc>
              <w:tc>
                <w:tcPr>
                  <w:tcW w:w="1105" w:type="dxa"/>
                  <w:vAlign w:val="center"/>
                </w:tcPr>
                <w:p w14:paraId="66E0C4ED">
                  <w:pPr>
                    <w:pStyle w:val="18"/>
                    <w:bidi w:val="0"/>
                    <w:ind w:firstLine="0" w:firstLineChars="0"/>
                    <w:jc w:val="center"/>
                    <w:rPr>
                      <w:rFonts w:hint="default"/>
                      <w:lang w:val="en-US" w:eastAsia="zh-CN"/>
                    </w:rPr>
                  </w:pPr>
                  <w:r>
                    <w:rPr>
                      <w:rFonts w:hint="eastAsia"/>
                      <w:lang w:val="en-US" w:eastAsia="zh-CN"/>
                    </w:rPr>
                    <w:t>废铝桶</w:t>
                  </w:r>
                </w:p>
              </w:tc>
              <w:tc>
                <w:tcPr>
                  <w:tcW w:w="1034" w:type="dxa"/>
                  <w:vAlign w:val="center"/>
                </w:tcPr>
                <w:p w14:paraId="1BEF362C">
                  <w:pPr>
                    <w:pStyle w:val="18"/>
                    <w:bidi w:val="0"/>
                    <w:jc w:val="center"/>
                    <w:rPr>
                      <w:rFonts w:hint="default"/>
                      <w:vertAlign w:val="baseline"/>
                      <w:lang w:val="en-US" w:eastAsia="zh-CN"/>
                    </w:rPr>
                  </w:pPr>
                  <w:r>
                    <w:rPr>
                      <w:rFonts w:hint="eastAsia"/>
                      <w:vertAlign w:val="baseline"/>
                      <w:lang w:val="en-US" w:eastAsia="zh-CN"/>
                    </w:rPr>
                    <w:t>0</w:t>
                  </w:r>
                </w:p>
              </w:tc>
              <w:tc>
                <w:tcPr>
                  <w:tcW w:w="866" w:type="dxa"/>
                  <w:vAlign w:val="center"/>
                </w:tcPr>
                <w:p w14:paraId="0B17B123">
                  <w:pPr>
                    <w:pStyle w:val="18"/>
                    <w:bidi w:val="0"/>
                    <w:jc w:val="center"/>
                    <w:rPr>
                      <w:rFonts w:hint="default"/>
                      <w:vertAlign w:val="baseline"/>
                      <w:lang w:val="en-US" w:eastAsia="zh-CN"/>
                    </w:rPr>
                  </w:pPr>
                  <w:r>
                    <w:rPr>
                      <w:rFonts w:hint="eastAsia"/>
                      <w:vertAlign w:val="baseline"/>
                      <w:lang w:val="en-US" w:eastAsia="zh-CN"/>
                    </w:rPr>
                    <w:t>2.16</w:t>
                  </w:r>
                </w:p>
              </w:tc>
              <w:tc>
                <w:tcPr>
                  <w:tcW w:w="942" w:type="dxa"/>
                  <w:vAlign w:val="center"/>
                </w:tcPr>
                <w:p w14:paraId="2DE177D7">
                  <w:pPr>
                    <w:pStyle w:val="18"/>
                    <w:bidi w:val="0"/>
                    <w:jc w:val="center"/>
                    <w:rPr>
                      <w:rFonts w:hint="default"/>
                      <w:vertAlign w:val="baseline"/>
                      <w:lang w:val="en-US" w:eastAsia="zh-CN"/>
                    </w:rPr>
                  </w:pPr>
                  <w:r>
                    <w:rPr>
                      <w:rFonts w:hint="eastAsia"/>
                      <w:vertAlign w:val="baseline"/>
                      <w:lang w:val="en-US" w:eastAsia="zh-CN"/>
                    </w:rPr>
                    <w:t>0</w:t>
                  </w:r>
                </w:p>
              </w:tc>
              <w:tc>
                <w:tcPr>
                  <w:tcW w:w="925" w:type="dxa"/>
                  <w:vAlign w:val="center"/>
                </w:tcPr>
                <w:p w14:paraId="5639B706">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12409B63">
                  <w:pPr>
                    <w:pStyle w:val="18"/>
                    <w:bidi w:val="0"/>
                    <w:jc w:val="center"/>
                    <w:rPr>
                      <w:rFonts w:hint="default"/>
                      <w:vertAlign w:val="baseline"/>
                      <w:lang w:val="en-US" w:eastAsia="zh-CN"/>
                    </w:rPr>
                  </w:pPr>
                  <w:r>
                    <w:rPr>
                      <w:rFonts w:hint="eastAsia"/>
                      <w:vertAlign w:val="baseline"/>
                      <w:lang w:val="en-US" w:eastAsia="zh-CN"/>
                    </w:rPr>
                    <w:t>2.16</w:t>
                  </w:r>
                </w:p>
              </w:tc>
              <w:tc>
                <w:tcPr>
                  <w:tcW w:w="1166" w:type="dxa"/>
                  <w:vAlign w:val="center"/>
                </w:tcPr>
                <w:p w14:paraId="6A50A597">
                  <w:pPr>
                    <w:pStyle w:val="18"/>
                    <w:bidi w:val="0"/>
                    <w:jc w:val="center"/>
                    <w:rPr>
                      <w:rFonts w:hint="default"/>
                      <w:vertAlign w:val="baseline"/>
                      <w:lang w:val="en-US" w:eastAsia="zh-CN"/>
                    </w:rPr>
                  </w:pPr>
                  <w:r>
                    <w:rPr>
                      <w:rFonts w:hint="eastAsia"/>
                      <w:vertAlign w:val="baseline"/>
                      <w:lang w:val="en-US" w:eastAsia="zh-CN"/>
                    </w:rPr>
                    <w:t>0</w:t>
                  </w:r>
                </w:p>
              </w:tc>
            </w:tr>
            <w:tr w14:paraId="1AD0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66638365">
                  <w:pPr>
                    <w:pStyle w:val="18"/>
                    <w:bidi w:val="0"/>
                    <w:jc w:val="center"/>
                    <w:rPr>
                      <w:rFonts w:hint="eastAsia"/>
                      <w:vertAlign w:val="baseline"/>
                      <w:lang w:val="en-US" w:eastAsia="zh-CN"/>
                    </w:rPr>
                  </w:pPr>
                </w:p>
              </w:tc>
              <w:tc>
                <w:tcPr>
                  <w:tcW w:w="1105" w:type="dxa"/>
                  <w:vAlign w:val="center"/>
                </w:tcPr>
                <w:p w14:paraId="5DAD886E">
                  <w:pPr>
                    <w:pStyle w:val="18"/>
                    <w:bidi w:val="0"/>
                    <w:ind w:firstLine="0" w:firstLineChars="0"/>
                    <w:jc w:val="center"/>
                    <w:rPr>
                      <w:rFonts w:hint="default"/>
                      <w:lang w:val="en-US" w:eastAsia="zh-CN"/>
                    </w:rPr>
                  </w:pPr>
                  <w:r>
                    <w:rPr>
                      <w:rFonts w:hint="eastAsia"/>
                      <w:lang w:val="en-US" w:eastAsia="zh-CN"/>
                    </w:rPr>
                    <w:t>废活性炭</w:t>
                  </w:r>
                </w:p>
              </w:tc>
              <w:tc>
                <w:tcPr>
                  <w:tcW w:w="1034" w:type="dxa"/>
                  <w:vAlign w:val="center"/>
                </w:tcPr>
                <w:p w14:paraId="0DA812D7">
                  <w:pPr>
                    <w:pStyle w:val="18"/>
                    <w:bidi w:val="0"/>
                    <w:jc w:val="center"/>
                    <w:rPr>
                      <w:rFonts w:hint="default"/>
                      <w:vertAlign w:val="baseline"/>
                      <w:lang w:val="en-US" w:eastAsia="zh-CN"/>
                    </w:rPr>
                  </w:pPr>
                  <w:r>
                    <w:rPr>
                      <w:rFonts w:hint="eastAsia"/>
                      <w:vertAlign w:val="baseline"/>
                      <w:lang w:val="en-US" w:eastAsia="zh-CN"/>
                    </w:rPr>
                    <w:t>4.99</w:t>
                  </w:r>
                </w:p>
              </w:tc>
              <w:tc>
                <w:tcPr>
                  <w:tcW w:w="866" w:type="dxa"/>
                  <w:vAlign w:val="center"/>
                </w:tcPr>
                <w:p w14:paraId="0481D66B">
                  <w:pPr>
                    <w:pStyle w:val="18"/>
                    <w:bidi w:val="0"/>
                    <w:jc w:val="center"/>
                    <w:rPr>
                      <w:rFonts w:hint="default"/>
                      <w:vertAlign w:val="baseline"/>
                      <w:lang w:val="en-US" w:eastAsia="zh-CN"/>
                    </w:rPr>
                  </w:pPr>
                  <w:r>
                    <w:rPr>
                      <w:rFonts w:hint="eastAsia"/>
                      <w:vertAlign w:val="baseline"/>
                      <w:lang w:val="en-US" w:eastAsia="zh-CN"/>
                    </w:rPr>
                    <w:t>7.35</w:t>
                  </w:r>
                </w:p>
              </w:tc>
              <w:tc>
                <w:tcPr>
                  <w:tcW w:w="942" w:type="dxa"/>
                  <w:vAlign w:val="center"/>
                </w:tcPr>
                <w:p w14:paraId="78433F4B">
                  <w:pPr>
                    <w:pStyle w:val="18"/>
                    <w:bidi w:val="0"/>
                    <w:jc w:val="center"/>
                    <w:rPr>
                      <w:rFonts w:hint="default"/>
                      <w:vertAlign w:val="baseline"/>
                      <w:lang w:val="en-US" w:eastAsia="zh-CN"/>
                    </w:rPr>
                  </w:pPr>
                  <w:r>
                    <w:rPr>
                      <w:rFonts w:hint="eastAsia"/>
                      <w:vertAlign w:val="baseline"/>
                      <w:lang w:val="en-US" w:eastAsia="zh-CN"/>
                    </w:rPr>
                    <w:t>0</w:t>
                  </w:r>
                </w:p>
              </w:tc>
              <w:tc>
                <w:tcPr>
                  <w:tcW w:w="925" w:type="dxa"/>
                  <w:vAlign w:val="center"/>
                </w:tcPr>
                <w:p w14:paraId="4D982E5D">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186C10FC">
                  <w:pPr>
                    <w:pStyle w:val="18"/>
                    <w:bidi w:val="0"/>
                    <w:jc w:val="center"/>
                    <w:rPr>
                      <w:rFonts w:hint="default"/>
                      <w:vertAlign w:val="baseline"/>
                      <w:lang w:val="en-US" w:eastAsia="zh-CN"/>
                    </w:rPr>
                  </w:pPr>
                  <w:r>
                    <w:rPr>
                      <w:rFonts w:hint="eastAsia"/>
                      <w:vertAlign w:val="baseline"/>
                      <w:lang w:val="en-US" w:eastAsia="zh-CN"/>
                    </w:rPr>
                    <w:t>12.34</w:t>
                  </w:r>
                </w:p>
              </w:tc>
              <w:tc>
                <w:tcPr>
                  <w:tcW w:w="1166" w:type="dxa"/>
                  <w:vAlign w:val="center"/>
                </w:tcPr>
                <w:p w14:paraId="0F59DD73">
                  <w:pPr>
                    <w:pStyle w:val="18"/>
                    <w:bidi w:val="0"/>
                    <w:jc w:val="center"/>
                    <w:rPr>
                      <w:rFonts w:hint="default"/>
                      <w:vertAlign w:val="baseline"/>
                      <w:lang w:val="en-US" w:eastAsia="zh-CN"/>
                    </w:rPr>
                  </w:pPr>
                  <w:r>
                    <w:rPr>
                      <w:rFonts w:hint="eastAsia"/>
                      <w:vertAlign w:val="baseline"/>
                      <w:lang w:val="en-US" w:eastAsia="zh-CN"/>
                    </w:rPr>
                    <w:t>0</w:t>
                  </w:r>
                </w:p>
              </w:tc>
            </w:tr>
            <w:tr w14:paraId="09E5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6D906F90">
                  <w:pPr>
                    <w:pStyle w:val="18"/>
                    <w:bidi w:val="0"/>
                    <w:jc w:val="center"/>
                    <w:rPr>
                      <w:rFonts w:hint="eastAsia"/>
                      <w:vertAlign w:val="baseline"/>
                      <w:lang w:val="en-US" w:eastAsia="zh-CN"/>
                    </w:rPr>
                  </w:pPr>
                </w:p>
              </w:tc>
              <w:tc>
                <w:tcPr>
                  <w:tcW w:w="1105" w:type="dxa"/>
                  <w:vAlign w:val="center"/>
                </w:tcPr>
                <w:p w14:paraId="0D7A219F">
                  <w:pPr>
                    <w:pStyle w:val="18"/>
                    <w:bidi w:val="0"/>
                    <w:ind w:firstLine="0" w:firstLineChars="0"/>
                    <w:jc w:val="center"/>
                    <w:rPr>
                      <w:rFonts w:hint="default"/>
                      <w:lang w:val="en-US" w:eastAsia="zh-CN"/>
                    </w:rPr>
                  </w:pPr>
                  <w:r>
                    <w:rPr>
                      <w:rFonts w:hint="eastAsia"/>
                      <w:lang w:val="en-US" w:eastAsia="zh-CN"/>
                    </w:rPr>
                    <w:t>废矿物油</w:t>
                  </w:r>
                </w:p>
              </w:tc>
              <w:tc>
                <w:tcPr>
                  <w:tcW w:w="1034" w:type="dxa"/>
                  <w:vAlign w:val="center"/>
                </w:tcPr>
                <w:p w14:paraId="2158E546">
                  <w:pPr>
                    <w:pStyle w:val="18"/>
                    <w:bidi w:val="0"/>
                    <w:jc w:val="center"/>
                    <w:rPr>
                      <w:rFonts w:hint="default"/>
                      <w:vertAlign w:val="baseline"/>
                      <w:lang w:val="en-US" w:eastAsia="zh-CN"/>
                    </w:rPr>
                  </w:pPr>
                  <w:r>
                    <w:rPr>
                      <w:rFonts w:hint="eastAsia"/>
                      <w:vertAlign w:val="baseline"/>
                      <w:lang w:val="en-US" w:eastAsia="zh-CN"/>
                    </w:rPr>
                    <w:t>1.9</w:t>
                  </w:r>
                </w:p>
              </w:tc>
              <w:tc>
                <w:tcPr>
                  <w:tcW w:w="866" w:type="dxa"/>
                  <w:vAlign w:val="center"/>
                </w:tcPr>
                <w:p w14:paraId="6575F6AA">
                  <w:pPr>
                    <w:pStyle w:val="18"/>
                    <w:bidi w:val="0"/>
                    <w:jc w:val="center"/>
                    <w:rPr>
                      <w:rFonts w:hint="default"/>
                      <w:vertAlign w:val="baseline"/>
                      <w:lang w:val="en-US" w:eastAsia="zh-CN"/>
                    </w:rPr>
                  </w:pPr>
                  <w:r>
                    <w:rPr>
                      <w:rFonts w:hint="eastAsia"/>
                      <w:vertAlign w:val="baseline"/>
                      <w:lang w:val="en-US" w:eastAsia="zh-CN"/>
                    </w:rPr>
                    <w:t>0</w:t>
                  </w:r>
                </w:p>
              </w:tc>
              <w:tc>
                <w:tcPr>
                  <w:tcW w:w="942" w:type="dxa"/>
                  <w:vAlign w:val="center"/>
                </w:tcPr>
                <w:p w14:paraId="07709607">
                  <w:pPr>
                    <w:pStyle w:val="18"/>
                    <w:bidi w:val="0"/>
                    <w:jc w:val="center"/>
                    <w:rPr>
                      <w:rFonts w:hint="default"/>
                      <w:vertAlign w:val="baseline"/>
                      <w:lang w:val="en-US" w:eastAsia="zh-CN"/>
                    </w:rPr>
                  </w:pPr>
                  <w:r>
                    <w:rPr>
                      <w:rFonts w:hint="eastAsia"/>
                      <w:vertAlign w:val="baseline"/>
                      <w:lang w:val="en-US" w:eastAsia="zh-CN"/>
                    </w:rPr>
                    <w:t>0</w:t>
                  </w:r>
                </w:p>
              </w:tc>
              <w:tc>
                <w:tcPr>
                  <w:tcW w:w="925" w:type="dxa"/>
                  <w:vAlign w:val="center"/>
                </w:tcPr>
                <w:p w14:paraId="529250A1">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2B265A2F">
                  <w:pPr>
                    <w:pStyle w:val="18"/>
                    <w:bidi w:val="0"/>
                    <w:jc w:val="center"/>
                    <w:rPr>
                      <w:rFonts w:hint="default"/>
                      <w:vertAlign w:val="baseline"/>
                      <w:lang w:val="en-US" w:eastAsia="zh-CN"/>
                    </w:rPr>
                  </w:pPr>
                  <w:r>
                    <w:rPr>
                      <w:rFonts w:hint="eastAsia"/>
                      <w:vertAlign w:val="baseline"/>
                      <w:lang w:val="en-US" w:eastAsia="zh-CN"/>
                    </w:rPr>
                    <w:t>1.9</w:t>
                  </w:r>
                </w:p>
              </w:tc>
              <w:tc>
                <w:tcPr>
                  <w:tcW w:w="1166" w:type="dxa"/>
                  <w:vAlign w:val="center"/>
                </w:tcPr>
                <w:p w14:paraId="7147CF72">
                  <w:pPr>
                    <w:pStyle w:val="18"/>
                    <w:bidi w:val="0"/>
                    <w:jc w:val="center"/>
                    <w:rPr>
                      <w:rFonts w:hint="default"/>
                      <w:vertAlign w:val="baseline"/>
                      <w:lang w:val="en-US" w:eastAsia="zh-CN"/>
                    </w:rPr>
                  </w:pPr>
                  <w:r>
                    <w:rPr>
                      <w:rFonts w:hint="eastAsia"/>
                      <w:vertAlign w:val="baseline"/>
                      <w:lang w:val="en-US" w:eastAsia="zh-CN"/>
                    </w:rPr>
                    <w:t>0</w:t>
                  </w:r>
                </w:p>
              </w:tc>
            </w:tr>
            <w:tr w14:paraId="3405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vMerge w:val="continue"/>
                  <w:vAlign w:val="center"/>
                </w:tcPr>
                <w:p w14:paraId="34C37141">
                  <w:pPr>
                    <w:pStyle w:val="18"/>
                    <w:bidi w:val="0"/>
                    <w:jc w:val="center"/>
                    <w:rPr>
                      <w:rFonts w:hint="eastAsia"/>
                      <w:vertAlign w:val="baseline"/>
                      <w:lang w:val="en-US" w:eastAsia="zh-CN"/>
                    </w:rPr>
                  </w:pPr>
                </w:p>
              </w:tc>
              <w:tc>
                <w:tcPr>
                  <w:tcW w:w="1105" w:type="dxa"/>
                  <w:vAlign w:val="center"/>
                </w:tcPr>
                <w:p w14:paraId="7085578E">
                  <w:pPr>
                    <w:pStyle w:val="18"/>
                    <w:bidi w:val="0"/>
                    <w:ind w:firstLine="0" w:firstLineChars="0"/>
                    <w:jc w:val="center"/>
                    <w:rPr>
                      <w:rFonts w:hint="default"/>
                      <w:lang w:val="en-US" w:eastAsia="zh-CN"/>
                    </w:rPr>
                  </w:pPr>
                  <w:r>
                    <w:rPr>
                      <w:rFonts w:hint="eastAsia"/>
                      <w:lang w:val="en-US" w:eastAsia="zh-CN"/>
                    </w:rPr>
                    <w:t>生活垃圾</w:t>
                  </w:r>
                </w:p>
              </w:tc>
              <w:tc>
                <w:tcPr>
                  <w:tcW w:w="1034" w:type="dxa"/>
                  <w:vAlign w:val="center"/>
                </w:tcPr>
                <w:p w14:paraId="328B78DF">
                  <w:pPr>
                    <w:pStyle w:val="18"/>
                    <w:bidi w:val="0"/>
                    <w:jc w:val="center"/>
                    <w:rPr>
                      <w:rFonts w:hint="default"/>
                      <w:vertAlign w:val="baseline"/>
                      <w:lang w:val="en-US" w:eastAsia="zh-CN"/>
                    </w:rPr>
                  </w:pPr>
                  <w:r>
                    <w:rPr>
                      <w:rFonts w:hint="eastAsia"/>
                      <w:vertAlign w:val="baseline"/>
                      <w:lang w:val="en-US" w:eastAsia="zh-CN"/>
                    </w:rPr>
                    <w:t>164.76</w:t>
                  </w:r>
                </w:p>
              </w:tc>
              <w:tc>
                <w:tcPr>
                  <w:tcW w:w="866" w:type="dxa"/>
                  <w:vAlign w:val="center"/>
                </w:tcPr>
                <w:p w14:paraId="281B8AC0">
                  <w:pPr>
                    <w:pStyle w:val="18"/>
                    <w:bidi w:val="0"/>
                    <w:jc w:val="center"/>
                    <w:rPr>
                      <w:rFonts w:hint="default"/>
                      <w:vertAlign w:val="baseline"/>
                      <w:lang w:val="en-US" w:eastAsia="zh-CN"/>
                    </w:rPr>
                  </w:pPr>
                  <w:r>
                    <w:rPr>
                      <w:rFonts w:hint="eastAsia"/>
                      <w:vertAlign w:val="baseline"/>
                      <w:lang w:val="en-US" w:eastAsia="zh-CN"/>
                    </w:rPr>
                    <w:t>71.28</w:t>
                  </w:r>
                </w:p>
              </w:tc>
              <w:tc>
                <w:tcPr>
                  <w:tcW w:w="942" w:type="dxa"/>
                  <w:vAlign w:val="center"/>
                </w:tcPr>
                <w:p w14:paraId="69F29CED">
                  <w:pPr>
                    <w:pStyle w:val="18"/>
                    <w:bidi w:val="0"/>
                    <w:jc w:val="center"/>
                    <w:rPr>
                      <w:rFonts w:hint="default"/>
                      <w:vertAlign w:val="baseline"/>
                      <w:lang w:val="en-US" w:eastAsia="zh-CN"/>
                    </w:rPr>
                  </w:pPr>
                  <w:r>
                    <w:rPr>
                      <w:rFonts w:hint="eastAsia"/>
                      <w:vertAlign w:val="baseline"/>
                      <w:lang w:val="en-US" w:eastAsia="zh-CN"/>
                    </w:rPr>
                    <w:t>39.6</w:t>
                  </w:r>
                </w:p>
              </w:tc>
              <w:tc>
                <w:tcPr>
                  <w:tcW w:w="925" w:type="dxa"/>
                  <w:vAlign w:val="center"/>
                </w:tcPr>
                <w:p w14:paraId="1A03F65A">
                  <w:pPr>
                    <w:pStyle w:val="18"/>
                    <w:bidi w:val="0"/>
                    <w:jc w:val="center"/>
                    <w:rPr>
                      <w:rFonts w:hint="default"/>
                      <w:vertAlign w:val="baseline"/>
                      <w:lang w:val="en-US" w:eastAsia="zh-CN"/>
                    </w:rPr>
                  </w:pPr>
                  <w:r>
                    <w:rPr>
                      <w:rFonts w:hint="eastAsia"/>
                      <w:vertAlign w:val="baseline"/>
                      <w:lang w:val="en-US" w:eastAsia="zh-CN"/>
                    </w:rPr>
                    <w:t>0</w:t>
                  </w:r>
                </w:p>
              </w:tc>
              <w:tc>
                <w:tcPr>
                  <w:tcW w:w="1133" w:type="dxa"/>
                  <w:vAlign w:val="center"/>
                </w:tcPr>
                <w:p w14:paraId="6D6EFC07">
                  <w:pPr>
                    <w:pStyle w:val="18"/>
                    <w:bidi w:val="0"/>
                    <w:jc w:val="center"/>
                    <w:rPr>
                      <w:rFonts w:hint="default"/>
                      <w:vertAlign w:val="baseline"/>
                      <w:lang w:val="en-US" w:eastAsia="zh-CN"/>
                    </w:rPr>
                  </w:pPr>
                  <w:r>
                    <w:rPr>
                      <w:rFonts w:hint="eastAsia"/>
                      <w:vertAlign w:val="baseline"/>
                      <w:lang w:val="en-US" w:eastAsia="zh-CN"/>
                    </w:rPr>
                    <w:t>275.64</w:t>
                  </w:r>
                </w:p>
              </w:tc>
              <w:tc>
                <w:tcPr>
                  <w:tcW w:w="1166" w:type="dxa"/>
                  <w:vAlign w:val="center"/>
                </w:tcPr>
                <w:p w14:paraId="0A886928">
                  <w:pPr>
                    <w:pStyle w:val="18"/>
                    <w:bidi w:val="0"/>
                    <w:jc w:val="center"/>
                    <w:rPr>
                      <w:rFonts w:hint="default"/>
                      <w:vertAlign w:val="baseline"/>
                      <w:lang w:val="en-US" w:eastAsia="zh-CN"/>
                    </w:rPr>
                  </w:pPr>
                  <w:r>
                    <w:rPr>
                      <w:rFonts w:hint="eastAsia"/>
                      <w:vertAlign w:val="baseline"/>
                      <w:lang w:val="en-US" w:eastAsia="zh-CN"/>
                    </w:rPr>
                    <w:t>+39.6</w:t>
                  </w:r>
                </w:p>
              </w:tc>
            </w:tr>
          </w:tbl>
          <w:p w14:paraId="4E5EB59D">
            <w:pPr>
              <w:pStyle w:val="18"/>
              <w:bidi w:val="0"/>
              <w:rPr>
                <w:rFonts w:hint="default"/>
                <w:lang w:val="en-US" w:eastAsia="zh-CN"/>
              </w:rPr>
            </w:pPr>
          </w:p>
          <w:p w14:paraId="5E2B85F3">
            <w:pPr>
              <w:pStyle w:val="15"/>
              <w:bidi w:val="0"/>
              <w:rPr>
                <w:rFonts w:hint="default"/>
                <w:lang w:val="en-US" w:eastAsia="zh-CN"/>
              </w:rPr>
            </w:pPr>
            <w:r>
              <w:rPr>
                <w:rFonts w:hint="eastAsia"/>
                <w:lang w:val="en-US" w:eastAsia="zh-CN"/>
              </w:rPr>
              <w:t>7</w:t>
            </w:r>
            <w:r>
              <w:rPr>
                <w:rFonts w:hint="default"/>
                <w:lang w:val="en-US" w:eastAsia="zh-CN"/>
              </w:rPr>
              <w:t>、环保投资</w:t>
            </w:r>
          </w:p>
          <w:p w14:paraId="5BD4A313">
            <w:pPr>
              <w:pStyle w:val="16"/>
              <w:bidi w:val="0"/>
              <w:rPr>
                <w:rFonts w:hint="default"/>
                <w:u w:val="none" w:color="auto"/>
                <w:lang w:val="en-US" w:eastAsia="zh-CN"/>
              </w:rPr>
            </w:pPr>
            <w:r>
              <w:rPr>
                <w:rFonts w:hint="default"/>
                <w:u w:val="none" w:color="auto"/>
                <w:lang w:val="en-US" w:eastAsia="zh-CN"/>
              </w:rPr>
              <w:t>本项目总投资</w:t>
            </w:r>
            <w:r>
              <w:rPr>
                <w:rFonts w:hint="eastAsia"/>
                <w:u w:val="none" w:color="auto"/>
                <w:lang w:val="en-US" w:eastAsia="zh-CN"/>
              </w:rPr>
              <w:t>30000</w:t>
            </w:r>
            <w:r>
              <w:rPr>
                <w:rFonts w:hint="default"/>
                <w:u w:val="none" w:color="auto"/>
                <w:lang w:val="en-US" w:eastAsia="zh-CN"/>
              </w:rPr>
              <w:t>万元，</w:t>
            </w:r>
            <w:r>
              <w:rPr>
                <w:rFonts w:hint="default"/>
                <w:highlight w:val="none"/>
                <w:u w:val="none" w:color="auto"/>
                <w:lang w:val="en-US" w:eastAsia="zh-CN"/>
              </w:rPr>
              <w:t>环保投资</w:t>
            </w:r>
            <w:r>
              <w:rPr>
                <w:rFonts w:hint="eastAsia"/>
                <w:highlight w:val="none"/>
                <w:u w:val="none" w:color="auto"/>
                <w:lang w:val="en-US" w:eastAsia="zh-CN"/>
              </w:rPr>
              <w:t>66</w:t>
            </w:r>
            <w:r>
              <w:rPr>
                <w:rFonts w:hint="default"/>
                <w:highlight w:val="none"/>
                <w:u w:val="none" w:color="auto"/>
                <w:lang w:val="en-US" w:eastAsia="zh-CN"/>
              </w:rPr>
              <w:t>万元，占总投资的</w:t>
            </w:r>
            <w:r>
              <w:rPr>
                <w:rFonts w:hint="eastAsia"/>
                <w:highlight w:val="none"/>
                <w:u w:val="none" w:color="auto"/>
                <w:lang w:val="en-US" w:eastAsia="zh-CN"/>
              </w:rPr>
              <w:t>0.22</w:t>
            </w:r>
            <w:r>
              <w:rPr>
                <w:rFonts w:hint="default"/>
                <w:highlight w:val="none"/>
                <w:u w:val="none" w:color="auto"/>
                <w:lang w:val="en-US" w:eastAsia="zh-CN"/>
              </w:rPr>
              <w:t>%。</w:t>
            </w:r>
            <w:r>
              <w:rPr>
                <w:rFonts w:hint="default"/>
                <w:u w:val="none" w:color="auto"/>
                <w:lang w:val="en-US" w:eastAsia="zh-CN"/>
              </w:rPr>
              <w:t>环保投资算详见下表。</w:t>
            </w:r>
          </w:p>
          <w:p w14:paraId="58D33B92">
            <w:pPr>
              <w:pStyle w:val="17"/>
              <w:bidi w:val="0"/>
              <w:rPr>
                <w:rFonts w:hint="default"/>
                <w:u w:val="none" w:color="auto"/>
                <w:lang w:val="en-US" w:eastAsia="zh-CN"/>
              </w:rPr>
            </w:pPr>
            <w:r>
              <w:rPr>
                <w:rFonts w:hint="eastAsia"/>
                <w:u w:val="none" w:color="auto"/>
                <w:lang w:val="en-US" w:eastAsia="zh-CN"/>
              </w:rPr>
              <w:t>表4-15  环保投资表</w:t>
            </w:r>
          </w:p>
          <w:tbl>
            <w:tblPr>
              <w:tblStyle w:val="11"/>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4093"/>
              <w:gridCol w:w="1368"/>
            </w:tblGrid>
            <w:tr w14:paraId="403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83219E1">
                  <w:pPr>
                    <w:pStyle w:val="18"/>
                    <w:bidi w:val="0"/>
                    <w:jc w:val="center"/>
                    <w:rPr>
                      <w:rFonts w:hint="default"/>
                      <w:u w:val="none" w:color="auto"/>
                      <w:lang w:val="en-US" w:eastAsia="zh-CN"/>
                    </w:rPr>
                  </w:pPr>
                  <w:r>
                    <w:rPr>
                      <w:rFonts w:hint="eastAsia"/>
                      <w:u w:val="none" w:color="auto"/>
                      <w:lang w:val="en-US" w:eastAsia="zh-CN"/>
                    </w:rPr>
                    <w:t>类别</w:t>
                  </w:r>
                </w:p>
              </w:tc>
              <w:tc>
                <w:tcPr>
                  <w:tcW w:w="1790" w:type="dxa"/>
                  <w:vAlign w:val="center"/>
                </w:tcPr>
                <w:p w14:paraId="2D74F77A">
                  <w:pPr>
                    <w:pStyle w:val="18"/>
                    <w:bidi w:val="0"/>
                    <w:jc w:val="center"/>
                    <w:rPr>
                      <w:rFonts w:hint="default"/>
                      <w:u w:val="none" w:color="auto"/>
                      <w:lang w:val="en-US" w:eastAsia="zh-CN"/>
                    </w:rPr>
                  </w:pPr>
                  <w:r>
                    <w:rPr>
                      <w:rFonts w:hint="eastAsia"/>
                      <w:u w:val="none" w:color="auto"/>
                      <w:lang w:val="en-US" w:eastAsia="zh-CN"/>
                    </w:rPr>
                    <w:t>污染源</w:t>
                  </w:r>
                </w:p>
              </w:tc>
              <w:tc>
                <w:tcPr>
                  <w:tcW w:w="4093" w:type="dxa"/>
                  <w:vAlign w:val="center"/>
                </w:tcPr>
                <w:p w14:paraId="0106398D">
                  <w:pPr>
                    <w:pStyle w:val="18"/>
                    <w:bidi w:val="0"/>
                    <w:jc w:val="center"/>
                    <w:rPr>
                      <w:rFonts w:hint="default"/>
                      <w:u w:val="none" w:color="auto"/>
                      <w:lang w:val="en-US" w:eastAsia="zh-CN"/>
                    </w:rPr>
                  </w:pPr>
                  <w:r>
                    <w:rPr>
                      <w:rFonts w:hint="default"/>
                      <w:u w:val="none" w:color="auto"/>
                      <w:lang w:val="en-US" w:eastAsia="zh-CN"/>
                    </w:rPr>
                    <w:t>污染防治措施</w:t>
                  </w:r>
                </w:p>
              </w:tc>
              <w:tc>
                <w:tcPr>
                  <w:tcW w:w="1368" w:type="dxa"/>
                  <w:vAlign w:val="center"/>
                </w:tcPr>
                <w:p w14:paraId="145CE69B">
                  <w:pPr>
                    <w:pStyle w:val="18"/>
                    <w:bidi w:val="0"/>
                    <w:jc w:val="center"/>
                    <w:rPr>
                      <w:rFonts w:hint="default"/>
                      <w:u w:val="none" w:color="auto"/>
                      <w:lang w:val="en-US" w:eastAsia="zh-CN"/>
                    </w:rPr>
                  </w:pPr>
                  <w:r>
                    <w:rPr>
                      <w:rFonts w:hint="default"/>
                      <w:u w:val="none" w:color="auto"/>
                      <w:lang w:val="en-US" w:eastAsia="zh-CN"/>
                    </w:rPr>
                    <w:t>投资概算（万元）</w:t>
                  </w:r>
                </w:p>
              </w:tc>
            </w:tr>
            <w:tr w14:paraId="398C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61A73841">
                  <w:pPr>
                    <w:pStyle w:val="18"/>
                    <w:bidi w:val="0"/>
                    <w:jc w:val="center"/>
                    <w:rPr>
                      <w:rFonts w:hint="default"/>
                      <w:u w:val="none" w:color="auto"/>
                      <w:lang w:val="en-US" w:eastAsia="zh-CN"/>
                    </w:rPr>
                  </w:pPr>
                  <w:r>
                    <w:rPr>
                      <w:rFonts w:hint="eastAsia"/>
                      <w:u w:val="none" w:color="auto"/>
                      <w:lang w:val="en-US" w:eastAsia="zh-CN"/>
                    </w:rPr>
                    <w:t>废气</w:t>
                  </w:r>
                </w:p>
              </w:tc>
              <w:tc>
                <w:tcPr>
                  <w:tcW w:w="1790" w:type="dxa"/>
                  <w:vAlign w:val="center"/>
                </w:tcPr>
                <w:p w14:paraId="6E6F0E02">
                  <w:pPr>
                    <w:pStyle w:val="18"/>
                    <w:bidi w:val="0"/>
                    <w:jc w:val="center"/>
                    <w:rPr>
                      <w:rFonts w:hint="default"/>
                      <w:u w:val="none" w:color="auto"/>
                      <w:lang w:val="en-US" w:eastAsia="zh-CN"/>
                    </w:rPr>
                  </w:pPr>
                  <w:r>
                    <w:rPr>
                      <w:rFonts w:hint="eastAsia"/>
                      <w:u w:val="none" w:color="auto"/>
                      <w:lang w:val="en-US" w:eastAsia="zh-CN"/>
                    </w:rPr>
                    <w:t>粉剂分装粉尘</w:t>
                  </w:r>
                </w:p>
              </w:tc>
              <w:tc>
                <w:tcPr>
                  <w:tcW w:w="4093" w:type="dxa"/>
                  <w:vAlign w:val="center"/>
                </w:tcPr>
                <w:p w14:paraId="5D4F1AC7">
                  <w:pPr>
                    <w:pStyle w:val="18"/>
                    <w:bidi w:val="0"/>
                    <w:jc w:val="center"/>
                    <w:rPr>
                      <w:rFonts w:hint="eastAsia"/>
                      <w:u w:val="none" w:color="auto"/>
                      <w:lang w:val="en-US" w:eastAsia="zh-CN"/>
                    </w:rPr>
                  </w:pPr>
                  <w:r>
                    <w:rPr>
                      <w:rFonts w:hint="eastAsia"/>
                      <w:u w:val="none" w:color="auto"/>
                      <w:lang w:val="en-US" w:eastAsia="zh-CN"/>
                    </w:rPr>
                    <w:t>自带捕尘设施</w:t>
                  </w:r>
                </w:p>
              </w:tc>
              <w:tc>
                <w:tcPr>
                  <w:tcW w:w="1368" w:type="dxa"/>
                  <w:vAlign w:val="center"/>
                </w:tcPr>
                <w:p w14:paraId="7FC0F355">
                  <w:pPr>
                    <w:pStyle w:val="18"/>
                    <w:bidi w:val="0"/>
                    <w:jc w:val="center"/>
                    <w:rPr>
                      <w:rFonts w:hint="default"/>
                      <w:u w:val="none" w:color="auto"/>
                      <w:lang w:val="en-US" w:eastAsia="zh-CN"/>
                    </w:rPr>
                  </w:pPr>
                  <w:r>
                    <w:rPr>
                      <w:rFonts w:hint="eastAsia"/>
                      <w:u w:val="none" w:color="auto"/>
                      <w:lang w:val="en-US" w:eastAsia="zh-CN"/>
                    </w:rPr>
                    <w:t>0</w:t>
                  </w:r>
                </w:p>
              </w:tc>
            </w:tr>
            <w:tr w14:paraId="5F3B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202E0AB8">
                  <w:pPr>
                    <w:pStyle w:val="18"/>
                    <w:bidi w:val="0"/>
                    <w:jc w:val="center"/>
                    <w:rPr>
                      <w:rFonts w:hint="default"/>
                      <w:u w:val="none" w:color="auto"/>
                      <w:lang w:val="en-US" w:eastAsia="zh-CN"/>
                    </w:rPr>
                  </w:pPr>
                </w:p>
              </w:tc>
              <w:tc>
                <w:tcPr>
                  <w:tcW w:w="1790" w:type="dxa"/>
                  <w:vAlign w:val="center"/>
                </w:tcPr>
                <w:p w14:paraId="0378667B">
                  <w:pPr>
                    <w:pStyle w:val="18"/>
                    <w:bidi w:val="0"/>
                    <w:jc w:val="center"/>
                    <w:rPr>
                      <w:rFonts w:hint="default"/>
                      <w:u w:val="none" w:color="auto"/>
                      <w:lang w:val="en-US" w:eastAsia="zh-CN"/>
                    </w:rPr>
                  </w:pPr>
                  <w:r>
                    <w:rPr>
                      <w:rFonts w:hint="default"/>
                      <w:u w:val="none" w:color="auto"/>
                      <w:lang w:val="en-US" w:eastAsia="zh-CN"/>
                    </w:rPr>
                    <w:t>热合有机废气</w:t>
                  </w:r>
                </w:p>
              </w:tc>
              <w:tc>
                <w:tcPr>
                  <w:tcW w:w="4093" w:type="dxa"/>
                  <w:vAlign w:val="center"/>
                </w:tcPr>
                <w:p w14:paraId="7ADA91CC">
                  <w:pPr>
                    <w:pStyle w:val="18"/>
                    <w:bidi w:val="0"/>
                    <w:jc w:val="center"/>
                    <w:rPr>
                      <w:rFonts w:hint="default"/>
                      <w:u w:val="none" w:color="auto"/>
                      <w:lang w:val="en-US" w:eastAsia="zh-CN"/>
                    </w:rPr>
                  </w:pPr>
                  <w:r>
                    <w:rPr>
                      <w:rFonts w:hint="eastAsia"/>
                      <w:u w:val="none" w:color="auto"/>
                      <w:lang w:val="en-US" w:eastAsia="zh-CN"/>
                    </w:rPr>
                    <w:t>通风、换气</w:t>
                  </w:r>
                </w:p>
              </w:tc>
              <w:tc>
                <w:tcPr>
                  <w:tcW w:w="1368" w:type="dxa"/>
                  <w:vAlign w:val="center"/>
                </w:tcPr>
                <w:p w14:paraId="0F248EEA">
                  <w:pPr>
                    <w:pStyle w:val="18"/>
                    <w:bidi w:val="0"/>
                    <w:jc w:val="center"/>
                    <w:rPr>
                      <w:rFonts w:hint="default"/>
                      <w:u w:val="none" w:color="auto"/>
                      <w:lang w:val="en-US" w:eastAsia="zh-CN"/>
                    </w:rPr>
                  </w:pPr>
                  <w:r>
                    <w:rPr>
                      <w:rFonts w:hint="eastAsia"/>
                      <w:u w:val="none" w:color="auto"/>
                      <w:lang w:val="en-US" w:eastAsia="zh-CN"/>
                    </w:rPr>
                    <w:t>10</w:t>
                  </w:r>
                </w:p>
              </w:tc>
            </w:tr>
            <w:tr w14:paraId="0004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7CB8916F">
                  <w:pPr>
                    <w:pStyle w:val="18"/>
                    <w:bidi w:val="0"/>
                    <w:jc w:val="center"/>
                    <w:rPr>
                      <w:rFonts w:hint="eastAsia"/>
                      <w:u w:val="none" w:color="auto"/>
                      <w:lang w:val="en-US" w:eastAsia="zh-CN"/>
                    </w:rPr>
                  </w:pPr>
                </w:p>
              </w:tc>
              <w:tc>
                <w:tcPr>
                  <w:tcW w:w="1790" w:type="dxa"/>
                  <w:vAlign w:val="center"/>
                </w:tcPr>
                <w:p w14:paraId="7C2E3672">
                  <w:pPr>
                    <w:pStyle w:val="18"/>
                    <w:bidi w:val="0"/>
                    <w:jc w:val="center"/>
                    <w:rPr>
                      <w:rFonts w:hint="default"/>
                      <w:u w:val="none" w:color="auto"/>
                      <w:lang w:val="en-US" w:eastAsia="zh-CN"/>
                    </w:rPr>
                  </w:pPr>
                  <w:r>
                    <w:rPr>
                      <w:rFonts w:hint="default"/>
                      <w:u w:val="none" w:color="auto"/>
                      <w:lang w:val="en-US" w:eastAsia="zh-CN"/>
                    </w:rPr>
                    <w:t>实验室废气</w:t>
                  </w:r>
                </w:p>
              </w:tc>
              <w:tc>
                <w:tcPr>
                  <w:tcW w:w="4093" w:type="dxa"/>
                  <w:vAlign w:val="center"/>
                </w:tcPr>
                <w:p w14:paraId="7175277B">
                  <w:pPr>
                    <w:pStyle w:val="18"/>
                    <w:bidi w:val="0"/>
                    <w:jc w:val="center"/>
                    <w:rPr>
                      <w:rFonts w:hint="eastAsia"/>
                      <w:u w:val="none" w:color="auto"/>
                      <w:lang w:val="en-US" w:eastAsia="zh-CN"/>
                    </w:rPr>
                  </w:pPr>
                  <w:r>
                    <w:rPr>
                      <w:rFonts w:hint="eastAsia"/>
                      <w:u w:val="none" w:color="auto"/>
                      <w:lang w:val="en-US" w:eastAsia="zh-CN"/>
                    </w:rPr>
                    <w:t>设置集气罩引至室外无组织排放</w:t>
                  </w:r>
                </w:p>
              </w:tc>
              <w:tc>
                <w:tcPr>
                  <w:tcW w:w="1368" w:type="dxa"/>
                  <w:vAlign w:val="center"/>
                </w:tcPr>
                <w:p w14:paraId="192B0600">
                  <w:pPr>
                    <w:pStyle w:val="18"/>
                    <w:bidi w:val="0"/>
                    <w:jc w:val="center"/>
                    <w:rPr>
                      <w:rFonts w:hint="default"/>
                      <w:u w:val="none" w:color="auto"/>
                      <w:lang w:val="en-US" w:eastAsia="zh-CN"/>
                    </w:rPr>
                  </w:pPr>
                  <w:r>
                    <w:rPr>
                      <w:rFonts w:hint="eastAsia"/>
                      <w:u w:val="none" w:color="auto"/>
                      <w:lang w:val="en-US" w:eastAsia="zh-CN"/>
                    </w:rPr>
                    <w:t>4</w:t>
                  </w:r>
                </w:p>
              </w:tc>
            </w:tr>
            <w:tr w14:paraId="56A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5A46D1D5">
                  <w:pPr>
                    <w:pStyle w:val="18"/>
                    <w:bidi w:val="0"/>
                    <w:jc w:val="center"/>
                    <w:rPr>
                      <w:rFonts w:hint="default"/>
                      <w:u w:val="none" w:color="auto"/>
                      <w:lang w:val="en-US" w:eastAsia="zh-CN"/>
                    </w:rPr>
                  </w:pPr>
                </w:p>
              </w:tc>
              <w:tc>
                <w:tcPr>
                  <w:tcW w:w="1790" w:type="dxa"/>
                  <w:vAlign w:val="center"/>
                </w:tcPr>
                <w:p w14:paraId="55C39178">
                  <w:pPr>
                    <w:pStyle w:val="18"/>
                    <w:bidi w:val="0"/>
                    <w:jc w:val="center"/>
                    <w:rPr>
                      <w:rFonts w:hint="default"/>
                      <w:u w:val="none" w:color="auto"/>
                      <w:lang w:val="en-US" w:eastAsia="zh-CN"/>
                    </w:rPr>
                  </w:pPr>
                  <w:r>
                    <w:rPr>
                      <w:rFonts w:hint="eastAsia"/>
                      <w:u w:val="none" w:color="auto"/>
                      <w:lang w:val="en-US" w:eastAsia="zh-CN"/>
                    </w:rPr>
                    <w:t>污水处理站异味</w:t>
                  </w:r>
                </w:p>
              </w:tc>
              <w:tc>
                <w:tcPr>
                  <w:tcW w:w="4093" w:type="dxa"/>
                  <w:vAlign w:val="center"/>
                </w:tcPr>
                <w:p w14:paraId="3A33E617">
                  <w:pPr>
                    <w:pStyle w:val="18"/>
                    <w:bidi w:val="0"/>
                    <w:jc w:val="center"/>
                    <w:rPr>
                      <w:rFonts w:hint="default"/>
                      <w:u w:val="none" w:color="auto"/>
                      <w:lang w:val="en-US" w:eastAsia="zh-CN"/>
                    </w:rPr>
                  </w:pPr>
                  <w:r>
                    <w:rPr>
                      <w:rFonts w:hint="eastAsia"/>
                      <w:u w:val="none" w:color="auto"/>
                      <w:lang w:val="en-US" w:eastAsia="zh-CN"/>
                    </w:rPr>
                    <w:t>喷洒除臭剂（依托现有）</w:t>
                  </w:r>
                </w:p>
              </w:tc>
              <w:tc>
                <w:tcPr>
                  <w:tcW w:w="1368" w:type="dxa"/>
                  <w:vAlign w:val="center"/>
                </w:tcPr>
                <w:p w14:paraId="19C939B2">
                  <w:pPr>
                    <w:pStyle w:val="18"/>
                    <w:bidi w:val="0"/>
                    <w:jc w:val="center"/>
                    <w:rPr>
                      <w:rFonts w:hint="default"/>
                      <w:u w:val="none" w:color="auto"/>
                      <w:lang w:val="en-US" w:eastAsia="zh-CN"/>
                    </w:rPr>
                  </w:pPr>
                  <w:r>
                    <w:rPr>
                      <w:rFonts w:hint="eastAsia"/>
                      <w:u w:val="none" w:color="auto"/>
                      <w:lang w:val="en-US" w:eastAsia="zh-CN"/>
                    </w:rPr>
                    <w:t>0</w:t>
                  </w:r>
                </w:p>
              </w:tc>
            </w:tr>
            <w:tr w14:paraId="5BC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4F9E00AF">
                  <w:pPr>
                    <w:pStyle w:val="18"/>
                    <w:bidi w:val="0"/>
                    <w:jc w:val="center"/>
                    <w:rPr>
                      <w:rFonts w:hint="default"/>
                      <w:u w:val="none" w:color="auto"/>
                      <w:lang w:val="en-US" w:eastAsia="zh-CN"/>
                    </w:rPr>
                  </w:pPr>
                </w:p>
              </w:tc>
              <w:tc>
                <w:tcPr>
                  <w:tcW w:w="1790" w:type="dxa"/>
                  <w:vAlign w:val="center"/>
                </w:tcPr>
                <w:p w14:paraId="492B1782">
                  <w:pPr>
                    <w:pStyle w:val="18"/>
                    <w:bidi w:val="0"/>
                    <w:jc w:val="center"/>
                    <w:rPr>
                      <w:rFonts w:hint="default"/>
                      <w:u w:val="none" w:color="auto"/>
                      <w:lang w:val="en-US" w:eastAsia="zh-CN"/>
                    </w:rPr>
                  </w:pPr>
                  <w:r>
                    <w:rPr>
                      <w:rFonts w:hint="eastAsia"/>
                      <w:u w:val="none" w:color="auto"/>
                      <w:lang w:val="en-US" w:eastAsia="zh-CN"/>
                    </w:rPr>
                    <w:t>食堂油烟</w:t>
                  </w:r>
                </w:p>
              </w:tc>
              <w:tc>
                <w:tcPr>
                  <w:tcW w:w="4093" w:type="dxa"/>
                  <w:vAlign w:val="center"/>
                </w:tcPr>
                <w:p w14:paraId="34969993">
                  <w:pPr>
                    <w:pStyle w:val="18"/>
                    <w:bidi w:val="0"/>
                    <w:jc w:val="center"/>
                    <w:rPr>
                      <w:rFonts w:hint="default"/>
                      <w:u w:val="none" w:color="auto"/>
                      <w:lang w:val="en-US" w:eastAsia="zh-CN"/>
                    </w:rPr>
                  </w:pPr>
                  <w:r>
                    <w:rPr>
                      <w:rFonts w:hint="eastAsia"/>
                      <w:u w:val="none" w:color="auto"/>
                      <w:lang w:val="en-US" w:eastAsia="zh-CN"/>
                    </w:rPr>
                    <w:t>油烟净化装置（依托现有）</w:t>
                  </w:r>
                </w:p>
              </w:tc>
              <w:tc>
                <w:tcPr>
                  <w:tcW w:w="1368" w:type="dxa"/>
                  <w:vAlign w:val="center"/>
                </w:tcPr>
                <w:p w14:paraId="1F0D35BA">
                  <w:pPr>
                    <w:pStyle w:val="18"/>
                    <w:bidi w:val="0"/>
                    <w:jc w:val="center"/>
                    <w:rPr>
                      <w:rFonts w:hint="default"/>
                      <w:u w:val="none" w:color="auto"/>
                      <w:lang w:val="en-US" w:eastAsia="zh-CN"/>
                    </w:rPr>
                  </w:pPr>
                  <w:r>
                    <w:rPr>
                      <w:rFonts w:hint="eastAsia"/>
                      <w:u w:val="none" w:color="auto"/>
                      <w:lang w:val="en-US" w:eastAsia="zh-CN"/>
                    </w:rPr>
                    <w:t>0</w:t>
                  </w:r>
                </w:p>
              </w:tc>
            </w:tr>
            <w:tr w14:paraId="4E0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0EC3FD26">
                  <w:pPr>
                    <w:pStyle w:val="18"/>
                    <w:bidi w:val="0"/>
                    <w:jc w:val="center"/>
                    <w:rPr>
                      <w:rFonts w:hint="default"/>
                      <w:u w:val="none" w:color="auto"/>
                      <w:lang w:val="en-US" w:eastAsia="zh-CN"/>
                    </w:rPr>
                  </w:pPr>
                  <w:r>
                    <w:rPr>
                      <w:rFonts w:hint="eastAsia"/>
                      <w:u w:val="none" w:color="auto"/>
                      <w:lang w:val="en-US" w:eastAsia="zh-CN"/>
                    </w:rPr>
                    <w:t>废水</w:t>
                  </w:r>
                </w:p>
              </w:tc>
              <w:tc>
                <w:tcPr>
                  <w:tcW w:w="1790" w:type="dxa"/>
                  <w:vAlign w:val="center"/>
                </w:tcPr>
                <w:p w14:paraId="0EFC48A8">
                  <w:pPr>
                    <w:pStyle w:val="18"/>
                    <w:bidi w:val="0"/>
                    <w:jc w:val="center"/>
                    <w:rPr>
                      <w:rFonts w:hint="default"/>
                      <w:u w:val="none" w:color="auto"/>
                      <w:lang w:val="en-US" w:eastAsia="zh-CN"/>
                    </w:rPr>
                  </w:pPr>
                  <w:r>
                    <w:rPr>
                      <w:rFonts w:hint="eastAsia"/>
                      <w:u w:val="none" w:color="auto"/>
                      <w:lang w:val="en-US" w:eastAsia="zh-CN"/>
                    </w:rPr>
                    <w:t>生活污水</w:t>
                  </w:r>
                </w:p>
              </w:tc>
              <w:tc>
                <w:tcPr>
                  <w:tcW w:w="4093" w:type="dxa"/>
                  <w:vMerge w:val="restart"/>
                  <w:vAlign w:val="center"/>
                </w:tcPr>
                <w:p w14:paraId="506C8A02">
                  <w:pPr>
                    <w:pStyle w:val="18"/>
                    <w:bidi w:val="0"/>
                    <w:jc w:val="center"/>
                    <w:rPr>
                      <w:rFonts w:hint="default"/>
                      <w:u w:val="none" w:color="auto"/>
                      <w:lang w:val="en-US" w:eastAsia="zh-CN"/>
                    </w:rPr>
                  </w:pPr>
                  <w:r>
                    <w:rPr>
                      <w:rFonts w:hint="default"/>
                      <w:u w:val="none" w:color="auto"/>
                      <w:lang w:val="en-US" w:eastAsia="zh-CN"/>
                    </w:rPr>
                    <w:t>生活污水经隔油池</w:t>
                  </w:r>
                  <w:r>
                    <w:rPr>
                      <w:rFonts w:hint="eastAsia"/>
                      <w:u w:val="none" w:color="auto"/>
                      <w:lang w:val="en-US" w:eastAsia="zh-CN"/>
                    </w:rPr>
                    <w:t>、</w:t>
                  </w:r>
                  <w:r>
                    <w:rPr>
                      <w:rFonts w:hint="default"/>
                      <w:u w:val="none" w:color="auto"/>
                      <w:lang w:val="en-US" w:eastAsia="zh-CN"/>
                    </w:rPr>
                    <w:t>化粪池预处理后与</w:t>
                  </w:r>
                  <w:r>
                    <w:rPr>
                      <w:rFonts w:hint="eastAsia"/>
                      <w:u w:val="none" w:color="auto"/>
                      <w:lang w:val="en-US" w:eastAsia="zh-CN"/>
                    </w:rPr>
                    <w:t>生产</w:t>
                  </w:r>
                  <w:r>
                    <w:rPr>
                      <w:rFonts w:hint="default"/>
                      <w:u w:val="none" w:color="auto"/>
                      <w:lang w:val="en-US" w:eastAsia="zh-CN"/>
                    </w:rPr>
                    <w:t>废水一起</w:t>
                  </w:r>
                  <w:r>
                    <w:rPr>
                      <w:rFonts w:hint="eastAsia"/>
                      <w:u w:val="none" w:color="auto"/>
                      <w:lang w:val="en-US" w:eastAsia="zh-CN"/>
                    </w:rPr>
                    <w:t>经</w:t>
                  </w:r>
                  <w:r>
                    <w:rPr>
                      <w:rFonts w:hint="default"/>
                      <w:u w:val="none" w:color="auto"/>
                      <w:lang w:val="en-US" w:eastAsia="zh-CN"/>
                    </w:rPr>
                    <w:t>现有</w:t>
                  </w:r>
                  <w:r>
                    <w:rPr>
                      <w:rFonts w:hint="eastAsia"/>
                      <w:u w:val="none" w:color="auto"/>
                      <w:lang w:val="en-US" w:eastAsia="zh-CN"/>
                    </w:rPr>
                    <w:t>厂区污水处理站处理</w:t>
                  </w:r>
                  <w:r>
                    <w:rPr>
                      <w:rFonts w:hint="default"/>
                      <w:u w:val="none" w:color="auto"/>
                      <w:lang w:val="en-US" w:eastAsia="zh-CN"/>
                    </w:rPr>
                    <w:t>后进入岳阳高新技术产业园区污水处理厂</w:t>
                  </w:r>
                </w:p>
              </w:tc>
              <w:tc>
                <w:tcPr>
                  <w:tcW w:w="1368" w:type="dxa"/>
                  <w:vMerge w:val="restart"/>
                  <w:vAlign w:val="center"/>
                </w:tcPr>
                <w:p w14:paraId="5A975B74">
                  <w:pPr>
                    <w:pStyle w:val="18"/>
                    <w:bidi w:val="0"/>
                    <w:jc w:val="center"/>
                    <w:rPr>
                      <w:rFonts w:hint="default"/>
                      <w:u w:val="none" w:color="auto"/>
                      <w:lang w:val="en-US" w:eastAsia="zh-CN"/>
                    </w:rPr>
                  </w:pPr>
                  <w:r>
                    <w:rPr>
                      <w:rFonts w:hint="eastAsia"/>
                      <w:u w:val="none" w:color="auto"/>
                      <w:lang w:val="en-US" w:eastAsia="zh-CN"/>
                    </w:rPr>
                    <w:t>0</w:t>
                  </w:r>
                </w:p>
              </w:tc>
            </w:tr>
            <w:tr w14:paraId="03BA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157A784D">
                  <w:pPr>
                    <w:pStyle w:val="18"/>
                    <w:bidi w:val="0"/>
                    <w:jc w:val="center"/>
                    <w:rPr>
                      <w:rFonts w:hint="default"/>
                      <w:u w:val="none" w:color="auto"/>
                      <w:lang w:val="en-US" w:eastAsia="zh-CN"/>
                    </w:rPr>
                  </w:pPr>
                </w:p>
              </w:tc>
              <w:tc>
                <w:tcPr>
                  <w:tcW w:w="1790" w:type="dxa"/>
                  <w:vAlign w:val="center"/>
                </w:tcPr>
                <w:p w14:paraId="5B6572AF">
                  <w:pPr>
                    <w:pStyle w:val="18"/>
                    <w:bidi w:val="0"/>
                    <w:jc w:val="center"/>
                    <w:rPr>
                      <w:rFonts w:hint="default"/>
                      <w:u w:val="none" w:color="auto"/>
                      <w:lang w:val="en-US" w:eastAsia="zh-CN"/>
                    </w:rPr>
                  </w:pPr>
                  <w:r>
                    <w:rPr>
                      <w:rFonts w:hint="eastAsia"/>
                      <w:u w:val="none" w:color="auto"/>
                      <w:lang w:val="en-US" w:eastAsia="zh-CN"/>
                    </w:rPr>
                    <w:t>生产废水</w:t>
                  </w:r>
                </w:p>
              </w:tc>
              <w:tc>
                <w:tcPr>
                  <w:tcW w:w="4093" w:type="dxa"/>
                  <w:vMerge w:val="continue"/>
                  <w:vAlign w:val="center"/>
                </w:tcPr>
                <w:p w14:paraId="203BEB7D">
                  <w:pPr>
                    <w:pStyle w:val="18"/>
                    <w:bidi w:val="0"/>
                    <w:jc w:val="center"/>
                    <w:rPr>
                      <w:rFonts w:hint="default"/>
                      <w:u w:val="none" w:color="auto"/>
                      <w:lang w:val="en-US" w:eastAsia="zh-CN"/>
                    </w:rPr>
                  </w:pPr>
                </w:p>
              </w:tc>
              <w:tc>
                <w:tcPr>
                  <w:tcW w:w="1368" w:type="dxa"/>
                  <w:vMerge w:val="continue"/>
                  <w:vAlign w:val="center"/>
                </w:tcPr>
                <w:p w14:paraId="2282BD1F">
                  <w:pPr>
                    <w:pStyle w:val="18"/>
                    <w:bidi w:val="0"/>
                    <w:jc w:val="center"/>
                    <w:rPr>
                      <w:rFonts w:hint="default"/>
                      <w:u w:val="none" w:color="auto"/>
                      <w:lang w:val="en-US" w:eastAsia="zh-CN"/>
                    </w:rPr>
                  </w:pPr>
                </w:p>
              </w:tc>
            </w:tr>
            <w:tr w14:paraId="122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DBB4E69">
                  <w:pPr>
                    <w:pStyle w:val="18"/>
                    <w:bidi w:val="0"/>
                    <w:jc w:val="center"/>
                    <w:rPr>
                      <w:rFonts w:hint="default"/>
                      <w:u w:val="none" w:color="auto"/>
                      <w:lang w:val="en-US" w:eastAsia="zh-CN"/>
                    </w:rPr>
                  </w:pPr>
                  <w:r>
                    <w:rPr>
                      <w:rFonts w:hint="eastAsia"/>
                      <w:u w:val="none" w:color="auto"/>
                      <w:lang w:val="en-US" w:eastAsia="zh-CN"/>
                    </w:rPr>
                    <w:t>噪声</w:t>
                  </w:r>
                </w:p>
              </w:tc>
              <w:tc>
                <w:tcPr>
                  <w:tcW w:w="1790" w:type="dxa"/>
                  <w:vAlign w:val="center"/>
                </w:tcPr>
                <w:p w14:paraId="45823202">
                  <w:pPr>
                    <w:pStyle w:val="18"/>
                    <w:bidi w:val="0"/>
                    <w:jc w:val="center"/>
                    <w:rPr>
                      <w:rFonts w:hint="default"/>
                      <w:u w:val="none" w:color="auto"/>
                      <w:lang w:val="en-US" w:eastAsia="zh-CN"/>
                    </w:rPr>
                  </w:pPr>
                  <w:r>
                    <w:rPr>
                      <w:rFonts w:hint="eastAsia"/>
                      <w:u w:val="none" w:color="auto"/>
                      <w:lang w:val="en-US" w:eastAsia="zh-CN"/>
                    </w:rPr>
                    <w:t>设备噪声</w:t>
                  </w:r>
                </w:p>
              </w:tc>
              <w:tc>
                <w:tcPr>
                  <w:tcW w:w="4093" w:type="dxa"/>
                  <w:vAlign w:val="center"/>
                </w:tcPr>
                <w:p w14:paraId="4B3C0CA3">
                  <w:pPr>
                    <w:pStyle w:val="18"/>
                    <w:bidi w:val="0"/>
                    <w:jc w:val="center"/>
                    <w:rPr>
                      <w:rFonts w:hint="default"/>
                      <w:u w:val="none" w:color="auto"/>
                      <w:lang w:val="en-US" w:eastAsia="zh-CN"/>
                    </w:rPr>
                  </w:pPr>
                  <w:r>
                    <w:rPr>
                      <w:rFonts w:hint="default"/>
                      <w:u w:val="none" w:color="auto"/>
                      <w:lang w:val="en-US" w:eastAsia="zh-CN"/>
                    </w:rPr>
                    <w:t>基础减振、厂房隔声</w:t>
                  </w:r>
                </w:p>
              </w:tc>
              <w:tc>
                <w:tcPr>
                  <w:tcW w:w="1368" w:type="dxa"/>
                  <w:vAlign w:val="center"/>
                </w:tcPr>
                <w:p w14:paraId="7595B943">
                  <w:pPr>
                    <w:pStyle w:val="18"/>
                    <w:bidi w:val="0"/>
                    <w:jc w:val="center"/>
                    <w:rPr>
                      <w:rFonts w:hint="default"/>
                      <w:u w:val="none" w:color="auto"/>
                      <w:lang w:val="en-US" w:eastAsia="zh-CN"/>
                    </w:rPr>
                  </w:pPr>
                  <w:r>
                    <w:rPr>
                      <w:rFonts w:hint="eastAsia"/>
                      <w:u w:val="none" w:color="auto"/>
                      <w:lang w:val="en-US" w:eastAsia="zh-CN"/>
                    </w:rPr>
                    <w:t>50</w:t>
                  </w:r>
                </w:p>
              </w:tc>
            </w:tr>
            <w:tr w14:paraId="485A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vAlign w:val="center"/>
                </w:tcPr>
                <w:p w14:paraId="5DE91D77">
                  <w:pPr>
                    <w:pStyle w:val="18"/>
                    <w:bidi w:val="0"/>
                    <w:jc w:val="center"/>
                    <w:rPr>
                      <w:rFonts w:hint="default"/>
                      <w:u w:val="none" w:color="auto"/>
                      <w:lang w:val="en-US" w:eastAsia="zh-CN"/>
                    </w:rPr>
                  </w:pPr>
                  <w:r>
                    <w:rPr>
                      <w:rFonts w:hint="eastAsia"/>
                      <w:u w:val="none" w:color="auto"/>
                      <w:lang w:val="en-US" w:eastAsia="zh-CN"/>
                    </w:rPr>
                    <w:t>固体废物</w:t>
                  </w:r>
                </w:p>
              </w:tc>
              <w:tc>
                <w:tcPr>
                  <w:tcW w:w="1790" w:type="dxa"/>
                  <w:vAlign w:val="center"/>
                </w:tcPr>
                <w:p w14:paraId="0B580352">
                  <w:pPr>
                    <w:pStyle w:val="18"/>
                    <w:bidi w:val="0"/>
                    <w:jc w:val="center"/>
                    <w:rPr>
                      <w:rFonts w:hint="default"/>
                      <w:u w:val="none" w:color="auto"/>
                      <w:lang w:val="en-US" w:eastAsia="zh-CN"/>
                    </w:rPr>
                  </w:pPr>
                  <w:r>
                    <w:rPr>
                      <w:rFonts w:hint="eastAsia"/>
                      <w:u w:val="none" w:color="auto"/>
                      <w:lang w:val="en-US" w:eastAsia="zh-CN"/>
                    </w:rPr>
                    <w:t>生活垃圾</w:t>
                  </w:r>
                </w:p>
              </w:tc>
              <w:tc>
                <w:tcPr>
                  <w:tcW w:w="4093" w:type="dxa"/>
                  <w:vAlign w:val="center"/>
                </w:tcPr>
                <w:p w14:paraId="018D6A53">
                  <w:pPr>
                    <w:pStyle w:val="18"/>
                    <w:bidi w:val="0"/>
                    <w:jc w:val="center"/>
                    <w:rPr>
                      <w:rFonts w:hint="default"/>
                      <w:u w:val="none" w:color="auto"/>
                      <w:lang w:val="en-US" w:eastAsia="zh-CN"/>
                    </w:rPr>
                  </w:pPr>
                  <w:r>
                    <w:rPr>
                      <w:rFonts w:hint="eastAsia"/>
                      <w:u w:val="none" w:color="auto"/>
                      <w:lang w:val="en-US" w:eastAsia="zh-CN"/>
                    </w:rPr>
                    <w:t>交由</w:t>
                  </w:r>
                  <w:r>
                    <w:rPr>
                      <w:rFonts w:hint="default"/>
                      <w:u w:val="none" w:color="auto"/>
                      <w:lang w:val="en-US" w:eastAsia="zh-CN"/>
                    </w:rPr>
                    <w:t>环卫部门清运</w:t>
                  </w:r>
                </w:p>
              </w:tc>
              <w:tc>
                <w:tcPr>
                  <w:tcW w:w="1368" w:type="dxa"/>
                  <w:vAlign w:val="center"/>
                </w:tcPr>
                <w:p w14:paraId="18CE7F11">
                  <w:pPr>
                    <w:pStyle w:val="18"/>
                    <w:bidi w:val="0"/>
                    <w:jc w:val="center"/>
                    <w:rPr>
                      <w:rFonts w:hint="default"/>
                      <w:u w:val="none" w:color="auto"/>
                      <w:lang w:val="en-US" w:eastAsia="zh-CN"/>
                    </w:rPr>
                  </w:pPr>
                  <w:r>
                    <w:rPr>
                      <w:rFonts w:hint="eastAsia"/>
                      <w:u w:val="none" w:color="auto"/>
                      <w:lang w:val="en-US" w:eastAsia="zh-CN"/>
                    </w:rPr>
                    <w:t>1</w:t>
                  </w:r>
                </w:p>
              </w:tc>
            </w:tr>
            <w:tr w14:paraId="4825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0263E735">
                  <w:pPr>
                    <w:pStyle w:val="18"/>
                    <w:bidi w:val="0"/>
                    <w:jc w:val="center"/>
                    <w:rPr>
                      <w:rFonts w:hint="eastAsia"/>
                      <w:u w:val="none" w:color="auto"/>
                      <w:lang w:val="en-US" w:eastAsia="zh-CN"/>
                    </w:rPr>
                  </w:pPr>
                </w:p>
              </w:tc>
              <w:tc>
                <w:tcPr>
                  <w:tcW w:w="1790" w:type="dxa"/>
                  <w:vAlign w:val="center"/>
                </w:tcPr>
                <w:p w14:paraId="64D6E27C">
                  <w:pPr>
                    <w:pStyle w:val="18"/>
                    <w:bidi w:val="0"/>
                    <w:jc w:val="center"/>
                    <w:rPr>
                      <w:rFonts w:hint="default"/>
                      <w:u w:val="none" w:color="auto"/>
                      <w:lang w:val="en-US" w:eastAsia="zh-CN"/>
                    </w:rPr>
                  </w:pPr>
                  <w:r>
                    <w:rPr>
                      <w:rFonts w:hint="eastAsia"/>
                      <w:u w:val="none" w:color="auto"/>
                      <w:lang w:val="en-US" w:eastAsia="zh-CN"/>
                    </w:rPr>
                    <w:t>一般固废</w:t>
                  </w:r>
                </w:p>
              </w:tc>
              <w:tc>
                <w:tcPr>
                  <w:tcW w:w="4093" w:type="dxa"/>
                  <w:vAlign w:val="center"/>
                </w:tcPr>
                <w:p w14:paraId="0D7C9EFF">
                  <w:pPr>
                    <w:pStyle w:val="18"/>
                    <w:bidi w:val="0"/>
                    <w:jc w:val="center"/>
                    <w:rPr>
                      <w:rFonts w:hint="default"/>
                      <w:u w:val="none" w:color="auto"/>
                      <w:lang w:val="en-US" w:eastAsia="zh-CN"/>
                    </w:rPr>
                  </w:pPr>
                  <w:r>
                    <w:rPr>
                      <w:rFonts w:hint="eastAsia"/>
                      <w:u w:val="none" w:color="auto"/>
                      <w:lang w:val="en-US" w:eastAsia="zh-CN"/>
                    </w:rPr>
                    <w:t>依托现有一般固废暂存间（120m</w:t>
                  </w:r>
                  <w:r>
                    <w:rPr>
                      <w:rFonts w:hint="eastAsia"/>
                      <w:u w:val="none" w:color="auto"/>
                      <w:vertAlign w:val="superscript"/>
                      <w:lang w:val="en-US" w:eastAsia="zh-CN"/>
                    </w:rPr>
                    <w:t>2</w:t>
                  </w:r>
                  <w:r>
                    <w:rPr>
                      <w:rFonts w:hint="eastAsia"/>
                      <w:u w:val="none" w:color="auto"/>
                      <w:lang w:val="en-US" w:eastAsia="zh-CN"/>
                    </w:rPr>
                    <w:t>）</w:t>
                  </w:r>
                </w:p>
              </w:tc>
              <w:tc>
                <w:tcPr>
                  <w:tcW w:w="1368" w:type="dxa"/>
                  <w:vAlign w:val="center"/>
                </w:tcPr>
                <w:p w14:paraId="7C9BB915">
                  <w:pPr>
                    <w:pStyle w:val="18"/>
                    <w:bidi w:val="0"/>
                    <w:jc w:val="center"/>
                    <w:rPr>
                      <w:rFonts w:hint="default"/>
                      <w:u w:val="none" w:color="auto"/>
                      <w:lang w:val="en-US" w:eastAsia="zh-CN"/>
                    </w:rPr>
                  </w:pPr>
                  <w:r>
                    <w:rPr>
                      <w:rFonts w:hint="eastAsia"/>
                      <w:u w:val="none" w:color="auto"/>
                      <w:lang w:val="en-US" w:eastAsia="zh-CN"/>
                    </w:rPr>
                    <w:t>0</w:t>
                  </w:r>
                </w:p>
              </w:tc>
            </w:tr>
            <w:tr w14:paraId="5F21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vAlign w:val="center"/>
                </w:tcPr>
                <w:p w14:paraId="52BE7E57">
                  <w:pPr>
                    <w:pStyle w:val="18"/>
                    <w:bidi w:val="0"/>
                    <w:jc w:val="center"/>
                    <w:rPr>
                      <w:rFonts w:hint="eastAsia"/>
                      <w:u w:val="none" w:color="auto"/>
                      <w:lang w:val="en-US" w:eastAsia="zh-CN"/>
                    </w:rPr>
                  </w:pPr>
                </w:p>
              </w:tc>
              <w:tc>
                <w:tcPr>
                  <w:tcW w:w="1790" w:type="dxa"/>
                  <w:vAlign w:val="center"/>
                </w:tcPr>
                <w:p w14:paraId="10085375">
                  <w:pPr>
                    <w:pStyle w:val="18"/>
                    <w:bidi w:val="0"/>
                    <w:jc w:val="center"/>
                    <w:rPr>
                      <w:rFonts w:hint="default"/>
                      <w:u w:val="none" w:color="auto"/>
                      <w:lang w:val="en-US" w:eastAsia="zh-CN"/>
                    </w:rPr>
                  </w:pPr>
                  <w:r>
                    <w:rPr>
                      <w:rFonts w:hint="eastAsia"/>
                      <w:u w:val="none" w:color="auto"/>
                      <w:lang w:val="en-US" w:eastAsia="zh-CN"/>
                    </w:rPr>
                    <w:t>危废废物</w:t>
                  </w:r>
                </w:p>
              </w:tc>
              <w:tc>
                <w:tcPr>
                  <w:tcW w:w="4093" w:type="dxa"/>
                  <w:vAlign w:val="center"/>
                </w:tcPr>
                <w:p w14:paraId="16DDB76C">
                  <w:pPr>
                    <w:pStyle w:val="18"/>
                    <w:bidi w:val="0"/>
                    <w:jc w:val="center"/>
                    <w:rPr>
                      <w:rFonts w:hint="default"/>
                      <w:u w:val="none" w:color="auto"/>
                      <w:lang w:val="en-US" w:eastAsia="zh-CN"/>
                    </w:rPr>
                  </w:pPr>
                  <w:r>
                    <w:rPr>
                      <w:rFonts w:hint="eastAsia"/>
                      <w:u w:val="none" w:color="auto"/>
                      <w:lang w:val="en-US" w:eastAsia="zh-CN"/>
                    </w:rPr>
                    <w:t>依托现有</w:t>
                  </w:r>
                  <w:r>
                    <w:rPr>
                      <w:rFonts w:hint="default"/>
                      <w:u w:val="none" w:color="auto"/>
                      <w:lang w:val="en-US" w:eastAsia="zh-CN"/>
                    </w:rPr>
                    <w:t>危废暂存间</w:t>
                  </w:r>
                  <w:r>
                    <w:rPr>
                      <w:rFonts w:hint="eastAsia"/>
                      <w:u w:val="none" w:color="auto"/>
                      <w:lang w:val="en-US" w:eastAsia="zh-CN"/>
                    </w:rPr>
                    <w:t>（50m</w:t>
                  </w:r>
                  <w:r>
                    <w:rPr>
                      <w:rFonts w:hint="eastAsia"/>
                      <w:u w:val="none" w:color="auto"/>
                      <w:vertAlign w:val="superscript"/>
                      <w:lang w:val="en-US" w:eastAsia="zh-CN"/>
                    </w:rPr>
                    <w:t>2</w:t>
                  </w:r>
                  <w:r>
                    <w:rPr>
                      <w:rFonts w:hint="eastAsia"/>
                      <w:u w:val="none" w:color="auto"/>
                      <w:lang w:val="en-US" w:eastAsia="zh-CN"/>
                    </w:rPr>
                    <w:t>）</w:t>
                  </w:r>
                  <w:r>
                    <w:rPr>
                      <w:rFonts w:hint="default"/>
                      <w:u w:val="none" w:color="auto"/>
                      <w:lang w:val="en-US" w:eastAsia="zh-CN"/>
                    </w:rPr>
                    <w:t>，交由湖南瀚洋环保科技有限公司处置</w:t>
                  </w:r>
                </w:p>
              </w:tc>
              <w:tc>
                <w:tcPr>
                  <w:tcW w:w="1368" w:type="dxa"/>
                  <w:vAlign w:val="center"/>
                </w:tcPr>
                <w:p w14:paraId="31FF4C9B">
                  <w:pPr>
                    <w:pStyle w:val="18"/>
                    <w:bidi w:val="0"/>
                    <w:jc w:val="center"/>
                    <w:rPr>
                      <w:rFonts w:hint="default"/>
                      <w:u w:val="none" w:color="auto"/>
                      <w:lang w:val="en-US" w:eastAsia="zh-CN"/>
                    </w:rPr>
                  </w:pPr>
                  <w:r>
                    <w:rPr>
                      <w:rFonts w:hint="eastAsia"/>
                      <w:u w:val="none" w:color="auto"/>
                      <w:lang w:val="en-US" w:eastAsia="zh-CN"/>
                    </w:rPr>
                    <w:t>1</w:t>
                  </w:r>
                </w:p>
              </w:tc>
            </w:tr>
            <w:tr w14:paraId="760A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1" w:type="dxa"/>
                  <w:gridSpan w:val="3"/>
                  <w:vAlign w:val="center"/>
                </w:tcPr>
                <w:p w14:paraId="1CDE3E42">
                  <w:pPr>
                    <w:pStyle w:val="18"/>
                    <w:bidi w:val="0"/>
                    <w:jc w:val="center"/>
                    <w:rPr>
                      <w:rFonts w:hint="default"/>
                      <w:u w:val="none" w:color="auto"/>
                      <w:lang w:val="en-US" w:eastAsia="zh-CN"/>
                    </w:rPr>
                  </w:pPr>
                  <w:r>
                    <w:rPr>
                      <w:rFonts w:hint="eastAsia"/>
                      <w:u w:val="none" w:color="auto"/>
                      <w:lang w:val="en-US" w:eastAsia="zh-CN"/>
                    </w:rPr>
                    <w:t>合计</w:t>
                  </w:r>
                </w:p>
              </w:tc>
              <w:tc>
                <w:tcPr>
                  <w:tcW w:w="1368" w:type="dxa"/>
                  <w:vAlign w:val="center"/>
                </w:tcPr>
                <w:p w14:paraId="3DC0DF96">
                  <w:pPr>
                    <w:pStyle w:val="18"/>
                    <w:bidi w:val="0"/>
                    <w:jc w:val="center"/>
                    <w:rPr>
                      <w:rFonts w:hint="default"/>
                      <w:u w:val="none" w:color="auto"/>
                      <w:lang w:val="en-US" w:eastAsia="zh-CN"/>
                    </w:rPr>
                  </w:pPr>
                  <w:r>
                    <w:rPr>
                      <w:rFonts w:hint="eastAsia"/>
                      <w:u w:val="none" w:color="auto"/>
                      <w:lang w:val="en-US" w:eastAsia="zh-CN"/>
                    </w:rPr>
                    <w:t>66</w:t>
                  </w:r>
                </w:p>
              </w:tc>
            </w:tr>
          </w:tbl>
          <w:p w14:paraId="208A6BD4">
            <w:pPr>
              <w:pStyle w:val="16"/>
              <w:bidi w:val="0"/>
              <w:ind w:left="0" w:leftChars="0" w:firstLine="0" w:firstLineChars="0"/>
              <w:rPr>
                <w:rFonts w:hint="eastAsia"/>
                <w:lang w:val="en-US" w:eastAsia="zh-CN"/>
              </w:rPr>
            </w:pPr>
          </w:p>
        </w:tc>
      </w:tr>
    </w:tbl>
    <w:p w14:paraId="2F5C2BD3">
      <w:pPr>
        <w:rPr>
          <w:rFonts w:hint="eastAsia"/>
          <w:lang w:val="en-US" w:eastAsia="zh-CN"/>
        </w:rPr>
      </w:pPr>
      <w:r>
        <w:rPr>
          <w:rFonts w:hint="eastAsia"/>
          <w:lang w:val="en-US" w:eastAsia="zh-CN"/>
        </w:rPr>
        <w:br w:type="page"/>
      </w:r>
    </w:p>
    <w:p w14:paraId="2BCFFEC0">
      <w:pPr>
        <w:pStyle w:val="2"/>
        <w:numPr>
          <w:ilvl w:val="0"/>
          <w:numId w:val="2"/>
        </w:numPr>
        <w:bidi w:val="0"/>
        <w:ind w:left="0" w:leftChars="0" w:firstLine="0" w:firstLineChars="0"/>
        <w:rPr>
          <w:rFonts w:hint="default"/>
          <w:u w:val="none" w:color="auto"/>
        </w:rPr>
      </w:pPr>
      <w:bookmarkStart w:id="13" w:name="_Toc15169"/>
      <w:bookmarkStart w:id="14" w:name="_Hlk54167917"/>
      <w:bookmarkStart w:id="15" w:name="_Toc2655"/>
      <w:r>
        <w:rPr>
          <w:rFonts w:hint="default"/>
          <w:u w:val="none" w:color="auto"/>
        </w:rPr>
        <w:t>环境保护措施监督检查清单</w:t>
      </w:r>
      <w:bookmarkEnd w:id="13"/>
      <w:bookmarkEnd w:id="14"/>
      <w:bookmarkEnd w:id="15"/>
    </w:p>
    <w:tbl>
      <w:tblPr>
        <w:tblStyle w:val="1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250"/>
        <w:gridCol w:w="1800"/>
        <w:gridCol w:w="1872"/>
        <w:gridCol w:w="2900"/>
      </w:tblGrid>
      <w:tr w14:paraId="1A7E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tcBorders>
              <w:tl2br w:val="single" w:color="auto" w:sz="4" w:space="0"/>
            </w:tcBorders>
            <w:vAlign w:val="center"/>
          </w:tcPr>
          <w:p w14:paraId="0496B575">
            <w:pPr>
              <w:pStyle w:val="6"/>
              <w:bidi w:val="0"/>
              <w:jc w:val="center"/>
              <w:rPr>
                <w:sz w:val="24"/>
                <w:szCs w:val="24"/>
                <w:u w:val="none" w:color="auto"/>
              </w:rPr>
            </w:pPr>
            <w:r>
              <w:rPr>
                <w:rFonts w:hint="eastAsia"/>
                <w:sz w:val="24"/>
                <w:szCs w:val="24"/>
                <w:u w:val="none" w:color="auto"/>
                <w:lang w:val="en-US" w:eastAsia="zh-CN"/>
              </w:rPr>
              <w:t xml:space="preserve">  </w:t>
            </w:r>
            <w:r>
              <w:rPr>
                <w:sz w:val="24"/>
                <w:szCs w:val="24"/>
                <w:u w:val="none" w:color="auto"/>
              </w:rPr>
              <w:t>内容</w:t>
            </w:r>
          </w:p>
          <w:p w14:paraId="550FE427">
            <w:pPr>
              <w:pStyle w:val="6"/>
              <w:bidi w:val="0"/>
              <w:jc w:val="both"/>
              <w:rPr>
                <w:sz w:val="24"/>
                <w:szCs w:val="24"/>
                <w:u w:val="none" w:color="auto"/>
              </w:rPr>
            </w:pPr>
            <w:r>
              <w:rPr>
                <w:sz w:val="24"/>
                <w:szCs w:val="24"/>
                <w:u w:val="none" w:color="auto"/>
              </w:rPr>
              <w:t>要素</w:t>
            </w:r>
          </w:p>
        </w:tc>
        <w:tc>
          <w:tcPr>
            <w:tcW w:w="1250" w:type="dxa"/>
            <w:vAlign w:val="center"/>
          </w:tcPr>
          <w:p w14:paraId="6783E627">
            <w:pPr>
              <w:pStyle w:val="6"/>
              <w:bidi w:val="0"/>
              <w:jc w:val="center"/>
              <w:rPr>
                <w:sz w:val="24"/>
                <w:szCs w:val="24"/>
                <w:u w:val="none" w:color="auto"/>
              </w:rPr>
            </w:pPr>
            <w:r>
              <w:rPr>
                <w:sz w:val="24"/>
                <w:szCs w:val="24"/>
                <w:u w:val="none" w:color="auto"/>
              </w:rPr>
              <w:t>排放口(编号、名称)/污染源</w:t>
            </w:r>
          </w:p>
        </w:tc>
        <w:tc>
          <w:tcPr>
            <w:tcW w:w="1800" w:type="dxa"/>
            <w:vAlign w:val="center"/>
          </w:tcPr>
          <w:p w14:paraId="6B8B1E06">
            <w:pPr>
              <w:pStyle w:val="6"/>
              <w:bidi w:val="0"/>
              <w:jc w:val="center"/>
              <w:rPr>
                <w:sz w:val="24"/>
                <w:szCs w:val="24"/>
                <w:u w:val="none" w:color="auto"/>
              </w:rPr>
            </w:pPr>
            <w:r>
              <w:rPr>
                <w:sz w:val="24"/>
                <w:szCs w:val="24"/>
                <w:u w:val="none" w:color="auto"/>
              </w:rPr>
              <w:t>污染物</w:t>
            </w:r>
          </w:p>
          <w:p w14:paraId="19D46639">
            <w:pPr>
              <w:pStyle w:val="6"/>
              <w:bidi w:val="0"/>
              <w:jc w:val="center"/>
              <w:rPr>
                <w:sz w:val="24"/>
                <w:szCs w:val="24"/>
                <w:u w:val="none" w:color="auto"/>
              </w:rPr>
            </w:pPr>
            <w:r>
              <w:rPr>
                <w:sz w:val="24"/>
                <w:szCs w:val="24"/>
                <w:u w:val="none" w:color="auto"/>
              </w:rPr>
              <w:t>项目</w:t>
            </w:r>
          </w:p>
        </w:tc>
        <w:tc>
          <w:tcPr>
            <w:tcW w:w="1872" w:type="dxa"/>
            <w:vAlign w:val="center"/>
          </w:tcPr>
          <w:p w14:paraId="029DC429">
            <w:pPr>
              <w:pStyle w:val="6"/>
              <w:bidi w:val="0"/>
              <w:jc w:val="center"/>
              <w:rPr>
                <w:sz w:val="24"/>
                <w:szCs w:val="24"/>
                <w:u w:val="none" w:color="auto"/>
              </w:rPr>
            </w:pPr>
            <w:r>
              <w:rPr>
                <w:sz w:val="24"/>
                <w:szCs w:val="24"/>
                <w:u w:val="none" w:color="auto"/>
              </w:rPr>
              <w:t>环境保护措施</w:t>
            </w:r>
          </w:p>
        </w:tc>
        <w:tc>
          <w:tcPr>
            <w:tcW w:w="2900" w:type="dxa"/>
            <w:vAlign w:val="center"/>
          </w:tcPr>
          <w:p w14:paraId="3957E6C9">
            <w:pPr>
              <w:pStyle w:val="6"/>
              <w:bidi w:val="0"/>
              <w:jc w:val="center"/>
              <w:rPr>
                <w:sz w:val="24"/>
                <w:szCs w:val="24"/>
                <w:u w:val="none" w:color="auto"/>
              </w:rPr>
            </w:pPr>
            <w:r>
              <w:rPr>
                <w:sz w:val="24"/>
                <w:szCs w:val="24"/>
                <w:u w:val="none" w:color="auto"/>
              </w:rPr>
              <w:t>执行标准</w:t>
            </w:r>
          </w:p>
        </w:tc>
      </w:tr>
      <w:tr w14:paraId="570C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restart"/>
            <w:vAlign w:val="center"/>
          </w:tcPr>
          <w:p w14:paraId="059597F8">
            <w:pPr>
              <w:pStyle w:val="6"/>
              <w:bidi w:val="0"/>
              <w:jc w:val="center"/>
              <w:rPr>
                <w:sz w:val="24"/>
                <w:szCs w:val="24"/>
                <w:u w:val="none" w:color="auto"/>
              </w:rPr>
            </w:pPr>
            <w:r>
              <w:rPr>
                <w:sz w:val="24"/>
                <w:szCs w:val="24"/>
                <w:u w:val="none" w:color="auto"/>
              </w:rPr>
              <w:t>大气</w:t>
            </w:r>
          </w:p>
          <w:p w14:paraId="322B52B9">
            <w:pPr>
              <w:pStyle w:val="6"/>
              <w:bidi w:val="0"/>
              <w:jc w:val="center"/>
              <w:rPr>
                <w:sz w:val="24"/>
                <w:szCs w:val="24"/>
                <w:u w:val="none" w:color="auto"/>
              </w:rPr>
            </w:pPr>
            <w:r>
              <w:rPr>
                <w:sz w:val="24"/>
                <w:szCs w:val="24"/>
                <w:u w:val="none" w:color="auto"/>
              </w:rPr>
              <w:t>环境</w:t>
            </w:r>
          </w:p>
        </w:tc>
        <w:tc>
          <w:tcPr>
            <w:tcW w:w="1250" w:type="dxa"/>
            <w:shd w:val="clear" w:color="auto" w:fill="auto"/>
            <w:vAlign w:val="center"/>
          </w:tcPr>
          <w:p w14:paraId="1DF2313B">
            <w:pPr>
              <w:pStyle w:val="18"/>
              <w:bidi w:val="0"/>
              <w:ind w:firstLine="0" w:firstLineChars="0"/>
              <w:jc w:val="center"/>
              <w:rPr>
                <w:rFonts w:hint="default" w:ascii="Times New Roman" w:hAnsi="Times New Roman" w:eastAsia="宋体" w:cs="Times New Roman"/>
                <w:snapToGrid w:val="0"/>
                <w:color w:val="auto"/>
                <w:kern w:val="0"/>
                <w:sz w:val="24"/>
                <w:szCs w:val="24"/>
                <w:u w:val="none" w:color="auto"/>
                <w:lang w:val="en-US" w:eastAsia="zh-CN" w:bidi="ar-SA"/>
              </w:rPr>
            </w:pPr>
            <w:r>
              <w:rPr>
                <w:rFonts w:hint="eastAsia" w:cs="Times New Roman"/>
                <w:snapToGrid w:val="0"/>
                <w:color w:val="auto"/>
                <w:kern w:val="0"/>
                <w:sz w:val="24"/>
                <w:szCs w:val="24"/>
                <w:u w:val="none" w:color="auto"/>
                <w:lang w:val="en-US" w:eastAsia="zh-CN" w:bidi="ar-SA"/>
              </w:rPr>
              <w:t>粉剂分装粉尘</w:t>
            </w:r>
          </w:p>
        </w:tc>
        <w:tc>
          <w:tcPr>
            <w:tcW w:w="1800" w:type="dxa"/>
            <w:shd w:val="clear" w:color="auto" w:fill="auto"/>
            <w:vAlign w:val="center"/>
          </w:tcPr>
          <w:p w14:paraId="2F9B918C">
            <w:pPr>
              <w:pStyle w:val="6"/>
              <w:bidi w:val="0"/>
              <w:ind w:firstLine="0" w:firstLineChars="0"/>
              <w:jc w:val="center"/>
              <w:rPr>
                <w:rFonts w:hint="default" w:cs="Times New Roman"/>
                <w:kern w:val="2"/>
                <w:sz w:val="24"/>
                <w:szCs w:val="24"/>
                <w:u w:val="none" w:color="auto"/>
                <w:lang w:val="en-US" w:eastAsia="zh-CN" w:bidi="ar-SA"/>
              </w:rPr>
            </w:pPr>
            <w:r>
              <w:rPr>
                <w:rFonts w:hint="eastAsia" w:cs="Times New Roman"/>
                <w:kern w:val="2"/>
                <w:sz w:val="24"/>
                <w:szCs w:val="24"/>
                <w:u w:val="none" w:color="auto"/>
                <w:lang w:val="en-US" w:eastAsia="zh-CN" w:bidi="ar-SA"/>
              </w:rPr>
              <w:t>颗粒物</w:t>
            </w:r>
          </w:p>
        </w:tc>
        <w:tc>
          <w:tcPr>
            <w:tcW w:w="1872" w:type="dxa"/>
            <w:shd w:val="clear" w:color="auto" w:fill="auto"/>
            <w:vAlign w:val="center"/>
          </w:tcPr>
          <w:p w14:paraId="6EDEB2A0">
            <w:pPr>
              <w:pStyle w:val="18"/>
              <w:bidi w:val="0"/>
              <w:ind w:firstLine="0" w:firstLineChars="0"/>
              <w:jc w:val="center"/>
              <w:rPr>
                <w:rFonts w:hint="default" w:cs="Times New Roman"/>
                <w:snapToGrid w:val="0"/>
                <w:color w:val="auto"/>
                <w:kern w:val="0"/>
                <w:sz w:val="24"/>
                <w:szCs w:val="24"/>
                <w:u w:val="none" w:color="auto"/>
                <w:lang w:val="en-US" w:eastAsia="zh-CN" w:bidi="ar-SA"/>
              </w:rPr>
            </w:pPr>
            <w:r>
              <w:rPr>
                <w:rFonts w:hint="default" w:cs="Times New Roman"/>
                <w:snapToGrid w:val="0"/>
                <w:color w:val="auto"/>
                <w:kern w:val="0"/>
                <w:sz w:val="24"/>
                <w:szCs w:val="24"/>
                <w:u w:val="none" w:color="auto"/>
                <w:lang w:val="en-US" w:eastAsia="zh-CN" w:bidi="ar-SA"/>
              </w:rPr>
              <w:t>自带捕尘设施</w:t>
            </w:r>
          </w:p>
        </w:tc>
        <w:tc>
          <w:tcPr>
            <w:tcW w:w="2900" w:type="dxa"/>
            <w:vAlign w:val="center"/>
          </w:tcPr>
          <w:p w14:paraId="048A5897">
            <w:pPr>
              <w:pStyle w:val="6"/>
              <w:bidi w:val="0"/>
              <w:jc w:val="center"/>
              <w:rPr>
                <w:rFonts w:hint="eastAsia" w:eastAsia="宋体"/>
                <w:sz w:val="24"/>
                <w:szCs w:val="24"/>
                <w:u w:val="none" w:color="auto"/>
                <w:lang w:eastAsia="zh-CN"/>
              </w:rPr>
            </w:pPr>
            <w:r>
              <w:rPr>
                <w:rFonts w:hint="eastAsia" w:eastAsia="宋体"/>
                <w:sz w:val="24"/>
                <w:szCs w:val="24"/>
                <w:u w:val="none" w:color="auto"/>
                <w:lang w:eastAsia="zh-CN"/>
              </w:rPr>
              <w:t>《大气污染物综合排放标准》（GB16297-1996）</w:t>
            </w:r>
            <w:r>
              <w:rPr>
                <w:rFonts w:hint="eastAsia"/>
                <w:lang w:val="en-US" w:eastAsia="zh-CN"/>
              </w:rPr>
              <w:t>表2排放限值</w:t>
            </w:r>
          </w:p>
        </w:tc>
      </w:tr>
      <w:tr w14:paraId="1D9A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4F574D78">
            <w:pPr>
              <w:pStyle w:val="6"/>
              <w:bidi w:val="0"/>
              <w:jc w:val="center"/>
              <w:rPr>
                <w:sz w:val="24"/>
                <w:szCs w:val="24"/>
                <w:u w:val="none" w:color="auto"/>
              </w:rPr>
            </w:pPr>
          </w:p>
        </w:tc>
        <w:tc>
          <w:tcPr>
            <w:tcW w:w="1250" w:type="dxa"/>
            <w:shd w:val="clear" w:color="auto" w:fill="auto"/>
            <w:vAlign w:val="center"/>
          </w:tcPr>
          <w:p w14:paraId="187F2A3D">
            <w:pPr>
              <w:pStyle w:val="18"/>
              <w:bidi w:val="0"/>
              <w:ind w:firstLine="0" w:firstLineChars="0"/>
              <w:jc w:val="center"/>
              <w:rPr>
                <w:rFonts w:ascii="Times New Roman" w:hAnsi="Times New Roman" w:eastAsia="宋体" w:cs="Times New Roman"/>
                <w:snapToGrid w:val="0"/>
                <w:color w:val="auto"/>
                <w:kern w:val="0"/>
                <w:sz w:val="24"/>
                <w:szCs w:val="24"/>
                <w:u w:val="none" w:color="auto"/>
                <w:lang w:val="en-US" w:eastAsia="zh-CN" w:bidi="ar-SA"/>
              </w:rPr>
            </w:pPr>
            <w:r>
              <w:rPr>
                <w:rFonts w:hint="eastAsia" w:ascii="Times New Roman" w:hAnsi="Times New Roman" w:eastAsia="宋体" w:cs="Times New Roman"/>
                <w:snapToGrid w:val="0"/>
                <w:color w:val="auto"/>
                <w:kern w:val="0"/>
                <w:sz w:val="24"/>
                <w:szCs w:val="24"/>
                <w:u w:val="none" w:color="auto"/>
                <w:lang w:val="en-US" w:eastAsia="zh-CN" w:bidi="ar-SA"/>
              </w:rPr>
              <w:t>热合有机废气</w:t>
            </w:r>
          </w:p>
        </w:tc>
        <w:tc>
          <w:tcPr>
            <w:tcW w:w="1800" w:type="dxa"/>
            <w:shd w:val="clear" w:color="auto" w:fill="auto"/>
            <w:vAlign w:val="center"/>
          </w:tcPr>
          <w:p w14:paraId="6BCB56C2">
            <w:pPr>
              <w:pStyle w:val="6"/>
              <w:bidi w:val="0"/>
              <w:ind w:firstLine="0" w:firstLineChars="0"/>
              <w:jc w:val="center"/>
              <w:rPr>
                <w:rFonts w:hint="default" w:ascii="Times New Roman" w:hAnsi="Times New Roman" w:eastAsia="宋体" w:cs="Times New Roman"/>
                <w:kern w:val="2"/>
                <w:sz w:val="24"/>
                <w:szCs w:val="24"/>
                <w:u w:val="none" w:color="auto"/>
                <w:lang w:val="en-US" w:eastAsia="zh-CN" w:bidi="ar-SA"/>
              </w:rPr>
            </w:pPr>
            <w:r>
              <w:rPr>
                <w:rFonts w:hint="eastAsia" w:cs="Times New Roman"/>
                <w:kern w:val="2"/>
                <w:sz w:val="24"/>
                <w:szCs w:val="24"/>
                <w:u w:val="none" w:color="auto"/>
                <w:lang w:val="en-US" w:eastAsia="zh-CN" w:bidi="ar-SA"/>
              </w:rPr>
              <w:t>非甲烷总烃</w:t>
            </w:r>
          </w:p>
        </w:tc>
        <w:tc>
          <w:tcPr>
            <w:tcW w:w="1872" w:type="dxa"/>
            <w:shd w:val="clear" w:color="auto" w:fill="auto"/>
            <w:vAlign w:val="center"/>
          </w:tcPr>
          <w:p w14:paraId="5151CBA9">
            <w:pPr>
              <w:pStyle w:val="18"/>
              <w:bidi w:val="0"/>
              <w:ind w:firstLine="0" w:firstLineChars="0"/>
              <w:jc w:val="center"/>
              <w:rPr>
                <w:rFonts w:hint="default" w:ascii="Times New Roman" w:hAnsi="Times New Roman" w:eastAsia="宋体" w:cs="Times New Roman"/>
                <w:snapToGrid w:val="0"/>
                <w:color w:val="auto"/>
                <w:kern w:val="0"/>
                <w:sz w:val="24"/>
                <w:szCs w:val="24"/>
                <w:u w:val="none" w:color="auto"/>
                <w:lang w:val="en-US" w:eastAsia="zh-CN" w:bidi="ar-SA"/>
              </w:rPr>
            </w:pPr>
            <w:r>
              <w:rPr>
                <w:rFonts w:hint="eastAsia" w:cs="Times New Roman"/>
                <w:snapToGrid w:val="0"/>
                <w:color w:val="auto"/>
                <w:kern w:val="0"/>
                <w:sz w:val="24"/>
                <w:szCs w:val="24"/>
                <w:u w:val="none" w:color="auto"/>
                <w:lang w:val="en-US" w:eastAsia="zh-CN" w:bidi="ar-SA"/>
              </w:rPr>
              <w:t>由空调换气系统无组织排放</w:t>
            </w:r>
          </w:p>
        </w:tc>
        <w:tc>
          <w:tcPr>
            <w:tcW w:w="2900" w:type="dxa"/>
            <w:vAlign w:val="center"/>
          </w:tcPr>
          <w:p w14:paraId="2F02F5D0">
            <w:pPr>
              <w:pStyle w:val="6"/>
              <w:bidi w:val="0"/>
              <w:jc w:val="center"/>
              <w:rPr>
                <w:rFonts w:hint="default" w:eastAsia="宋体"/>
                <w:sz w:val="24"/>
                <w:szCs w:val="24"/>
                <w:u w:val="none" w:color="auto"/>
                <w:lang w:val="en-US" w:eastAsia="zh-CN"/>
              </w:rPr>
            </w:pPr>
            <w:r>
              <w:rPr>
                <w:rFonts w:hint="eastAsia"/>
                <w:lang w:val="en-US" w:eastAsia="zh-CN"/>
              </w:rPr>
              <w:t>《大气污染物综合排放标准》（GB16297-1996）表2排放限值</w:t>
            </w:r>
          </w:p>
        </w:tc>
      </w:tr>
      <w:tr w14:paraId="2839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D0C3534">
            <w:pPr>
              <w:pStyle w:val="6"/>
              <w:bidi w:val="0"/>
              <w:jc w:val="center"/>
              <w:rPr>
                <w:sz w:val="24"/>
                <w:szCs w:val="24"/>
                <w:u w:val="none" w:color="auto"/>
              </w:rPr>
            </w:pPr>
          </w:p>
        </w:tc>
        <w:tc>
          <w:tcPr>
            <w:tcW w:w="1250" w:type="dxa"/>
            <w:shd w:val="clear" w:color="auto" w:fill="auto"/>
            <w:vAlign w:val="center"/>
          </w:tcPr>
          <w:p w14:paraId="50588530">
            <w:pPr>
              <w:pStyle w:val="18"/>
              <w:bidi w:val="0"/>
              <w:ind w:firstLine="0" w:firstLineChars="0"/>
              <w:jc w:val="center"/>
              <w:rPr>
                <w:rFonts w:hint="eastAsia" w:ascii="Times New Roman" w:hAnsi="Times New Roman" w:eastAsia="宋体" w:cs="Times New Roman"/>
                <w:snapToGrid w:val="0"/>
                <w:color w:val="auto"/>
                <w:kern w:val="0"/>
                <w:sz w:val="24"/>
                <w:szCs w:val="24"/>
                <w:u w:val="none" w:color="auto"/>
                <w:lang w:val="en-US" w:eastAsia="zh-CN" w:bidi="ar-SA"/>
              </w:rPr>
            </w:pPr>
            <w:r>
              <w:rPr>
                <w:rFonts w:hint="default"/>
                <w:sz w:val="24"/>
                <w:szCs w:val="24"/>
                <w:u w:val="none" w:color="auto"/>
                <w:lang w:val="en-US" w:eastAsia="zh-CN"/>
              </w:rPr>
              <w:t>实验室废气</w:t>
            </w:r>
          </w:p>
        </w:tc>
        <w:tc>
          <w:tcPr>
            <w:tcW w:w="1800" w:type="dxa"/>
            <w:shd w:val="clear" w:color="auto" w:fill="auto"/>
            <w:vAlign w:val="center"/>
          </w:tcPr>
          <w:p w14:paraId="7127371F">
            <w:pPr>
              <w:pStyle w:val="18"/>
              <w:bidi w:val="0"/>
              <w:ind w:firstLine="0" w:firstLineChars="0"/>
              <w:jc w:val="center"/>
              <w:rPr>
                <w:rFonts w:hint="default" w:ascii="Times New Roman" w:hAnsi="Times New Roman" w:eastAsia="宋体" w:cs="Times New Roman"/>
                <w:snapToGrid w:val="0"/>
                <w:color w:val="auto"/>
                <w:kern w:val="2"/>
                <w:sz w:val="24"/>
                <w:szCs w:val="24"/>
                <w:u w:val="none" w:color="auto"/>
                <w:lang w:val="en-US" w:eastAsia="zh-CN" w:bidi="ar-SA"/>
              </w:rPr>
            </w:pPr>
            <w:r>
              <w:rPr>
                <w:rFonts w:hint="eastAsia" w:cs="Times New Roman"/>
                <w:kern w:val="2"/>
                <w:sz w:val="24"/>
                <w:szCs w:val="24"/>
                <w:u w:val="none" w:color="auto"/>
                <w:lang w:val="en-US" w:eastAsia="zh-CN" w:bidi="ar-SA"/>
              </w:rPr>
              <w:t>非甲烷总烃、甲醇、氯化氢、氨</w:t>
            </w:r>
          </w:p>
        </w:tc>
        <w:tc>
          <w:tcPr>
            <w:tcW w:w="1872" w:type="dxa"/>
            <w:shd w:val="clear" w:color="auto" w:fill="auto"/>
            <w:vAlign w:val="center"/>
          </w:tcPr>
          <w:p w14:paraId="43D6D07F">
            <w:pPr>
              <w:pStyle w:val="18"/>
              <w:bidi w:val="0"/>
              <w:ind w:firstLine="0" w:firstLineChars="0"/>
              <w:jc w:val="center"/>
              <w:rPr>
                <w:rFonts w:hint="eastAsia" w:ascii="Times New Roman" w:hAnsi="Times New Roman" w:eastAsia="宋体" w:cs="Times New Roman"/>
                <w:snapToGrid w:val="0"/>
                <w:color w:val="auto"/>
                <w:kern w:val="0"/>
                <w:sz w:val="24"/>
                <w:szCs w:val="24"/>
                <w:u w:val="none" w:color="auto"/>
                <w:lang w:val="en-US" w:eastAsia="zh-CN" w:bidi="ar-SA"/>
              </w:rPr>
            </w:pPr>
            <w:r>
              <w:rPr>
                <w:rFonts w:hint="eastAsia"/>
                <w:sz w:val="24"/>
                <w:szCs w:val="24"/>
                <w:u w:val="none" w:color="auto"/>
                <w:lang w:val="en-US" w:eastAsia="zh-CN"/>
              </w:rPr>
              <w:t>设置集气罩引至室外无组织排放</w:t>
            </w:r>
          </w:p>
        </w:tc>
        <w:tc>
          <w:tcPr>
            <w:tcW w:w="2900" w:type="dxa"/>
            <w:shd w:val="clear" w:color="auto" w:fill="auto"/>
            <w:vAlign w:val="center"/>
          </w:tcPr>
          <w:p w14:paraId="0A49634C">
            <w:pPr>
              <w:pStyle w:val="6"/>
              <w:bidi w:val="0"/>
              <w:ind w:firstLine="0" w:firstLineChars="0"/>
              <w:jc w:val="center"/>
              <w:rPr>
                <w:rFonts w:hint="default" w:ascii="Times New Roman" w:hAnsi="Times New Roman" w:eastAsia="宋体" w:cs="Times New Roman"/>
                <w:kern w:val="2"/>
                <w:sz w:val="24"/>
                <w:szCs w:val="24"/>
                <w:lang w:val="en-US" w:eastAsia="zh-CN" w:bidi="ar-SA"/>
              </w:rPr>
            </w:pPr>
            <w:r>
              <w:rPr>
                <w:rFonts w:hint="eastAsia"/>
                <w:lang w:val="en-US" w:eastAsia="zh-CN"/>
              </w:rPr>
              <w:t>非甲烷总烃、甲醇执行《大气污染物综合排放标准》（GB16297-1996）表2排放限值；氯化氢执行《制药工业大气污染物排放标准》（GB37823-2019）表4污染物浓度限值；氨执行</w:t>
            </w:r>
            <w:r>
              <w:rPr>
                <w:rFonts w:hint="default"/>
                <w:lang w:val="en-US" w:eastAsia="zh-CN"/>
              </w:rPr>
              <w:t>《恶臭污染物排放标准》（GB14554-1993）表1二级</w:t>
            </w:r>
            <w:r>
              <w:rPr>
                <w:rFonts w:hint="eastAsia"/>
                <w:lang w:val="en-US" w:eastAsia="zh-CN"/>
              </w:rPr>
              <w:t>新扩改建</w:t>
            </w:r>
            <w:r>
              <w:rPr>
                <w:rFonts w:hint="default"/>
                <w:lang w:val="en-US" w:eastAsia="zh-CN"/>
              </w:rPr>
              <w:t>标准</w:t>
            </w:r>
          </w:p>
        </w:tc>
      </w:tr>
      <w:tr w14:paraId="783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2780697E">
            <w:pPr>
              <w:pStyle w:val="6"/>
              <w:bidi w:val="0"/>
              <w:jc w:val="center"/>
              <w:rPr>
                <w:sz w:val="24"/>
                <w:szCs w:val="24"/>
                <w:u w:val="none" w:color="auto"/>
              </w:rPr>
            </w:pPr>
          </w:p>
        </w:tc>
        <w:tc>
          <w:tcPr>
            <w:tcW w:w="1250" w:type="dxa"/>
            <w:shd w:val="clear" w:color="auto" w:fill="auto"/>
            <w:vAlign w:val="center"/>
          </w:tcPr>
          <w:p w14:paraId="30B9B7B1">
            <w:pPr>
              <w:pStyle w:val="18"/>
              <w:bidi w:val="0"/>
              <w:ind w:firstLine="0" w:firstLineChars="0"/>
              <w:jc w:val="center"/>
              <w:rPr>
                <w:rFonts w:hint="default" w:ascii="Times New Roman" w:hAnsi="Times New Roman" w:eastAsia="宋体" w:cs="Times New Roman"/>
                <w:snapToGrid w:val="0"/>
                <w:color w:val="auto"/>
                <w:kern w:val="0"/>
                <w:sz w:val="24"/>
                <w:szCs w:val="24"/>
                <w:u w:val="none" w:color="auto"/>
                <w:lang w:val="en-US" w:eastAsia="zh-CN" w:bidi="ar-SA"/>
              </w:rPr>
            </w:pPr>
            <w:r>
              <w:rPr>
                <w:rFonts w:hint="eastAsia" w:cs="Times New Roman"/>
                <w:snapToGrid w:val="0"/>
                <w:color w:val="auto"/>
                <w:kern w:val="0"/>
                <w:sz w:val="24"/>
                <w:szCs w:val="24"/>
                <w:u w:val="none" w:color="auto"/>
                <w:lang w:val="en-US" w:eastAsia="zh-CN" w:bidi="ar-SA"/>
              </w:rPr>
              <w:t>污水处理站异味</w:t>
            </w:r>
          </w:p>
        </w:tc>
        <w:tc>
          <w:tcPr>
            <w:tcW w:w="1800" w:type="dxa"/>
            <w:shd w:val="clear" w:color="auto" w:fill="auto"/>
            <w:vAlign w:val="center"/>
          </w:tcPr>
          <w:p w14:paraId="415F677A">
            <w:pPr>
              <w:pStyle w:val="6"/>
              <w:bidi w:val="0"/>
              <w:ind w:firstLine="0" w:firstLineChars="0"/>
              <w:jc w:val="center"/>
              <w:rPr>
                <w:rFonts w:hint="default" w:ascii="Times New Roman" w:hAnsi="Times New Roman" w:eastAsia="宋体" w:cs="Times New Roman"/>
                <w:kern w:val="2"/>
                <w:sz w:val="24"/>
                <w:szCs w:val="24"/>
                <w:u w:val="none" w:color="auto"/>
                <w:lang w:val="en-US" w:eastAsia="zh-CN" w:bidi="ar-SA"/>
              </w:rPr>
            </w:pPr>
            <w:r>
              <w:rPr>
                <w:rFonts w:hint="eastAsia" w:cs="Times New Roman"/>
                <w:kern w:val="2"/>
                <w:sz w:val="24"/>
                <w:szCs w:val="24"/>
                <w:u w:val="none" w:color="auto"/>
                <w:lang w:val="en-US" w:eastAsia="zh-CN" w:bidi="ar-SA"/>
              </w:rPr>
              <w:t>氨、硫化氢、臭气浓度</w:t>
            </w:r>
          </w:p>
        </w:tc>
        <w:tc>
          <w:tcPr>
            <w:tcW w:w="1872" w:type="dxa"/>
            <w:shd w:val="clear" w:color="auto" w:fill="auto"/>
            <w:vAlign w:val="center"/>
          </w:tcPr>
          <w:p w14:paraId="4D1FB793">
            <w:pPr>
              <w:pStyle w:val="18"/>
              <w:bidi w:val="0"/>
              <w:ind w:firstLine="0" w:firstLineChars="0"/>
              <w:jc w:val="center"/>
              <w:rPr>
                <w:rFonts w:hint="default" w:ascii="Times New Roman" w:hAnsi="Times New Roman" w:eastAsia="宋体" w:cs="Times New Roman"/>
                <w:snapToGrid w:val="0"/>
                <w:color w:val="auto"/>
                <w:kern w:val="0"/>
                <w:sz w:val="24"/>
                <w:szCs w:val="24"/>
                <w:u w:val="none" w:color="auto"/>
                <w:lang w:val="en-US" w:eastAsia="zh-CN" w:bidi="ar-SA"/>
              </w:rPr>
            </w:pPr>
            <w:r>
              <w:rPr>
                <w:rFonts w:hint="eastAsia" w:cs="Times New Roman"/>
                <w:snapToGrid w:val="0"/>
                <w:color w:val="auto"/>
                <w:kern w:val="0"/>
                <w:sz w:val="24"/>
                <w:szCs w:val="24"/>
                <w:u w:val="none" w:color="auto"/>
                <w:lang w:val="en-US" w:eastAsia="zh-CN" w:bidi="ar-SA"/>
              </w:rPr>
              <w:t>喷洒除臭剂（依托现有）</w:t>
            </w:r>
          </w:p>
        </w:tc>
        <w:tc>
          <w:tcPr>
            <w:tcW w:w="2900" w:type="dxa"/>
            <w:vAlign w:val="center"/>
          </w:tcPr>
          <w:p w14:paraId="65CAE3D4">
            <w:pPr>
              <w:pStyle w:val="6"/>
              <w:bidi w:val="0"/>
              <w:jc w:val="center"/>
              <w:rPr>
                <w:sz w:val="24"/>
                <w:szCs w:val="24"/>
                <w:u w:val="none" w:color="auto"/>
              </w:rPr>
            </w:pPr>
            <w:r>
              <w:rPr>
                <w:rFonts w:hint="default"/>
                <w:lang w:val="en-US" w:eastAsia="zh-CN"/>
              </w:rPr>
              <w:t>《恶臭污染物排放标准》（GB14554-1993）表1二级</w:t>
            </w:r>
            <w:r>
              <w:rPr>
                <w:rFonts w:hint="eastAsia"/>
                <w:lang w:val="en-US" w:eastAsia="zh-CN"/>
              </w:rPr>
              <w:t>新扩改建</w:t>
            </w:r>
            <w:r>
              <w:rPr>
                <w:rFonts w:hint="default"/>
                <w:lang w:val="en-US" w:eastAsia="zh-CN"/>
              </w:rPr>
              <w:t>标准</w:t>
            </w:r>
          </w:p>
        </w:tc>
      </w:tr>
      <w:tr w14:paraId="20E0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63847672">
            <w:pPr>
              <w:pStyle w:val="6"/>
              <w:bidi w:val="0"/>
              <w:jc w:val="center"/>
              <w:rPr>
                <w:sz w:val="24"/>
                <w:szCs w:val="24"/>
                <w:u w:val="none" w:color="auto"/>
              </w:rPr>
            </w:pPr>
          </w:p>
        </w:tc>
        <w:tc>
          <w:tcPr>
            <w:tcW w:w="1250" w:type="dxa"/>
            <w:vAlign w:val="center"/>
          </w:tcPr>
          <w:p w14:paraId="6BA6E8AD">
            <w:pPr>
              <w:pStyle w:val="18"/>
              <w:bidi w:val="0"/>
              <w:ind w:firstLine="0" w:firstLineChars="0"/>
              <w:jc w:val="center"/>
              <w:rPr>
                <w:sz w:val="24"/>
                <w:szCs w:val="24"/>
                <w:u w:val="none" w:color="auto"/>
              </w:rPr>
            </w:pPr>
            <w:r>
              <w:rPr>
                <w:rFonts w:hint="eastAsia"/>
                <w:sz w:val="24"/>
                <w:szCs w:val="24"/>
                <w:u w:val="none" w:color="auto"/>
                <w:lang w:val="en-US" w:eastAsia="zh-CN"/>
              </w:rPr>
              <w:t>食堂油烟</w:t>
            </w:r>
          </w:p>
        </w:tc>
        <w:tc>
          <w:tcPr>
            <w:tcW w:w="1800" w:type="dxa"/>
            <w:vAlign w:val="center"/>
          </w:tcPr>
          <w:p w14:paraId="157F00BA">
            <w:pPr>
              <w:pStyle w:val="6"/>
              <w:bidi w:val="0"/>
              <w:jc w:val="center"/>
              <w:rPr>
                <w:rFonts w:hint="default"/>
                <w:sz w:val="24"/>
                <w:szCs w:val="24"/>
                <w:u w:val="none" w:color="auto"/>
                <w:lang w:val="en-US" w:eastAsia="zh-CN"/>
              </w:rPr>
            </w:pPr>
            <w:r>
              <w:rPr>
                <w:rFonts w:hint="eastAsia"/>
                <w:sz w:val="24"/>
                <w:szCs w:val="24"/>
                <w:u w:val="none" w:color="auto"/>
                <w:lang w:val="en-US" w:eastAsia="zh-CN"/>
              </w:rPr>
              <w:t>油烟</w:t>
            </w:r>
          </w:p>
        </w:tc>
        <w:tc>
          <w:tcPr>
            <w:tcW w:w="1872" w:type="dxa"/>
            <w:vAlign w:val="center"/>
          </w:tcPr>
          <w:p w14:paraId="7BA7F79A">
            <w:pPr>
              <w:pStyle w:val="18"/>
              <w:bidi w:val="0"/>
              <w:ind w:firstLine="0" w:firstLineChars="0"/>
              <w:jc w:val="center"/>
              <w:rPr>
                <w:rFonts w:hint="eastAsia"/>
                <w:sz w:val="24"/>
                <w:szCs w:val="24"/>
                <w:u w:val="none" w:color="auto"/>
                <w:lang w:val="en-US" w:eastAsia="zh-CN"/>
              </w:rPr>
            </w:pPr>
            <w:r>
              <w:rPr>
                <w:rFonts w:hint="eastAsia"/>
                <w:sz w:val="24"/>
                <w:szCs w:val="24"/>
                <w:u w:val="none" w:color="auto"/>
                <w:lang w:val="en-US" w:eastAsia="zh-CN"/>
              </w:rPr>
              <w:t>油烟净化器</w:t>
            </w:r>
            <w:r>
              <w:rPr>
                <w:rFonts w:hint="eastAsia" w:cs="Times New Roman"/>
                <w:snapToGrid w:val="0"/>
                <w:color w:val="auto"/>
                <w:kern w:val="0"/>
                <w:sz w:val="24"/>
                <w:szCs w:val="24"/>
                <w:u w:val="none" w:color="auto"/>
                <w:lang w:val="en-US" w:eastAsia="zh-CN" w:bidi="ar-SA"/>
              </w:rPr>
              <w:t>（依托现有）</w:t>
            </w:r>
          </w:p>
        </w:tc>
        <w:tc>
          <w:tcPr>
            <w:tcW w:w="2900" w:type="dxa"/>
            <w:vAlign w:val="center"/>
          </w:tcPr>
          <w:p w14:paraId="02CC48B1">
            <w:pPr>
              <w:pStyle w:val="6"/>
              <w:bidi w:val="0"/>
              <w:jc w:val="center"/>
              <w:rPr>
                <w:sz w:val="24"/>
                <w:szCs w:val="24"/>
                <w:u w:val="none" w:color="auto"/>
              </w:rPr>
            </w:pPr>
            <w:r>
              <w:rPr>
                <w:rFonts w:hint="eastAsia"/>
                <w:sz w:val="24"/>
                <w:szCs w:val="24"/>
                <w:u w:val="none" w:color="auto"/>
              </w:rPr>
              <w:t>《饮食业油烟排放标准（试行）》（GB18483-2001）</w:t>
            </w:r>
            <w:r>
              <w:rPr>
                <w:rFonts w:hint="eastAsia"/>
                <w:lang w:val="en-US" w:eastAsia="zh-CN"/>
              </w:rPr>
              <w:t>表2排放浓度</w:t>
            </w:r>
          </w:p>
        </w:tc>
      </w:tr>
      <w:tr w14:paraId="7B97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78" w:type="dxa"/>
            <w:vMerge w:val="restart"/>
            <w:vAlign w:val="center"/>
          </w:tcPr>
          <w:p w14:paraId="0894E792">
            <w:pPr>
              <w:pStyle w:val="6"/>
              <w:bidi w:val="0"/>
              <w:jc w:val="center"/>
              <w:rPr>
                <w:sz w:val="24"/>
                <w:szCs w:val="24"/>
                <w:u w:val="none" w:color="auto"/>
              </w:rPr>
            </w:pPr>
            <w:r>
              <w:rPr>
                <w:sz w:val="24"/>
                <w:szCs w:val="24"/>
                <w:u w:val="none" w:color="auto"/>
              </w:rPr>
              <w:t>地表水环境</w:t>
            </w:r>
          </w:p>
        </w:tc>
        <w:tc>
          <w:tcPr>
            <w:tcW w:w="1250" w:type="dxa"/>
            <w:vAlign w:val="center"/>
          </w:tcPr>
          <w:p w14:paraId="1CB9C4B1">
            <w:pPr>
              <w:pStyle w:val="6"/>
              <w:bidi w:val="0"/>
              <w:jc w:val="center"/>
              <w:rPr>
                <w:sz w:val="24"/>
                <w:szCs w:val="24"/>
                <w:u w:val="none" w:color="auto"/>
              </w:rPr>
            </w:pPr>
            <w:r>
              <w:rPr>
                <w:sz w:val="24"/>
                <w:szCs w:val="24"/>
                <w:u w:val="none" w:color="auto"/>
              </w:rPr>
              <w:t>生活污水</w:t>
            </w:r>
          </w:p>
        </w:tc>
        <w:tc>
          <w:tcPr>
            <w:tcW w:w="1800" w:type="dxa"/>
            <w:vAlign w:val="center"/>
          </w:tcPr>
          <w:p w14:paraId="67C7D29B">
            <w:pPr>
              <w:pStyle w:val="6"/>
              <w:bidi w:val="0"/>
              <w:jc w:val="center"/>
              <w:rPr>
                <w:rFonts w:hint="default" w:eastAsia="宋体"/>
                <w:sz w:val="24"/>
                <w:szCs w:val="24"/>
                <w:u w:val="none" w:color="auto"/>
                <w:lang w:val="en-US" w:eastAsia="zh-CN"/>
              </w:rPr>
            </w:pPr>
            <w:r>
              <w:rPr>
                <w:rFonts w:hint="eastAsia"/>
                <w:sz w:val="24"/>
                <w:szCs w:val="24"/>
                <w:u w:val="none" w:color="auto"/>
                <w:lang w:val="en-US" w:eastAsia="zh-CN"/>
              </w:rPr>
              <w:t>pH、COD</w:t>
            </w:r>
            <w:r>
              <w:rPr>
                <w:rFonts w:hint="eastAsia"/>
                <w:sz w:val="24"/>
                <w:szCs w:val="24"/>
                <w:u w:val="none" w:color="auto"/>
                <w:vertAlign w:val="subscript"/>
                <w:lang w:val="en-US" w:eastAsia="zh-CN"/>
              </w:rPr>
              <w:t>Cr</w:t>
            </w:r>
            <w:r>
              <w:rPr>
                <w:rFonts w:hint="eastAsia"/>
                <w:sz w:val="24"/>
                <w:szCs w:val="24"/>
                <w:u w:val="none" w:color="auto"/>
                <w:lang w:val="en-US" w:eastAsia="zh-CN"/>
              </w:rPr>
              <w:t>、BOD</w:t>
            </w:r>
            <w:r>
              <w:rPr>
                <w:rFonts w:hint="eastAsia"/>
                <w:sz w:val="24"/>
                <w:szCs w:val="24"/>
                <w:u w:val="none" w:color="auto"/>
                <w:vertAlign w:val="subscript"/>
                <w:lang w:val="en-US" w:eastAsia="zh-CN"/>
              </w:rPr>
              <w:t>5</w:t>
            </w:r>
            <w:r>
              <w:rPr>
                <w:rFonts w:hint="eastAsia"/>
                <w:sz w:val="24"/>
                <w:szCs w:val="24"/>
                <w:u w:val="none" w:color="auto"/>
                <w:lang w:val="en-US" w:eastAsia="zh-CN"/>
              </w:rPr>
              <w:t>、氨氮等</w:t>
            </w:r>
          </w:p>
        </w:tc>
        <w:tc>
          <w:tcPr>
            <w:tcW w:w="1872" w:type="dxa"/>
            <w:vMerge w:val="restart"/>
            <w:vAlign w:val="center"/>
          </w:tcPr>
          <w:p w14:paraId="10B7D6BC">
            <w:pPr>
              <w:pStyle w:val="6"/>
              <w:bidi w:val="0"/>
              <w:jc w:val="center"/>
              <w:rPr>
                <w:rFonts w:hint="eastAsia" w:eastAsia="宋体"/>
                <w:sz w:val="24"/>
                <w:szCs w:val="24"/>
                <w:u w:val="none" w:color="auto"/>
                <w:lang w:eastAsia="zh-CN"/>
              </w:rPr>
            </w:pPr>
            <w:r>
              <w:rPr>
                <w:rFonts w:hint="default"/>
                <w:u w:val="none" w:color="auto"/>
                <w:lang w:val="en-US" w:eastAsia="zh-CN"/>
              </w:rPr>
              <w:t>生活污水经隔油池</w:t>
            </w:r>
            <w:r>
              <w:rPr>
                <w:rFonts w:hint="eastAsia"/>
                <w:u w:val="none" w:color="auto"/>
                <w:lang w:val="en-US" w:eastAsia="zh-CN"/>
              </w:rPr>
              <w:t>、</w:t>
            </w:r>
            <w:r>
              <w:rPr>
                <w:rFonts w:hint="default"/>
                <w:u w:val="none" w:color="auto"/>
                <w:lang w:val="en-US" w:eastAsia="zh-CN"/>
              </w:rPr>
              <w:t>化粪池预处理后与</w:t>
            </w:r>
            <w:r>
              <w:rPr>
                <w:rFonts w:hint="eastAsia"/>
                <w:u w:val="none" w:color="auto"/>
                <w:lang w:val="en-US" w:eastAsia="zh-CN"/>
              </w:rPr>
              <w:t>生产</w:t>
            </w:r>
            <w:r>
              <w:rPr>
                <w:rFonts w:hint="default"/>
                <w:u w:val="none" w:color="auto"/>
                <w:lang w:val="en-US" w:eastAsia="zh-CN"/>
              </w:rPr>
              <w:t>废水一起</w:t>
            </w:r>
            <w:r>
              <w:rPr>
                <w:rFonts w:hint="eastAsia"/>
                <w:u w:val="none" w:color="auto"/>
                <w:lang w:val="en-US" w:eastAsia="zh-CN"/>
              </w:rPr>
              <w:t>经</w:t>
            </w:r>
            <w:r>
              <w:rPr>
                <w:rFonts w:hint="default"/>
                <w:u w:val="none" w:color="auto"/>
                <w:lang w:val="en-US" w:eastAsia="zh-CN"/>
              </w:rPr>
              <w:t>现有</w:t>
            </w:r>
            <w:r>
              <w:rPr>
                <w:rFonts w:hint="eastAsia"/>
                <w:u w:val="none" w:color="auto"/>
                <w:lang w:val="en-US" w:eastAsia="zh-CN"/>
              </w:rPr>
              <w:t>厂区污水处理站处理</w:t>
            </w:r>
            <w:r>
              <w:rPr>
                <w:rFonts w:hint="default"/>
                <w:u w:val="none" w:color="auto"/>
                <w:lang w:val="en-US" w:eastAsia="zh-CN"/>
              </w:rPr>
              <w:t>后进入岳阳高新技术产业园区污水处理厂</w:t>
            </w:r>
          </w:p>
        </w:tc>
        <w:tc>
          <w:tcPr>
            <w:tcW w:w="2900" w:type="dxa"/>
            <w:vMerge w:val="restart"/>
            <w:vAlign w:val="center"/>
          </w:tcPr>
          <w:p w14:paraId="66B8D2A1">
            <w:pPr>
              <w:pStyle w:val="6"/>
              <w:bidi w:val="0"/>
              <w:jc w:val="center"/>
              <w:rPr>
                <w:rFonts w:hint="eastAsia" w:eastAsia="宋体"/>
                <w:sz w:val="24"/>
                <w:szCs w:val="24"/>
                <w:u w:val="none" w:color="auto"/>
                <w:lang w:val="en-US" w:eastAsia="zh-CN"/>
              </w:rPr>
            </w:pPr>
            <w:r>
              <w:rPr>
                <w:rFonts w:hint="eastAsia"/>
                <w:sz w:val="24"/>
                <w:szCs w:val="24"/>
                <w:u w:val="none" w:color="auto"/>
              </w:rPr>
              <w:t>岳阳高新技术产业园区污水处理厂进水标准</w:t>
            </w:r>
            <w:r>
              <w:rPr>
                <w:rFonts w:hint="eastAsia"/>
                <w:sz w:val="24"/>
                <w:szCs w:val="24"/>
                <w:u w:val="none" w:color="auto"/>
                <w:lang w:val="en-US" w:eastAsia="zh-CN"/>
              </w:rPr>
              <w:t>及《混装制剂类制药工业水污染物排放标准》（GB21908-2008）水污染物排放浓度限值</w:t>
            </w:r>
          </w:p>
        </w:tc>
      </w:tr>
      <w:tr w14:paraId="2DFC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Merge w:val="continue"/>
            <w:vAlign w:val="center"/>
          </w:tcPr>
          <w:p w14:paraId="73D9083C">
            <w:pPr>
              <w:pStyle w:val="6"/>
              <w:bidi w:val="0"/>
              <w:jc w:val="center"/>
              <w:rPr>
                <w:sz w:val="24"/>
                <w:szCs w:val="24"/>
                <w:u w:val="none" w:color="auto"/>
              </w:rPr>
            </w:pPr>
          </w:p>
        </w:tc>
        <w:tc>
          <w:tcPr>
            <w:tcW w:w="1250" w:type="dxa"/>
            <w:vAlign w:val="center"/>
          </w:tcPr>
          <w:p w14:paraId="48D6863A">
            <w:pPr>
              <w:pStyle w:val="6"/>
              <w:bidi w:val="0"/>
              <w:jc w:val="center"/>
              <w:rPr>
                <w:sz w:val="24"/>
                <w:szCs w:val="24"/>
                <w:u w:val="none" w:color="auto"/>
              </w:rPr>
            </w:pPr>
            <w:r>
              <w:rPr>
                <w:sz w:val="24"/>
                <w:szCs w:val="24"/>
                <w:u w:val="none" w:color="auto"/>
              </w:rPr>
              <w:t>生产废水</w:t>
            </w:r>
          </w:p>
        </w:tc>
        <w:tc>
          <w:tcPr>
            <w:tcW w:w="1800" w:type="dxa"/>
            <w:vAlign w:val="center"/>
          </w:tcPr>
          <w:p w14:paraId="4954BA4F">
            <w:pPr>
              <w:pStyle w:val="6"/>
              <w:bidi w:val="0"/>
              <w:jc w:val="center"/>
              <w:rPr>
                <w:rFonts w:hint="eastAsia" w:eastAsia="宋体"/>
                <w:sz w:val="24"/>
                <w:szCs w:val="24"/>
                <w:u w:val="none" w:color="auto"/>
                <w:lang w:val="en-US" w:eastAsia="zh-CN"/>
              </w:rPr>
            </w:pPr>
            <w:r>
              <w:rPr>
                <w:rFonts w:hint="eastAsia"/>
                <w:sz w:val="24"/>
                <w:szCs w:val="24"/>
                <w:u w:val="none" w:color="auto"/>
              </w:rPr>
              <w:t>pH值、CODCr、氨氮、总磷、总氮、SS、BOD</w:t>
            </w:r>
            <w:r>
              <w:rPr>
                <w:rFonts w:hint="eastAsia"/>
                <w:sz w:val="24"/>
                <w:szCs w:val="24"/>
                <w:u w:val="none" w:color="auto"/>
                <w:vertAlign w:val="subscript"/>
              </w:rPr>
              <w:t>5</w:t>
            </w:r>
            <w:r>
              <w:rPr>
                <w:rFonts w:hint="eastAsia"/>
                <w:sz w:val="24"/>
                <w:szCs w:val="24"/>
                <w:u w:val="none" w:color="auto"/>
              </w:rPr>
              <w:t>、急性毒性、总有机碳</w:t>
            </w:r>
            <w:r>
              <w:rPr>
                <w:rFonts w:hint="eastAsia"/>
                <w:sz w:val="24"/>
                <w:szCs w:val="24"/>
                <w:u w:val="none" w:color="auto"/>
                <w:lang w:val="en-US" w:eastAsia="zh-CN"/>
              </w:rPr>
              <w:t>等</w:t>
            </w:r>
          </w:p>
        </w:tc>
        <w:tc>
          <w:tcPr>
            <w:tcW w:w="1872" w:type="dxa"/>
            <w:vMerge w:val="continue"/>
            <w:vAlign w:val="center"/>
          </w:tcPr>
          <w:p w14:paraId="647164AD">
            <w:pPr>
              <w:pStyle w:val="6"/>
              <w:bidi w:val="0"/>
              <w:jc w:val="center"/>
              <w:rPr>
                <w:sz w:val="24"/>
                <w:szCs w:val="24"/>
                <w:u w:val="none" w:color="auto"/>
              </w:rPr>
            </w:pPr>
          </w:p>
        </w:tc>
        <w:tc>
          <w:tcPr>
            <w:tcW w:w="2900" w:type="dxa"/>
            <w:vMerge w:val="continue"/>
            <w:vAlign w:val="center"/>
          </w:tcPr>
          <w:p w14:paraId="3E67BFC3">
            <w:pPr>
              <w:pStyle w:val="6"/>
              <w:bidi w:val="0"/>
              <w:jc w:val="center"/>
              <w:rPr>
                <w:sz w:val="24"/>
                <w:szCs w:val="24"/>
                <w:u w:val="none" w:color="auto"/>
              </w:rPr>
            </w:pPr>
          </w:p>
        </w:tc>
      </w:tr>
      <w:tr w14:paraId="02D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78A5972">
            <w:pPr>
              <w:pStyle w:val="6"/>
              <w:bidi w:val="0"/>
              <w:jc w:val="center"/>
              <w:rPr>
                <w:sz w:val="24"/>
                <w:szCs w:val="24"/>
                <w:u w:val="none" w:color="auto"/>
              </w:rPr>
            </w:pPr>
            <w:r>
              <w:rPr>
                <w:sz w:val="24"/>
                <w:szCs w:val="24"/>
                <w:u w:val="none" w:color="auto"/>
              </w:rPr>
              <w:t>声环境</w:t>
            </w:r>
          </w:p>
        </w:tc>
        <w:tc>
          <w:tcPr>
            <w:tcW w:w="1250" w:type="dxa"/>
            <w:vAlign w:val="center"/>
          </w:tcPr>
          <w:p w14:paraId="2975204C">
            <w:pPr>
              <w:pStyle w:val="6"/>
              <w:bidi w:val="0"/>
              <w:jc w:val="center"/>
              <w:rPr>
                <w:sz w:val="24"/>
                <w:szCs w:val="24"/>
                <w:u w:val="none" w:color="auto"/>
              </w:rPr>
            </w:pPr>
            <w:r>
              <w:rPr>
                <w:sz w:val="24"/>
                <w:szCs w:val="24"/>
                <w:u w:val="none" w:color="auto"/>
              </w:rPr>
              <w:t>生产</w:t>
            </w:r>
          </w:p>
          <w:p w14:paraId="554DE9F8">
            <w:pPr>
              <w:pStyle w:val="6"/>
              <w:bidi w:val="0"/>
              <w:jc w:val="center"/>
              <w:rPr>
                <w:sz w:val="24"/>
                <w:szCs w:val="24"/>
                <w:u w:val="none" w:color="auto"/>
              </w:rPr>
            </w:pPr>
            <w:r>
              <w:rPr>
                <w:sz w:val="24"/>
                <w:szCs w:val="24"/>
                <w:u w:val="none" w:color="auto"/>
              </w:rPr>
              <w:t>设备</w:t>
            </w:r>
          </w:p>
        </w:tc>
        <w:tc>
          <w:tcPr>
            <w:tcW w:w="1800" w:type="dxa"/>
            <w:vAlign w:val="center"/>
          </w:tcPr>
          <w:p w14:paraId="1078A820">
            <w:pPr>
              <w:pStyle w:val="6"/>
              <w:bidi w:val="0"/>
              <w:jc w:val="center"/>
              <w:rPr>
                <w:sz w:val="24"/>
                <w:szCs w:val="24"/>
                <w:u w:val="none" w:color="auto"/>
              </w:rPr>
            </w:pPr>
            <w:r>
              <w:rPr>
                <w:sz w:val="24"/>
                <w:szCs w:val="24"/>
                <w:u w:val="none" w:color="auto"/>
              </w:rPr>
              <w:t>Leq(dBA)</w:t>
            </w:r>
          </w:p>
        </w:tc>
        <w:tc>
          <w:tcPr>
            <w:tcW w:w="1872" w:type="dxa"/>
            <w:vAlign w:val="center"/>
          </w:tcPr>
          <w:p w14:paraId="3906CF95">
            <w:pPr>
              <w:pStyle w:val="6"/>
              <w:bidi w:val="0"/>
              <w:jc w:val="center"/>
              <w:rPr>
                <w:sz w:val="24"/>
                <w:szCs w:val="24"/>
                <w:u w:val="none" w:color="auto"/>
              </w:rPr>
            </w:pPr>
            <w:r>
              <w:rPr>
                <w:rFonts w:hint="default"/>
                <w:sz w:val="24"/>
                <w:szCs w:val="24"/>
                <w:u w:val="none" w:color="auto"/>
                <w:lang w:val="en-US" w:eastAsia="zh-CN"/>
              </w:rPr>
              <w:t>基础减振</w:t>
            </w:r>
            <w:r>
              <w:rPr>
                <w:rFonts w:hint="eastAsia"/>
                <w:sz w:val="24"/>
                <w:szCs w:val="24"/>
                <w:u w:val="none" w:color="auto"/>
                <w:lang w:val="en-US" w:eastAsia="zh-CN"/>
              </w:rPr>
              <w:t>、</w:t>
            </w:r>
            <w:r>
              <w:rPr>
                <w:rFonts w:hint="default"/>
                <w:sz w:val="24"/>
                <w:szCs w:val="24"/>
                <w:u w:val="none" w:color="auto"/>
              </w:rPr>
              <w:t>隔声</w:t>
            </w:r>
          </w:p>
        </w:tc>
        <w:tc>
          <w:tcPr>
            <w:tcW w:w="2900" w:type="dxa"/>
            <w:vAlign w:val="center"/>
          </w:tcPr>
          <w:p w14:paraId="799ED6B5">
            <w:pPr>
              <w:pStyle w:val="6"/>
              <w:bidi w:val="0"/>
              <w:jc w:val="center"/>
              <w:rPr>
                <w:sz w:val="24"/>
                <w:szCs w:val="24"/>
                <w:u w:val="none" w:color="auto"/>
              </w:rPr>
            </w:pPr>
            <w:r>
              <w:rPr>
                <w:rFonts w:hint="eastAsia"/>
                <w:sz w:val="24"/>
                <w:szCs w:val="24"/>
                <w:u w:val="none" w:color="auto"/>
              </w:rPr>
              <w:t>《工业企业厂界环境噪声排放标准》（GB12348-2008）中</w:t>
            </w:r>
            <w:r>
              <w:rPr>
                <w:rFonts w:hint="eastAsia"/>
                <w:sz w:val="24"/>
                <w:szCs w:val="24"/>
                <w:u w:val="none" w:color="auto"/>
                <w:lang w:val="en-US" w:eastAsia="zh-CN"/>
              </w:rPr>
              <w:t>3</w:t>
            </w:r>
            <w:r>
              <w:rPr>
                <w:rFonts w:hint="eastAsia"/>
                <w:sz w:val="24"/>
                <w:szCs w:val="24"/>
                <w:u w:val="none" w:color="auto"/>
              </w:rPr>
              <w:t>类标准</w:t>
            </w:r>
          </w:p>
        </w:tc>
      </w:tr>
      <w:tr w14:paraId="6484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54475F89">
            <w:pPr>
              <w:pStyle w:val="6"/>
              <w:bidi w:val="0"/>
              <w:jc w:val="center"/>
              <w:rPr>
                <w:sz w:val="24"/>
                <w:szCs w:val="24"/>
                <w:highlight w:val="none"/>
                <w:u w:val="none" w:color="auto"/>
              </w:rPr>
            </w:pPr>
            <w:r>
              <w:rPr>
                <w:sz w:val="24"/>
                <w:szCs w:val="24"/>
                <w:highlight w:val="none"/>
                <w:u w:val="none" w:color="auto"/>
              </w:rPr>
              <w:t>固体</w:t>
            </w:r>
          </w:p>
          <w:p w14:paraId="706BDC69">
            <w:pPr>
              <w:pStyle w:val="6"/>
              <w:bidi w:val="0"/>
              <w:jc w:val="center"/>
              <w:rPr>
                <w:sz w:val="24"/>
                <w:szCs w:val="24"/>
                <w:highlight w:val="yellow"/>
                <w:u w:val="none" w:color="auto"/>
              </w:rPr>
            </w:pPr>
            <w:r>
              <w:rPr>
                <w:sz w:val="24"/>
                <w:szCs w:val="24"/>
                <w:highlight w:val="none"/>
                <w:u w:val="none" w:color="auto"/>
              </w:rPr>
              <w:t>废物</w:t>
            </w:r>
          </w:p>
        </w:tc>
        <w:tc>
          <w:tcPr>
            <w:tcW w:w="7822" w:type="dxa"/>
            <w:gridSpan w:val="4"/>
            <w:vAlign w:val="center"/>
          </w:tcPr>
          <w:p w14:paraId="5C586408">
            <w:pPr>
              <w:pStyle w:val="6"/>
              <w:bidi w:val="0"/>
              <w:jc w:val="center"/>
              <w:rPr>
                <w:sz w:val="24"/>
                <w:szCs w:val="24"/>
                <w:u w:val="none" w:color="auto"/>
              </w:rPr>
            </w:pPr>
            <w:r>
              <w:rPr>
                <w:sz w:val="24"/>
                <w:szCs w:val="24"/>
                <w:u w:val="none" w:color="auto"/>
              </w:rPr>
              <w:t>生活垃圾</w:t>
            </w:r>
            <w:r>
              <w:rPr>
                <w:rFonts w:hint="eastAsia"/>
                <w:sz w:val="24"/>
                <w:szCs w:val="24"/>
                <w:u w:val="none" w:color="auto"/>
                <w:lang w:val="en-US" w:eastAsia="zh-CN"/>
              </w:rPr>
              <w:t>交由环卫部门清运</w:t>
            </w:r>
            <w:r>
              <w:rPr>
                <w:sz w:val="24"/>
                <w:szCs w:val="24"/>
                <w:u w:val="none" w:color="auto"/>
              </w:rPr>
              <w:t>；</w:t>
            </w:r>
            <w:r>
              <w:rPr>
                <w:rFonts w:hint="eastAsia"/>
                <w:sz w:val="24"/>
                <w:szCs w:val="24"/>
                <w:u w:val="none" w:color="auto"/>
                <w:lang w:val="en-US" w:eastAsia="zh-CN"/>
              </w:rPr>
              <w:t>废包装袋、废滤芯由废品回收单位回收；污泥交由岳阳县建鑫环保页岩砖厂制砖；废反渗透膜由厂家回收</w:t>
            </w:r>
            <w:r>
              <w:rPr>
                <w:sz w:val="24"/>
                <w:szCs w:val="24"/>
                <w:u w:val="none" w:color="auto"/>
              </w:rPr>
              <w:t>；</w:t>
            </w:r>
            <w:r>
              <w:rPr>
                <w:rFonts w:hint="eastAsia"/>
                <w:sz w:val="24"/>
                <w:szCs w:val="24"/>
                <w:u w:val="none" w:color="auto"/>
                <w:lang w:val="en-US" w:eastAsia="zh-CN"/>
              </w:rPr>
              <w:t>实验室检测废物、废药粉暂存于危废暂存间，交由湖南瀚洋环保科技有限公司处置</w:t>
            </w:r>
          </w:p>
        </w:tc>
      </w:tr>
      <w:tr w14:paraId="6062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8B52C48">
            <w:pPr>
              <w:pStyle w:val="6"/>
              <w:bidi w:val="0"/>
              <w:jc w:val="center"/>
              <w:rPr>
                <w:sz w:val="24"/>
                <w:szCs w:val="24"/>
                <w:u w:val="none" w:color="auto"/>
              </w:rPr>
            </w:pPr>
            <w:r>
              <w:rPr>
                <w:sz w:val="24"/>
                <w:szCs w:val="24"/>
                <w:u w:val="none" w:color="auto"/>
              </w:rPr>
              <w:t>土壤及地下水污染防治措施</w:t>
            </w:r>
          </w:p>
        </w:tc>
        <w:tc>
          <w:tcPr>
            <w:tcW w:w="7822" w:type="dxa"/>
            <w:gridSpan w:val="4"/>
            <w:vAlign w:val="center"/>
          </w:tcPr>
          <w:p w14:paraId="36528ECF">
            <w:pPr>
              <w:pStyle w:val="6"/>
              <w:bidi w:val="0"/>
              <w:jc w:val="center"/>
              <w:rPr>
                <w:rFonts w:hint="eastAsia" w:eastAsia="宋体"/>
                <w:sz w:val="24"/>
                <w:szCs w:val="24"/>
                <w:u w:val="none" w:color="auto"/>
                <w:lang w:eastAsia="zh-CN"/>
              </w:rPr>
            </w:pPr>
            <w:r>
              <w:rPr>
                <w:rFonts w:hint="eastAsia"/>
                <w:sz w:val="24"/>
                <w:szCs w:val="24"/>
                <w:u w:val="none" w:color="auto"/>
                <w:lang w:val="en-US" w:eastAsia="zh-CN"/>
              </w:rPr>
              <w:t>/</w:t>
            </w:r>
          </w:p>
        </w:tc>
      </w:tr>
      <w:tr w14:paraId="23A2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30133DA0">
            <w:pPr>
              <w:pStyle w:val="6"/>
              <w:bidi w:val="0"/>
              <w:jc w:val="center"/>
              <w:rPr>
                <w:sz w:val="24"/>
                <w:szCs w:val="24"/>
                <w:u w:val="none" w:color="auto"/>
              </w:rPr>
            </w:pPr>
            <w:r>
              <w:rPr>
                <w:sz w:val="24"/>
                <w:szCs w:val="24"/>
                <w:u w:val="none" w:color="auto"/>
              </w:rPr>
              <w:t>环境风险防范措施</w:t>
            </w:r>
          </w:p>
        </w:tc>
        <w:tc>
          <w:tcPr>
            <w:tcW w:w="7822" w:type="dxa"/>
            <w:gridSpan w:val="4"/>
            <w:vAlign w:val="center"/>
          </w:tcPr>
          <w:p w14:paraId="795FE66D">
            <w:pPr>
              <w:pStyle w:val="6"/>
              <w:bidi w:val="0"/>
              <w:jc w:val="center"/>
              <w:rPr>
                <w:sz w:val="24"/>
                <w:szCs w:val="24"/>
                <w:u w:val="none" w:color="auto"/>
              </w:rPr>
            </w:pPr>
            <w:r>
              <w:rPr>
                <w:rFonts w:hint="eastAsia"/>
                <w:sz w:val="24"/>
                <w:szCs w:val="24"/>
                <w:u w:val="none" w:color="auto"/>
              </w:rPr>
              <w:t>安装了</w:t>
            </w:r>
            <w:r>
              <w:rPr>
                <w:rFonts w:hint="eastAsia"/>
                <w:sz w:val="24"/>
                <w:szCs w:val="24"/>
                <w:u w:val="none" w:color="auto"/>
                <w:lang w:eastAsia="zh-CN"/>
              </w:rPr>
              <w:t>泄漏</w:t>
            </w:r>
            <w:r>
              <w:rPr>
                <w:rFonts w:hint="eastAsia"/>
                <w:sz w:val="24"/>
                <w:szCs w:val="24"/>
                <w:u w:val="none" w:color="auto"/>
              </w:rPr>
              <w:t>报警器，安装了危险标识牌、防护栏；加强工作人员的安全教育，提高安全防范风险的意识；对设施运行过程中可能发生的异常现象和存在的安全隐患，设置合理可行的技术措施，制定严格的操作规程；实行定期的巡检制度，及时发现问题，尽快解决；建立健全安全、环境管理体系及高效的安全生产机构，一.旦发生事故，要做到快速、高效、安全处置；一旦发生事故，则要根据具体情况采取应急措施，控制事故扩大;立即报警，向社会求援，组织人员开展救援行动；定期组织员工培训，熟练掌握应急事故处理措施。</w:t>
            </w:r>
          </w:p>
        </w:tc>
      </w:tr>
      <w:tr w14:paraId="08F2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78" w:type="dxa"/>
            <w:vAlign w:val="center"/>
          </w:tcPr>
          <w:p w14:paraId="7283F153">
            <w:pPr>
              <w:pStyle w:val="6"/>
              <w:bidi w:val="0"/>
              <w:jc w:val="center"/>
              <w:rPr>
                <w:sz w:val="24"/>
                <w:szCs w:val="24"/>
                <w:u w:val="none" w:color="auto"/>
              </w:rPr>
            </w:pPr>
            <w:r>
              <w:rPr>
                <w:sz w:val="24"/>
                <w:szCs w:val="24"/>
                <w:u w:val="none" w:color="auto"/>
              </w:rPr>
              <w:t>其他环境管理要求</w:t>
            </w:r>
          </w:p>
        </w:tc>
        <w:tc>
          <w:tcPr>
            <w:tcW w:w="7822" w:type="dxa"/>
            <w:gridSpan w:val="4"/>
            <w:vAlign w:val="center"/>
          </w:tcPr>
          <w:p w14:paraId="01C07AE5">
            <w:pPr>
              <w:pStyle w:val="6"/>
              <w:bidi w:val="0"/>
              <w:ind w:firstLine="480" w:firstLineChars="200"/>
              <w:jc w:val="both"/>
              <w:rPr>
                <w:rFonts w:hint="default"/>
                <w:sz w:val="24"/>
                <w:szCs w:val="24"/>
                <w:u w:val="none" w:color="auto"/>
              </w:rPr>
            </w:pPr>
            <w:r>
              <w:rPr>
                <w:rFonts w:hint="default"/>
                <w:sz w:val="24"/>
                <w:szCs w:val="24"/>
                <w:u w:val="none" w:color="auto"/>
              </w:rPr>
              <w:t>①环境管理</w:t>
            </w:r>
          </w:p>
          <w:p w14:paraId="60EFAC89">
            <w:pPr>
              <w:pStyle w:val="6"/>
              <w:bidi w:val="0"/>
              <w:ind w:firstLine="480" w:firstLineChars="200"/>
              <w:jc w:val="both"/>
              <w:rPr>
                <w:rFonts w:hint="default"/>
                <w:sz w:val="24"/>
                <w:szCs w:val="24"/>
                <w:u w:val="none" w:color="auto"/>
              </w:rPr>
            </w:pPr>
            <w:r>
              <w:rPr>
                <w:rFonts w:hint="default"/>
                <w:sz w:val="24"/>
                <w:szCs w:val="24"/>
                <w:u w:val="none" w:color="auto"/>
              </w:rPr>
              <w:t>根据《关于开展排放口规范化整治工作的通知》（国家环境保护总局环发[1999]24号）及《排放口规范化整治技术》（国家环境保护总局环发[1999]24 号文附件二）：一切新建、改建的排污单位以及限期治理的排污单位，必须在建设污染治理设施的同时，建设规范化排污口。项目工程投产时，各类排污口必须规范化建设和管理，而且规范化工作应与污染治理同步实施，即治理设施完工时，规范化工作必须同时完成，并列入污染物治理设施的验收内容。</w:t>
            </w:r>
          </w:p>
          <w:p w14:paraId="64719660">
            <w:pPr>
              <w:pStyle w:val="6"/>
              <w:bidi w:val="0"/>
              <w:ind w:firstLine="480" w:firstLineChars="200"/>
              <w:jc w:val="both"/>
              <w:rPr>
                <w:rFonts w:hint="default"/>
                <w:sz w:val="24"/>
                <w:szCs w:val="24"/>
                <w:u w:val="none" w:color="auto"/>
              </w:rPr>
            </w:pPr>
            <w:r>
              <w:rPr>
                <w:rFonts w:hint="default"/>
                <w:sz w:val="24"/>
                <w:szCs w:val="24"/>
                <w:u w:val="none" w:color="auto"/>
              </w:rPr>
              <w:t>企业污染物排放口（源）及固体废物贮存、堆放场必须按照国家标准《环境保护图形标志》（GB15562.1-1995）的规定设置与之相适应的环境保护图形标志牌，环境保护图形标志牌设置位置应距污染物排放口（源）、固体废物贮存（堆放）场或采样点较近且醒目处，并能长久保留。建设单位必须对排污口进行规范化建设，设立排放口标志，标志牌应注明污染物名称以警示周围群众。建设单位应将相关排污情况，如：排污口的性质、编号、排污口的位置以及主要排放的污染物种类、数量、浓度、排放规律及污染治理设施的运行情况等进行建档管理。</w:t>
            </w:r>
          </w:p>
          <w:p w14:paraId="4868CB0D">
            <w:pPr>
              <w:pStyle w:val="6"/>
              <w:bidi w:val="0"/>
              <w:ind w:firstLine="480" w:firstLineChars="200"/>
              <w:jc w:val="both"/>
              <w:rPr>
                <w:rFonts w:hint="eastAsia"/>
                <w:sz w:val="24"/>
                <w:szCs w:val="24"/>
                <w:u w:val="none" w:color="auto"/>
                <w:lang w:val="en-US" w:eastAsia="zh-CN"/>
              </w:rPr>
            </w:pPr>
            <w:r>
              <w:rPr>
                <w:rFonts w:hint="default"/>
                <w:sz w:val="24"/>
                <w:szCs w:val="24"/>
                <w:u w:val="none" w:color="auto"/>
              </w:rPr>
              <w:t>②</w:t>
            </w:r>
            <w:r>
              <w:rPr>
                <w:rFonts w:hint="eastAsia"/>
                <w:sz w:val="24"/>
                <w:szCs w:val="24"/>
                <w:u w:val="none" w:color="auto"/>
                <w:lang w:val="en-US" w:eastAsia="zh-CN"/>
              </w:rPr>
              <w:t>排污许可</w:t>
            </w:r>
          </w:p>
          <w:p w14:paraId="64615FA9">
            <w:pPr>
              <w:pStyle w:val="6"/>
              <w:bidi w:val="0"/>
              <w:ind w:firstLine="480" w:firstLineChars="200"/>
              <w:jc w:val="both"/>
              <w:rPr>
                <w:rFonts w:hint="default"/>
                <w:sz w:val="24"/>
                <w:szCs w:val="24"/>
                <w:u w:val="none" w:color="auto"/>
              </w:rPr>
            </w:pPr>
            <w:r>
              <w:t>根据《排污许可证申请与核发技术规范</w:t>
            </w:r>
            <w:r>
              <w:rPr>
                <w:rFonts w:hint="eastAsia"/>
              </w:rPr>
              <w:t xml:space="preserve">  </w:t>
            </w:r>
            <w:r>
              <w:t>总则》（HJ942-2018）、《排污许可管理办法（试行）》（环保部令第48号）及</w:t>
            </w:r>
            <w:r>
              <w:rPr>
                <w:highlight w:val="none"/>
              </w:rPr>
              <w:t>《</w:t>
            </w:r>
            <w:r>
              <w:rPr>
                <w:rFonts w:hint="eastAsia"/>
                <w:highlight w:val="none"/>
                <w:lang w:val="en-US" w:eastAsia="zh-CN"/>
              </w:rPr>
              <w:t>2020年纳入排污许可管理的行业和管理类别表</w:t>
            </w:r>
            <w:r>
              <w:rPr>
                <w:highlight w:val="none"/>
              </w:rPr>
              <w:t>》</w:t>
            </w:r>
            <w:r>
              <w:rPr>
                <w:rFonts w:hint="default"/>
                <w:sz w:val="24"/>
                <w:szCs w:val="24"/>
                <w:u w:val="none" w:color="auto"/>
              </w:rPr>
              <w:t>，本项目</w:t>
            </w:r>
            <w:r>
              <w:rPr>
                <w:rFonts w:hint="eastAsia"/>
                <w:sz w:val="24"/>
                <w:szCs w:val="24"/>
                <w:u w:val="none" w:color="auto"/>
                <w:lang w:val="en-US" w:eastAsia="zh-CN"/>
              </w:rPr>
              <w:t>属于</w:t>
            </w:r>
            <w:r>
              <w:rPr>
                <w:rFonts w:hint="eastAsia"/>
                <w:sz w:val="24"/>
                <w:szCs w:val="24"/>
                <w:u w:val="none" w:color="auto"/>
                <w:lang w:eastAsia="zh-CN"/>
              </w:rPr>
              <w:t>“</w:t>
            </w:r>
            <w:r>
              <w:rPr>
                <w:rFonts w:hint="default"/>
                <w:sz w:val="24"/>
                <w:szCs w:val="24"/>
                <w:u w:val="none" w:color="auto"/>
              </w:rPr>
              <w:t>二十</w:t>
            </w:r>
            <w:r>
              <w:rPr>
                <w:rFonts w:hint="eastAsia"/>
                <w:sz w:val="24"/>
                <w:szCs w:val="24"/>
                <w:u w:val="none" w:color="auto"/>
                <w:lang w:val="en-US" w:eastAsia="zh-CN"/>
              </w:rPr>
              <w:t>二</w:t>
            </w:r>
            <w:r>
              <w:rPr>
                <w:rFonts w:hint="default"/>
                <w:sz w:val="24"/>
                <w:szCs w:val="24"/>
                <w:u w:val="none" w:color="auto"/>
              </w:rPr>
              <w:t>、</w:t>
            </w:r>
            <w:r>
              <w:rPr>
                <w:rFonts w:hint="eastAsia"/>
                <w:sz w:val="24"/>
                <w:szCs w:val="24"/>
                <w:u w:val="none" w:color="auto"/>
                <w:lang w:val="en-US" w:eastAsia="zh-CN"/>
              </w:rPr>
              <w:t>医药制造</w:t>
            </w:r>
            <w:r>
              <w:rPr>
                <w:rFonts w:hint="default"/>
                <w:sz w:val="24"/>
                <w:szCs w:val="24"/>
                <w:u w:val="none" w:color="auto"/>
              </w:rPr>
              <w:t xml:space="preserve">业 </w:t>
            </w:r>
            <w:r>
              <w:rPr>
                <w:rFonts w:hint="eastAsia"/>
                <w:sz w:val="24"/>
                <w:szCs w:val="24"/>
                <w:u w:val="none" w:color="auto"/>
                <w:lang w:val="en-US" w:eastAsia="zh-CN"/>
              </w:rPr>
              <w:t>27</w:t>
            </w:r>
            <w:r>
              <w:rPr>
                <w:rFonts w:hint="default"/>
                <w:sz w:val="24"/>
                <w:szCs w:val="24"/>
                <w:u w:val="none" w:color="auto"/>
              </w:rPr>
              <w:t>，</w:t>
            </w:r>
            <w:r>
              <w:rPr>
                <w:rFonts w:hint="eastAsia"/>
                <w:sz w:val="24"/>
                <w:szCs w:val="24"/>
                <w:u w:val="none" w:color="auto"/>
                <w:lang w:val="en-US" w:eastAsia="zh-CN"/>
              </w:rPr>
              <w:t>化学药品制剂制造 272</w:t>
            </w:r>
            <w:r>
              <w:rPr>
                <w:rFonts w:hint="eastAsia"/>
                <w:sz w:val="24"/>
                <w:szCs w:val="24"/>
                <w:u w:val="none" w:color="auto"/>
                <w:lang w:eastAsia="zh-CN"/>
              </w:rPr>
              <w:t>”</w:t>
            </w:r>
            <w:r>
              <w:rPr>
                <w:rFonts w:hint="default"/>
                <w:sz w:val="24"/>
                <w:szCs w:val="24"/>
                <w:u w:val="none" w:color="auto"/>
              </w:rPr>
              <w:t>，</w:t>
            </w:r>
            <w:r>
              <w:rPr>
                <w:rFonts w:hint="eastAsia"/>
                <w:sz w:val="24"/>
                <w:szCs w:val="24"/>
                <w:u w:val="none" w:color="auto"/>
                <w:lang w:val="en-US" w:eastAsia="zh-CN"/>
              </w:rPr>
              <w:t>本项目工艺为单纯混合或者分装，为</w:t>
            </w:r>
            <w:r>
              <w:rPr>
                <w:rFonts w:hint="eastAsia"/>
                <w:sz w:val="24"/>
                <w:szCs w:val="24"/>
                <w:u w:val="none" w:color="auto"/>
                <w:lang w:eastAsia="zh-CN"/>
              </w:rPr>
              <w:t>“</w:t>
            </w:r>
            <w:r>
              <w:rPr>
                <w:rFonts w:hint="default"/>
                <w:sz w:val="24"/>
                <w:szCs w:val="24"/>
                <w:u w:val="none" w:color="auto"/>
              </w:rPr>
              <w:t>登记管理</w:t>
            </w:r>
            <w:r>
              <w:rPr>
                <w:rFonts w:hint="eastAsia"/>
                <w:sz w:val="24"/>
                <w:szCs w:val="24"/>
                <w:u w:val="none" w:color="auto"/>
                <w:lang w:eastAsia="zh-CN"/>
              </w:rPr>
              <w:t>”</w:t>
            </w:r>
            <w:r>
              <w:rPr>
                <w:rFonts w:hint="default"/>
                <w:sz w:val="24"/>
                <w:szCs w:val="24"/>
                <w:u w:val="none" w:color="auto"/>
              </w:rPr>
              <w:t>。</w:t>
            </w:r>
          </w:p>
          <w:p w14:paraId="797A6E72">
            <w:pPr>
              <w:pStyle w:val="6"/>
              <w:bidi w:val="0"/>
              <w:ind w:firstLine="480" w:firstLineChars="200"/>
              <w:jc w:val="both"/>
              <w:rPr>
                <w:rFonts w:hint="default"/>
                <w:sz w:val="24"/>
                <w:szCs w:val="24"/>
                <w:u w:val="none" w:color="auto"/>
                <w:lang w:eastAsia="zh-CN"/>
              </w:rPr>
            </w:pPr>
            <w:r>
              <w:rPr>
                <w:rFonts w:hint="default"/>
                <w:sz w:val="24"/>
                <w:szCs w:val="24"/>
                <w:u w:val="none" w:color="auto"/>
                <w:lang w:val="en-US" w:eastAsia="zh-CN"/>
              </w:rPr>
              <w:t>根据</w:t>
            </w:r>
            <w:r>
              <w:rPr>
                <w:rFonts w:hint="default"/>
                <w:sz w:val="24"/>
                <w:szCs w:val="24"/>
                <w:u w:val="none" w:color="auto"/>
              </w:rPr>
              <w:t>《排污许可证申请与核发技术规范</w:t>
            </w:r>
            <w:r>
              <w:rPr>
                <w:rFonts w:hint="default"/>
                <w:sz w:val="24"/>
                <w:szCs w:val="24"/>
                <w:u w:val="none" w:color="auto"/>
                <w:lang w:val="en-US" w:eastAsia="zh-CN"/>
              </w:rPr>
              <w:t xml:space="preserve"> </w:t>
            </w:r>
            <w:r>
              <w:rPr>
                <w:rFonts w:hint="default"/>
                <w:sz w:val="24"/>
                <w:szCs w:val="24"/>
                <w:u w:val="none" w:color="auto"/>
              </w:rPr>
              <w:t>总则》（HJ942-2018）、《排污单位自行监测技术指南 总则》（HJ819-2017）</w:t>
            </w:r>
            <w:r>
              <w:rPr>
                <w:rFonts w:hint="default"/>
                <w:sz w:val="24"/>
                <w:szCs w:val="24"/>
                <w:u w:val="none" w:color="auto"/>
                <w:lang w:val="en-US" w:eastAsia="zh-CN"/>
              </w:rPr>
              <w:t>要求</w:t>
            </w:r>
            <w:r>
              <w:rPr>
                <w:rFonts w:hint="default"/>
                <w:sz w:val="24"/>
                <w:szCs w:val="24"/>
                <w:u w:val="none" w:color="auto"/>
                <w:lang w:eastAsia="zh-CN"/>
              </w:rPr>
              <w:t>，</w:t>
            </w:r>
            <w:r>
              <w:rPr>
                <w:rFonts w:hint="default"/>
                <w:sz w:val="24"/>
                <w:szCs w:val="24"/>
                <w:u w:val="none" w:color="auto"/>
              </w:rPr>
              <w:t>项目</w:t>
            </w:r>
            <w:r>
              <w:rPr>
                <w:rFonts w:hint="default"/>
                <w:sz w:val="24"/>
                <w:szCs w:val="24"/>
                <w:u w:val="none" w:color="auto"/>
                <w:lang w:val="en-US" w:eastAsia="zh-CN"/>
              </w:rPr>
              <w:t>在排污前须</w:t>
            </w:r>
            <w:r>
              <w:rPr>
                <w:rFonts w:hint="eastAsia"/>
                <w:sz w:val="24"/>
                <w:szCs w:val="24"/>
                <w:u w:val="none" w:color="auto"/>
                <w:lang w:val="en-US" w:eastAsia="zh-CN"/>
              </w:rPr>
              <w:t>依法</w:t>
            </w:r>
            <w:r>
              <w:rPr>
                <w:rFonts w:hint="default"/>
                <w:sz w:val="24"/>
                <w:szCs w:val="24"/>
                <w:u w:val="none" w:color="auto"/>
                <w:lang w:val="en-US" w:eastAsia="zh-CN"/>
              </w:rPr>
              <w:t>履行排污许可</w:t>
            </w:r>
            <w:r>
              <w:rPr>
                <w:rFonts w:hint="eastAsia"/>
                <w:sz w:val="24"/>
                <w:szCs w:val="24"/>
                <w:u w:val="none" w:color="auto"/>
                <w:lang w:val="en-US" w:eastAsia="zh-CN"/>
              </w:rPr>
              <w:t>登记</w:t>
            </w:r>
            <w:r>
              <w:rPr>
                <w:rFonts w:hint="default"/>
                <w:sz w:val="24"/>
                <w:szCs w:val="24"/>
                <w:u w:val="none" w:color="auto"/>
                <w:lang w:val="en-US" w:eastAsia="zh-CN"/>
              </w:rPr>
              <w:t>手续</w:t>
            </w:r>
            <w:r>
              <w:rPr>
                <w:rFonts w:hint="default"/>
                <w:sz w:val="24"/>
                <w:szCs w:val="24"/>
                <w:u w:val="none" w:color="auto"/>
                <w:lang w:eastAsia="zh-CN"/>
              </w:rPr>
              <w:t>。</w:t>
            </w:r>
          </w:p>
          <w:p w14:paraId="723789D8">
            <w:pPr>
              <w:pStyle w:val="6"/>
              <w:bidi w:val="0"/>
              <w:ind w:firstLine="480" w:firstLineChars="200"/>
              <w:jc w:val="both"/>
              <w:rPr>
                <w:rFonts w:hint="default"/>
                <w:sz w:val="24"/>
                <w:szCs w:val="24"/>
                <w:u w:val="none" w:color="auto"/>
              </w:rPr>
            </w:pPr>
            <w:r>
              <w:rPr>
                <w:rFonts w:hint="default"/>
                <w:sz w:val="24"/>
                <w:szCs w:val="24"/>
                <w:u w:val="none" w:color="auto"/>
              </w:rPr>
              <w:t>③排污口及标识标牌规范化</w:t>
            </w:r>
          </w:p>
          <w:p w14:paraId="28AA7FD1">
            <w:pPr>
              <w:pStyle w:val="6"/>
              <w:bidi w:val="0"/>
              <w:ind w:firstLine="480" w:firstLineChars="200"/>
              <w:jc w:val="both"/>
              <w:rPr>
                <w:rFonts w:hint="default"/>
                <w:sz w:val="24"/>
                <w:szCs w:val="24"/>
                <w:u w:val="none" w:color="auto"/>
              </w:rPr>
            </w:pPr>
            <w:r>
              <w:rPr>
                <w:rFonts w:hint="default"/>
                <w:sz w:val="24"/>
                <w:szCs w:val="24"/>
                <w:u w:val="none" w:color="auto"/>
              </w:rPr>
              <w:t>企业根据《排污口规范化整治技术要求（试行）》（环监[1996]470号）和《&lt;环境保护图形标志&gt;实施细则（试行）》（环监[1996]463 号）等文件的规定，各废气和废水排放口均设置标准化采样孔或者采样口，各固废暂存场、主要噪声源均应设置规范化的标志牌。</w:t>
            </w:r>
          </w:p>
          <w:p w14:paraId="6C59CE79">
            <w:pPr>
              <w:pStyle w:val="6"/>
              <w:bidi w:val="0"/>
              <w:ind w:firstLine="480" w:firstLineChars="200"/>
              <w:jc w:val="both"/>
              <w:rPr>
                <w:rFonts w:hint="default"/>
                <w:sz w:val="24"/>
                <w:szCs w:val="24"/>
                <w:u w:val="none" w:color="auto"/>
              </w:rPr>
            </w:pPr>
            <w:r>
              <w:rPr>
                <w:rFonts w:hint="eastAsia"/>
                <w:sz w:val="24"/>
                <w:szCs w:val="24"/>
                <w:u w:val="none" w:color="auto"/>
                <w:lang w:val="en-US" w:eastAsia="zh-CN"/>
              </w:rPr>
              <w:t>A、</w:t>
            </w:r>
            <w:r>
              <w:rPr>
                <w:rFonts w:hint="default"/>
                <w:sz w:val="24"/>
                <w:szCs w:val="24"/>
                <w:u w:val="none" w:color="auto"/>
              </w:rPr>
              <w:t>排污口管理。建设单位应在各个排污口处竖立标志牌，并如实填《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5B66FA7B">
            <w:pPr>
              <w:pStyle w:val="6"/>
              <w:bidi w:val="0"/>
              <w:ind w:firstLine="480" w:firstLineChars="200"/>
              <w:jc w:val="both"/>
              <w:rPr>
                <w:rFonts w:hint="default"/>
                <w:sz w:val="24"/>
                <w:szCs w:val="24"/>
                <w:u w:val="none" w:color="auto"/>
              </w:rPr>
            </w:pPr>
            <w:r>
              <w:rPr>
                <w:rFonts w:hint="eastAsia"/>
                <w:sz w:val="24"/>
                <w:szCs w:val="24"/>
                <w:u w:val="none" w:color="auto"/>
                <w:lang w:val="en-US" w:eastAsia="zh-CN"/>
              </w:rPr>
              <w:t>B、</w:t>
            </w:r>
            <w:r>
              <w:rPr>
                <w:rFonts w:hint="default"/>
                <w:sz w:val="24"/>
                <w:szCs w:val="24"/>
                <w:u w:val="none" w:color="auto"/>
              </w:rPr>
              <w:t>环境保护图形标志在厂区的废气排放源、固体废物贮存处置场应设置环境保护图形标志，图形符号分为提示图形和警告图形符号两种，分别按GB15562.1-1995、GB15562.2-1995执行。</w:t>
            </w:r>
          </w:p>
          <w:p w14:paraId="09A08D24">
            <w:pPr>
              <w:pStyle w:val="17"/>
              <w:bidi w:val="0"/>
              <w:rPr>
                <w:rFonts w:hint="default"/>
              </w:rPr>
            </w:pPr>
            <w:r>
              <w:rPr>
                <w:rFonts w:hint="default"/>
              </w:rPr>
              <w:t>表5-1</w:t>
            </w:r>
            <w:r>
              <w:rPr>
                <w:rFonts w:hint="eastAsia"/>
                <w:lang w:val="en-US" w:eastAsia="zh-CN"/>
              </w:rPr>
              <w:t xml:space="preserve">  </w:t>
            </w:r>
            <w:r>
              <w:rPr>
                <w:rFonts w:hint="default"/>
              </w:rPr>
              <w:t>环境保护图形符号一览表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2570"/>
              <w:gridCol w:w="2497"/>
            </w:tblGrid>
            <w:tr w14:paraId="0B29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74C0FD43">
                  <w:pPr>
                    <w:pStyle w:val="18"/>
                    <w:bidi w:val="0"/>
                    <w:jc w:val="center"/>
                    <w:rPr>
                      <w:rFonts w:hint="default" w:eastAsia="宋体"/>
                      <w:u w:val="none" w:color="auto"/>
                      <w:lang w:val="en-US" w:eastAsia="zh-CN"/>
                    </w:rPr>
                  </w:pPr>
                  <w:r>
                    <w:rPr>
                      <w:rFonts w:hint="eastAsia"/>
                      <w:u w:val="none" w:color="auto"/>
                      <w:lang w:val="en-US" w:eastAsia="zh-CN"/>
                    </w:rPr>
                    <w:t>雨水排放口</w:t>
                  </w:r>
                </w:p>
              </w:tc>
              <w:tc>
                <w:tcPr>
                  <w:tcW w:w="1692" w:type="pct"/>
                  <w:vAlign w:val="center"/>
                </w:tcPr>
                <w:p w14:paraId="467B8E69">
                  <w:pPr>
                    <w:pStyle w:val="18"/>
                    <w:bidi w:val="0"/>
                    <w:jc w:val="center"/>
                    <w:rPr>
                      <w:rFonts w:hint="default" w:eastAsia="宋体"/>
                      <w:u w:val="none" w:color="auto"/>
                      <w:lang w:val="en-US" w:eastAsia="zh-CN"/>
                    </w:rPr>
                  </w:pPr>
                  <w:r>
                    <w:rPr>
                      <w:rFonts w:hint="eastAsia"/>
                      <w:u w:val="none" w:color="auto"/>
                      <w:lang w:val="en-US" w:eastAsia="zh-CN"/>
                    </w:rPr>
                    <w:t>污水排放口</w:t>
                  </w:r>
                </w:p>
              </w:tc>
              <w:tc>
                <w:tcPr>
                  <w:tcW w:w="1644" w:type="pct"/>
                  <w:vAlign w:val="center"/>
                </w:tcPr>
                <w:p w14:paraId="293E5C44">
                  <w:pPr>
                    <w:pStyle w:val="18"/>
                    <w:bidi w:val="0"/>
                    <w:jc w:val="center"/>
                    <w:rPr>
                      <w:rFonts w:hint="default" w:eastAsia="宋体"/>
                      <w:u w:val="none" w:color="auto"/>
                      <w:lang w:val="en-US" w:eastAsia="zh-CN"/>
                    </w:rPr>
                  </w:pPr>
                  <w:r>
                    <w:rPr>
                      <w:rFonts w:hint="eastAsia"/>
                      <w:u w:val="none" w:color="auto"/>
                      <w:lang w:val="en-US" w:eastAsia="zh-CN"/>
                    </w:rPr>
                    <w:t>废气排放口</w:t>
                  </w:r>
                </w:p>
              </w:tc>
            </w:tr>
            <w:tr w14:paraId="1210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777CF9FC">
                  <w:pPr>
                    <w:pStyle w:val="18"/>
                    <w:bidi w:val="0"/>
                    <w:jc w:val="center"/>
                    <w:rPr>
                      <w:rFonts w:hint="eastAsia" w:eastAsia="宋体"/>
                      <w:u w:val="none" w:color="auto"/>
                      <w:lang w:val="en-US" w:eastAsia="zh-CN"/>
                    </w:rPr>
                  </w:pPr>
                  <w:r>
                    <w:rPr>
                      <w:szCs w:val="21"/>
                      <w:u w:val="none" w:color="auto"/>
                    </w:rPr>
                    <w:drawing>
                      <wp:inline distT="0" distB="0" distL="0" distR="0">
                        <wp:extent cx="1460500" cy="887095"/>
                        <wp:effectExtent l="0" t="0" r="6350" b="8255"/>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60500" cy="887095"/>
                                </a:xfrm>
                                <a:prstGeom prst="rect">
                                  <a:avLst/>
                                </a:prstGeom>
                                <a:noFill/>
                                <a:ln>
                                  <a:noFill/>
                                </a:ln>
                              </pic:spPr>
                            </pic:pic>
                          </a:graphicData>
                        </a:graphic>
                      </wp:inline>
                    </w:drawing>
                  </w:r>
                </w:p>
              </w:tc>
              <w:tc>
                <w:tcPr>
                  <w:tcW w:w="1692" w:type="pct"/>
                  <w:vAlign w:val="center"/>
                </w:tcPr>
                <w:p w14:paraId="6ABD5E62">
                  <w:pPr>
                    <w:pStyle w:val="18"/>
                    <w:bidi w:val="0"/>
                    <w:jc w:val="center"/>
                    <w:rPr>
                      <w:rFonts w:hint="default"/>
                      <w:u w:val="none" w:color="auto"/>
                    </w:rPr>
                  </w:pPr>
                  <w:r>
                    <w:rPr>
                      <w:szCs w:val="21"/>
                      <w:u w:val="none" w:color="auto"/>
                    </w:rPr>
                    <w:drawing>
                      <wp:inline distT="0" distB="0" distL="0" distR="0">
                        <wp:extent cx="1473835" cy="887095"/>
                        <wp:effectExtent l="0" t="0" r="1206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73835" cy="887095"/>
                                </a:xfrm>
                                <a:prstGeom prst="rect">
                                  <a:avLst/>
                                </a:prstGeom>
                                <a:noFill/>
                                <a:ln>
                                  <a:noFill/>
                                </a:ln>
                              </pic:spPr>
                            </pic:pic>
                          </a:graphicData>
                        </a:graphic>
                      </wp:inline>
                    </w:drawing>
                  </w:r>
                </w:p>
              </w:tc>
              <w:tc>
                <w:tcPr>
                  <w:tcW w:w="1644" w:type="pct"/>
                  <w:vAlign w:val="center"/>
                </w:tcPr>
                <w:p w14:paraId="484727D7">
                  <w:pPr>
                    <w:pStyle w:val="18"/>
                    <w:bidi w:val="0"/>
                    <w:jc w:val="center"/>
                    <w:rPr>
                      <w:rFonts w:hint="default"/>
                      <w:u w:val="none" w:color="auto"/>
                    </w:rPr>
                  </w:pPr>
                  <w:r>
                    <w:rPr>
                      <w:sz w:val="21"/>
                      <w:szCs w:val="21"/>
                      <w:u w:val="none" w:color="auto"/>
                    </w:rPr>
                    <w:drawing>
                      <wp:inline distT="0" distB="0" distL="114300" distR="114300">
                        <wp:extent cx="1407795" cy="880110"/>
                        <wp:effectExtent l="0" t="0" r="1905" b="1524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5"/>
                                <a:stretch>
                                  <a:fillRect/>
                                </a:stretch>
                              </pic:blipFill>
                              <pic:spPr>
                                <a:xfrm>
                                  <a:off x="0" y="0"/>
                                  <a:ext cx="1407795" cy="880110"/>
                                </a:xfrm>
                                <a:prstGeom prst="rect">
                                  <a:avLst/>
                                </a:prstGeom>
                                <a:noFill/>
                                <a:ln>
                                  <a:noFill/>
                                </a:ln>
                              </pic:spPr>
                            </pic:pic>
                          </a:graphicData>
                        </a:graphic>
                      </wp:inline>
                    </w:drawing>
                  </w:r>
                </w:p>
              </w:tc>
            </w:tr>
            <w:tr w14:paraId="4D2A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2B7A318B">
                  <w:pPr>
                    <w:pStyle w:val="18"/>
                    <w:bidi w:val="0"/>
                    <w:jc w:val="center"/>
                    <w:rPr>
                      <w:rFonts w:hint="default" w:eastAsia="宋体"/>
                      <w:u w:val="none" w:color="auto"/>
                      <w:lang w:val="en-US" w:eastAsia="zh-CN"/>
                    </w:rPr>
                  </w:pPr>
                  <w:r>
                    <w:rPr>
                      <w:rFonts w:hint="eastAsia"/>
                      <w:u w:val="none" w:color="auto"/>
                      <w:lang w:val="en-US" w:eastAsia="zh-CN"/>
                    </w:rPr>
                    <w:t>噪声排放源</w:t>
                  </w:r>
                </w:p>
              </w:tc>
              <w:tc>
                <w:tcPr>
                  <w:tcW w:w="1692" w:type="pct"/>
                  <w:vAlign w:val="center"/>
                </w:tcPr>
                <w:p w14:paraId="627AFA3A">
                  <w:pPr>
                    <w:pStyle w:val="18"/>
                    <w:bidi w:val="0"/>
                    <w:jc w:val="center"/>
                    <w:rPr>
                      <w:rFonts w:hint="default" w:eastAsia="宋体"/>
                      <w:u w:val="none" w:color="auto"/>
                      <w:lang w:val="en-US" w:eastAsia="zh-CN"/>
                    </w:rPr>
                  </w:pPr>
                  <w:r>
                    <w:rPr>
                      <w:rFonts w:hint="eastAsia"/>
                      <w:u w:val="none" w:color="auto"/>
                      <w:lang w:val="en-US" w:eastAsia="zh-CN"/>
                    </w:rPr>
                    <w:t>一般工业固体废物</w:t>
                  </w:r>
                </w:p>
              </w:tc>
              <w:tc>
                <w:tcPr>
                  <w:tcW w:w="1644" w:type="pct"/>
                  <w:vAlign w:val="center"/>
                </w:tcPr>
                <w:p w14:paraId="71CE91F3">
                  <w:pPr>
                    <w:pStyle w:val="18"/>
                    <w:bidi w:val="0"/>
                    <w:jc w:val="center"/>
                    <w:rPr>
                      <w:rFonts w:hint="default" w:eastAsia="宋体"/>
                      <w:u w:val="none" w:color="auto"/>
                      <w:lang w:val="en-US" w:eastAsia="zh-CN"/>
                    </w:rPr>
                  </w:pPr>
                  <w:r>
                    <w:rPr>
                      <w:rFonts w:hint="eastAsia"/>
                      <w:u w:val="none" w:color="auto"/>
                      <w:lang w:val="en-US" w:eastAsia="zh-CN"/>
                    </w:rPr>
                    <w:t>危险废物</w:t>
                  </w:r>
                </w:p>
              </w:tc>
            </w:tr>
            <w:tr w14:paraId="7989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pct"/>
                  <w:vAlign w:val="center"/>
                </w:tcPr>
                <w:p w14:paraId="79F61031">
                  <w:pPr>
                    <w:pStyle w:val="18"/>
                    <w:bidi w:val="0"/>
                    <w:jc w:val="center"/>
                    <w:rPr>
                      <w:rFonts w:hint="default"/>
                      <w:u w:val="none" w:color="auto"/>
                      <w:lang w:val="en-US" w:eastAsia="zh-CN"/>
                    </w:rPr>
                  </w:pPr>
                  <w:r>
                    <w:rPr>
                      <w:sz w:val="21"/>
                      <w:szCs w:val="21"/>
                      <w:u w:val="none" w:color="auto"/>
                    </w:rPr>
                    <w:drawing>
                      <wp:inline distT="0" distB="0" distL="114300" distR="114300">
                        <wp:extent cx="1382395" cy="864235"/>
                        <wp:effectExtent l="0" t="0" r="8255" b="12065"/>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16"/>
                                <a:stretch>
                                  <a:fillRect/>
                                </a:stretch>
                              </pic:blipFill>
                              <pic:spPr>
                                <a:xfrm>
                                  <a:off x="0" y="0"/>
                                  <a:ext cx="1382395" cy="864235"/>
                                </a:xfrm>
                                <a:prstGeom prst="rect">
                                  <a:avLst/>
                                </a:prstGeom>
                                <a:noFill/>
                                <a:ln>
                                  <a:noFill/>
                                </a:ln>
                              </pic:spPr>
                            </pic:pic>
                          </a:graphicData>
                        </a:graphic>
                      </wp:inline>
                    </w:drawing>
                  </w:r>
                </w:p>
              </w:tc>
              <w:tc>
                <w:tcPr>
                  <w:tcW w:w="1692" w:type="pct"/>
                  <w:vAlign w:val="center"/>
                </w:tcPr>
                <w:p w14:paraId="735E53B1">
                  <w:pPr>
                    <w:pStyle w:val="18"/>
                    <w:bidi w:val="0"/>
                    <w:jc w:val="center"/>
                    <w:rPr>
                      <w:rFonts w:hint="eastAsia"/>
                      <w:sz w:val="21"/>
                      <w:szCs w:val="21"/>
                      <w:u w:val="none" w:color="auto"/>
                    </w:rPr>
                  </w:pPr>
                  <w:r>
                    <w:rPr>
                      <w:rFonts w:hint="eastAsia"/>
                      <w:sz w:val="21"/>
                      <w:szCs w:val="21"/>
                      <w:u w:val="none" w:color="auto"/>
                    </w:rPr>
                    <w:drawing>
                      <wp:inline distT="0" distB="0" distL="114300" distR="114300">
                        <wp:extent cx="1365250" cy="915670"/>
                        <wp:effectExtent l="0" t="0" r="6350" b="17780"/>
                        <wp:docPr id="38" name="图片 12" descr="13b48be79e599d775d7d21d5297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2" descr="13b48be79e599d775d7d21d52973691"/>
                                <pic:cNvPicPr>
                                  <a:picLocks noChangeAspect="1"/>
                                </pic:cNvPicPr>
                              </pic:nvPicPr>
                              <pic:blipFill>
                                <a:blip r:embed="rId17"/>
                                <a:stretch>
                                  <a:fillRect/>
                                </a:stretch>
                              </pic:blipFill>
                              <pic:spPr>
                                <a:xfrm>
                                  <a:off x="0" y="0"/>
                                  <a:ext cx="1365250" cy="915670"/>
                                </a:xfrm>
                                <a:prstGeom prst="rect">
                                  <a:avLst/>
                                </a:prstGeom>
                                <a:noFill/>
                                <a:ln>
                                  <a:noFill/>
                                </a:ln>
                              </pic:spPr>
                            </pic:pic>
                          </a:graphicData>
                        </a:graphic>
                      </wp:inline>
                    </w:drawing>
                  </w:r>
                </w:p>
              </w:tc>
              <w:tc>
                <w:tcPr>
                  <w:tcW w:w="1644" w:type="pct"/>
                  <w:vAlign w:val="center"/>
                </w:tcPr>
                <w:p w14:paraId="49FA4D24">
                  <w:pPr>
                    <w:pStyle w:val="18"/>
                    <w:bidi w:val="0"/>
                    <w:jc w:val="center"/>
                    <w:rPr>
                      <w:rFonts w:hint="eastAsia"/>
                      <w:sz w:val="21"/>
                      <w:szCs w:val="21"/>
                      <w:u w:val="none" w:color="auto"/>
                    </w:rPr>
                  </w:pPr>
                  <w:r>
                    <w:rPr>
                      <w:szCs w:val="21"/>
                      <w:u w:val="none" w:color="auto"/>
                    </w:rPr>
                    <w:drawing>
                      <wp:inline distT="0" distB="0" distL="0" distR="0">
                        <wp:extent cx="1433195" cy="901065"/>
                        <wp:effectExtent l="0" t="0" r="14605" b="1333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433195" cy="901065"/>
                                </a:xfrm>
                                <a:prstGeom prst="rect">
                                  <a:avLst/>
                                </a:prstGeom>
                                <a:noFill/>
                                <a:ln>
                                  <a:noFill/>
                                </a:ln>
                              </pic:spPr>
                            </pic:pic>
                          </a:graphicData>
                        </a:graphic>
                      </wp:inline>
                    </w:drawing>
                  </w:r>
                </w:p>
              </w:tc>
            </w:tr>
          </w:tbl>
          <w:p w14:paraId="406EB6BC">
            <w:pPr>
              <w:pStyle w:val="17"/>
              <w:bidi w:val="0"/>
              <w:rPr>
                <w:rFonts w:hint="default"/>
                <w:sz w:val="24"/>
                <w:szCs w:val="24"/>
                <w:u w:val="none" w:color="auto"/>
              </w:rPr>
            </w:pPr>
          </w:p>
          <w:p w14:paraId="058638F0">
            <w:pPr>
              <w:pStyle w:val="6"/>
              <w:bidi w:val="0"/>
              <w:ind w:firstLine="480" w:firstLineChars="200"/>
              <w:jc w:val="both"/>
              <w:rPr>
                <w:rFonts w:hint="default" w:eastAsia="宋体"/>
                <w:sz w:val="24"/>
                <w:szCs w:val="24"/>
                <w:u w:val="none" w:color="auto"/>
                <w:lang w:val="en-US" w:eastAsia="zh-CN"/>
              </w:rPr>
            </w:pPr>
            <w:r>
              <w:rPr>
                <w:rFonts w:hint="default"/>
                <w:sz w:val="24"/>
                <w:szCs w:val="24"/>
                <w:u w:val="none" w:color="auto"/>
              </w:rPr>
              <w:t>④竣工环境保护验收</w:t>
            </w:r>
            <w:r>
              <w:rPr>
                <w:rFonts w:hint="eastAsia"/>
                <w:sz w:val="24"/>
                <w:szCs w:val="24"/>
                <w:u w:val="none" w:color="auto"/>
                <w:lang w:val="en-US" w:eastAsia="zh-CN"/>
              </w:rPr>
              <w:t>内容和要求</w:t>
            </w:r>
          </w:p>
          <w:p w14:paraId="1FC230F9">
            <w:pPr>
              <w:pStyle w:val="6"/>
              <w:bidi w:val="0"/>
              <w:ind w:firstLine="480" w:firstLineChars="200"/>
              <w:jc w:val="both"/>
              <w:rPr>
                <w:rFonts w:hint="default"/>
                <w:sz w:val="24"/>
                <w:szCs w:val="24"/>
                <w:u w:val="none" w:color="auto"/>
              </w:rPr>
            </w:pPr>
            <w:r>
              <w:rPr>
                <w:rFonts w:hint="default"/>
                <w:sz w:val="24"/>
                <w:szCs w:val="24"/>
                <w:u w:val="none" w:color="auto"/>
              </w:rPr>
              <w:t>建设项目竣工环境保护企业自行验收工作程序：</w:t>
            </w:r>
          </w:p>
          <w:p w14:paraId="5945E0B9">
            <w:pPr>
              <w:pStyle w:val="6"/>
              <w:bidi w:val="0"/>
              <w:ind w:firstLine="480" w:firstLineChars="200"/>
              <w:jc w:val="both"/>
              <w:rPr>
                <w:rFonts w:hint="default"/>
                <w:sz w:val="24"/>
                <w:szCs w:val="24"/>
                <w:u w:val="none" w:color="auto"/>
              </w:rPr>
            </w:pPr>
            <w:r>
              <w:rPr>
                <w:rFonts w:hint="eastAsia"/>
                <w:sz w:val="24"/>
                <w:szCs w:val="24"/>
                <w:u w:val="none" w:color="auto"/>
                <w:lang w:val="en-US" w:eastAsia="zh-CN"/>
              </w:rPr>
              <w:t>A、</w:t>
            </w:r>
            <w:r>
              <w:rPr>
                <w:rFonts w:hint="default"/>
                <w:sz w:val="24"/>
                <w:szCs w:val="24"/>
                <w:u w:val="none" w:color="auto"/>
              </w:rPr>
              <w:t>在建设项目竣工后、正式投入生产或运行前，企业按照环境影响报告表及其批复文件要求，对与主体工程配套建设的环境保护设施落实情况进行查验。</w:t>
            </w:r>
          </w:p>
          <w:p w14:paraId="12F440A6">
            <w:pPr>
              <w:pStyle w:val="6"/>
              <w:bidi w:val="0"/>
              <w:ind w:firstLine="480" w:firstLineChars="200"/>
              <w:jc w:val="both"/>
              <w:rPr>
                <w:rFonts w:hint="default"/>
                <w:sz w:val="24"/>
                <w:szCs w:val="24"/>
                <w:u w:val="none" w:color="auto"/>
              </w:rPr>
            </w:pPr>
            <w:r>
              <w:rPr>
                <w:rFonts w:hint="eastAsia"/>
                <w:sz w:val="24"/>
                <w:szCs w:val="24"/>
                <w:u w:val="none" w:color="auto"/>
                <w:lang w:val="en-US" w:eastAsia="zh-CN"/>
              </w:rPr>
              <w:t>B、</w:t>
            </w:r>
            <w:r>
              <w:rPr>
                <w:rFonts w:hint="default"/>
                <w:sz w:val="24"/>
                <w:szCs w:val="24"/>
                <w:u w:val="none" w:color="auto"/>
              </w:rPr>
              <w:t>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657CA7C4">
            <w:pPr>
              <w:pStyle w:val="6"/>
              <w:bidi w:val="0"/>
              <w:ind w:firstLine="480" w:firstLineChars="200"/>
              <w:jc w:val="both"/>
              <w:rPr>
                <w:rFonts w:hint="default"/>
                <w:sz w:val="24"/>
                <w:szCs w:val="24"/>
                <w:u w:val="none" w:color="auto"/>
              </w:rPr>
            </w:pPr>
            <w:r>
              <w:rPr>
                <w:rFonts w:hint="eastAsia"/>
                <w:sz w:val="24"/>
                <w:szCs w:val="24"/>
                <w:u w:val="none" w:color="auto"/>
                <w:lang w:val="en-US" w:eastAsia="zh-CN"/>
              </w:rPr>
              <w:t>C、</w:t>
            </w:r>
            <w:r>
              <w:rPr>
                <w:rFonts w:hint="default"/>
                <w:sz w:val="24"/>
                <w:szCs w:val="24"/>
                <w:u w:val="none" w:color="auto"/>
              </w:rPr>
              <w:t>验收调查（监测）报告编制完成后，由企业法人组织对建设项目环境保护设施和环境保护措施进行验收，形成书面报告备查，并向社会公开。</w:t>
            </w:r>
          </w:p>
          <w:p w14:paraId="3634A1CB">
            <w:pPr>
              <w:pStyle w:val="6"/>
              <w:bidi w:val="0"/>
              <w:ind w:firstLine="480" w:firstLineChars="200"/>
              <w:jc w:val="both"/>
              <w:rPr>
                <w:rFonts w:hint="default"/>
                <w:sz w:val="24"/>
                <w:szCs w:val="24"/>
                <w:u w:val="none" w:color="auto"/>
              </w:rPr>
            </w:pPr>
            <w:r>
              <w:rPr>
                <w:rFonts w:hint="eastAsia"/>
                <w:sz w:val="24"/>
                <w:szCs w:val="24"/>
                <w:u w:val="none" w:color="auto"/>
                <w:lang w:val="en-US" w:eastAsia="zh-CN"/>
              </w:rPr>
              <w:t>D、</w:t>
            </w:r>
            <w:r>
              <w:rPr>
                <w:rFonts w:hint="default"/>
                <w:sz w:val="24"/>
                <w:szCs w:val="24"/>
                <w:u w:val="none" w:color="auto"/>
              </w:rPr>
              <w:t>企业自行组织竣工环境保护验收时，应成立验收组，对建设项目环境保护设施及其他环境保护措施进行资料审查、现场踏勘，形成验收意见，验收组成员名单附后。</w:t>
            </w:r>
          </w:p>
          <w:p w14:paraId="5FBDD556">
            <w:pPr>
              <w:pStyle w:val="6"/>
              <w:bidi w:val="0"/>
              <w:jc w:val="both"/>
              <w:rPr>
                <w:rFonts w:hint="default"/>
                <w:sz w:val="24"/>
                <w:szCs w:val="24"/>
                <w:u w:val="none" w:color="auto"/>
              </w:rPr>
            </w:pPr>
          </w:p>
          <w:p w14:paraId="73411427">
            <w:pPr>
              <w:pStyle w:val="6"/>
              <w:bidi w:val="0"/>
              <w:jc w:val="both"/>
              <w:rPr>
                <w:rFonts w:hint="default"/>
                <w:sz w:val="24"/>
                <w:szCs w:val="24"/>
                <w:u w:val="none" w:color="auto"/>
              </w:rPr>
            </w:pPr>
          </w:p>
        </w:tc>
      </w:tr>
    </w:tbl>
    <w:p w14:paraId="3E66EEC9">
      <w:pPr>
        <w:rPr>
          <w:rFonts w:hint="eastAsia"/>
          <w:lang w:val="en-US" w:eastAsia="zh-CN"/>
        </w:rPr>
      </w:pPr>
      <w:r>
        <w:rPr>
          <w:rFonts w:hint="eastAsia"/>
          <w:lang w:val="en-US" w:eastAsia="zh-CN"/>
        </w:rPr>
        <w:br w:type="page"/>
      </w:r>
    </w:p>
    <w:p w14:paraId="6719B6C4">
      <w:pPr>
        <w:pStyle w:val="2"/>
        <w:numPr>
          <w:ilvl w:val="0"/>
          <w:numId w:val="2"/>
        </w:numPr>
        <w:bidi w:val="0"/>
        <w:ind w:left="0" w:leftChars="0" w:firstLine="0" w:firstLineChars="0"/>
        <w:rPr>
          <w:rFonts w:hint="eastAsia"/>
          <w:lang w:val="en-US" w:eastAsia="zh-CN"/>
        </w:rPr>
      </w:pPr>
      <w:bookmarkStart w:id="16" w:name="_Toc17199"/>
      <w:bookmarkStart w:id="17" w:name="_Toc18087"/>
      <w:r>
        <w:rPr>
          <w:rFonts w:hint="eastAsia"/>
          <w:lang w:val="en-US" w:eastAsia="zh-CN"/>
        </w:rPr>
        <w:t>结论</w:t>
      </w:r>
      <w:bookmarkEnd w:id="1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8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6FE431">
            <w:pPr>
              <w:pStyle w:val="4"/>
              <w:bidi w:val="0"/>
              <w:rPr>
                <w:rFonts w:hint="eastAsia"/>
                <w:lang w:val="en-US" w:eastAsia="zh-CN"/>
              </w:rPr>
            </w:pPr>
            <w:r>
              <w:rPr>
                <w:rFonts w:hint="eastAsia"/>
                <w:lang w:val="en-US" w:eastAsia="zh-CN"/>
              </w:rPr>
              <w:t>本项目建设符合现行国家产业政策要求，选址地不占用生态红线，符合当地“三线一单”生态环境分区管控要求。通过严格落实报告表提出的各项污染防治措施和环境风险防控措施前提下，排放的污染物均能达标排放，其对周边区域环境影响较小。从环境保护的角度考虑，本项目建设是可行的。</w:t>
            </w:r>
          </w:p>
          <w:p w14:paraId="576D2C0D">
            <w:pPr>
              <w:rPr>
                <w:rFonts w:hint="eastAsia"/>
                <w:lang w:val="en-US" w:eastAsia="zh-CN"/>
              </w:rPr>
            </w:pPr>
          </w:p>
          <w:p w14:paraId="4DC10F72">
            <w:pPr>
              <w:rPr>
                <w:rFonts w:hint="eastAsia"/>
                <w:lang w:val="en-US" w:eastAsia="zh-CN"/>
              </w:rPr>
            </w:pPr>
          </w:p>
          <w:p w14:paraId="4BAB0772">
            <w:pPr>
              <w:rPr>
                <w:rFonts w:hint="eastAsia"/>
                <w:lang w:val="en-US" w:eastAsia="zh-CN"/>
              </w:rPr>
            </w:pPr>
          </w:p>
          <w:p w14:paraId="3697F9E0">
            <w:pPr>
              <w:rPr>
                <w:rFonts w:hint="eastAsia"/>
                <w:lang w:val="en-US" w:eastAsia="zh-CN"/>
              </w:rPr>
            </w:pPr>
          </w:p>
          <w:p w14:paraId="2997C934">
            <w:pPr>
              <w:rPr>
                <w:rFonts w:hint="eastAsia"/>
                <w:lang w:val="en-US" w:eastAsia="zh-CN"/>
              </w:rPr>
            </w:pPr>
          </w:p>
          <w:p w14:paraId="2429CBA7">
            <w:pPr>
              <w:rPr>
                <w:rFonts w:hint="eastAsia"/>
                <w:lang w:val="en-US" w:eastAsia="zh-CN"/>
              </w:rPr>
            </w:pPr>
          </w:p>
          <w:p w14:paraId="1506A305">
            <w:pPr>
              <w:rPr>
                <w:rFonts w:hint="eastAsia"/>
                <w:lang w:val="en-US" w:eastAsia="zh-CN"/>
              </w:rPr>
            </w:pPr>
          </w:p>
          <w:p w14:paraId="66100B36">
            <w:pPr>
              <w:rPr>
                <w:rFonts w:hint="eastAsia"/>
                <w:lang w:val="en-US" w:eastAsia="zh-CN"/>
              </w:rPr>
            </w:pPr>
          </w:p>
          <w:p w14:paraId="07FF7720">
            <w:pPr>
              <w:rPr>
                <w:rFonts w:hint="eastAsia"/>
                <w:lang w:val="en-US" w:eastAsia="zh-CN"/>
              </w:rPr>
            </w:pPr>
          </w:p>
          <w:p w14:paraId="4236B266">
            <w:pPr>
              <w:rPr>
                <w:rFonts w:hint="eastAsia"/>
                <w:lang w:val="en-US" w:eastAsia="zh-CN"/>
              </w:rPr>
            </w:pPr>
          </w:p>
          <w:p w14:paraId="2BC05649">
            <w:pPr>
              <w:rPr>
                <w:rFonts w:hint="eastAsia"/>
                <w:lang w:val="en-US" w:eastAsia="zh-CN"/>
              </w:rPr>
            </w:pPr>
          </w:p>
          <w:p w14:paraId="2761A9C4">
            <w:pPr>
              <w:rPr>
                <w:rFonts w:hint="eastAsia"/>
                <w:lang w:val="en-US" w:eastAsia="zh-CN"/>
              </w:rPr>
            </w:pPr>
          </w:p>
          <w:p w14:paraId="729CAABA">
            <w:pPr>
              <w:rPr>
                <w:rFonts w:hint="eastAsia"/>
                <w:lang w:val="en-US" w:eastAsia="zh-CN"/>
              </w:rPr>
            </w:pPr>
          </w:p>
          <w:p w14:paraId="365A6AEF">
            <w:pPr>
              <w:rPr>
                <w:rFonts w:hint="eastAsia"/>
                <w:lang w:val="en-US" w:eastAsia="zh-CN"/>
              </w:rPr>
            </w:pPr>
          </w:p>
          <w:p w14:paraId="339339E4">
            <w:pPr>
              <w:rPr>
                <w:rFonts w:hint="eastAsia"/>
                <w:lang w:val="en-US" w:eastAsia="zh-CN"/>
              </w:rPr>
            </w:pPr>
          </w:p>
          <w:p w14:paraId="0C0C3BB8">
            <w:pPr>
              <w:rPr>
                <w:rFonts w:hint="eastAsia"/>
                <w:lang w:val="en-US" w:eastAsia="zh-CN"/>
              </w:rPr>
            </w:pPr>
          </w:p>
          <w:p w14:paraId="348E82FA">
            <w:pPr>
              <w:rPr>
                <w:rFonts w:hint="eastAsia"/>
                <w:lang w:val="en-US" w:eastAsia="zh-CN"/>
              </w:rPr>
            </w:pPr>
          </w:p>
          <w:p w14:paraId="329C50C3">
            <w:pPr>
              <w:rPr>
                <w:rFonts w:hint="eastAsia"/>
                <w:lang w:val="en-US" w:eastAsia="zh-CN"/>
              </w:rPr>
            </w:pPr>
          </w:p>
          <w:p w14:paraId="7102EE52">
            <w:pPr>
              <w:rPr>
                <w:rFonts w:hint="eastAsia"/>
                <w:lang w:val="en-US" w:eastAsia="zh-CN"/>
              </w:rPr>
            </w:pPr>
          </w:p>
          <w:p w14:paraId="77EB1A53">
            <w:pPr>
              <w:rPr>
                <w:rFonts w:hint="eastAsia"/>
                <w:lang w:val="en-US" w:eastAsia="zh-CN"/>
              </w:rPr>
            </w:pPr>
          </w:p>
          <w:p w14:paraId="635B9F59">
            <w:pPr>
              <w:rPr>
                <w:rFonts w:hint="eastAsia"/>
                <w:lang w:val="en-US" w:eastAsia="zh-CN"/>
              </w:rPr>
            </w:pPr>
          </w:p>
          <w:p w14:paraId="039D9A11">
            <w:pPr>
              <w:rPr>
                <w:rFonts w:hint="eastAsia"/>
                <w:lang w:val="en-US" w:eastAsia="zh-CN"/>
              </w:rPr>
            </w:pPr>
          </w:p>
          <w:p w14:paraId="23197517">
            <w:pPr>
              <w:rPr>
                <w:rFonts w:hint="eastAsia"/>
                <w:lang w:val="en-US" w:eastAsia="zh-CN"/>
              </w:rPr>
            </w:pPr>
          </w:p>
        </w:tc>
      </w:tr>
    </w:tbl>
    <w:p w14:paraId="638B9232">
      <w:pPr>
        <w:numPr>
          <w:ilvl w:val="0"/>
          <w:numId w:val="0"/>
        </w:numPr>
        <w:ind w:leftChars="0"/>
        <w:rPr>
          <w:rFonts w:hint="eastAsia"/>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71E15E2">
      <w:pPr>
        <w:pStyle w:val="2"/>
        <w:bidi w:val="0"/>
        <w:rPr>
          <w:rFonts w:hint="eastAsia"/>
          <w:lang w:val="en-US" w:eastAsia="zh-CN"/>
        </w:rPr>
      </w:pPr>
      <w:r>
        <w:rPr>
          <w:rFonts w:hint="eastAsia"/>
          <w:lang w:val="en-US" w:eastAsia="zh-CN"/>
        </w:rPr>
        <w:t>建设项目污染物排放量汇总表</w:t>
      </w:r>
      <w:bookmarkEnd w:id="17"/>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752"/>
        <w:gridCol w:w="1419"/>
        <w:gridCol w:w="1172"/>
        <w:gridCol w:w="1582"/>
        <w:gridCol w:w="1443"/>
        <w:gridCol w:w="1640"/>
        <w:gridCol w:w="1831"/>
        <w:gridCol w:w="1253"/>
      </w:tblGrid>
      <w:tr w14:paraId="08B3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8" w:type="pct"/>
            <w:tcBorders>
              <w:tl2br w:val="nil"/>
              <w:tr2bl w:val="nil"/>
            </w:tcBorders>
            <w:tcMar>
              <w:top w:w="0" w:type="dxa"/>
              <w:left w:w="28" w:type="dxa"/>
              <w:bottom w:w="0" w:type="dxa"/>
              <w:right w:w="28" w:type="dxa"/>
            </w:tcMar>
            <w:vAlign w:val="center"/>
          </w:tcPr>
          <w:p w14:paraId="5EF16702">
            <w:pPr>
              <w:pStyle w:val="6"/>
              <w:bidi w:val="0"/>
              <w:rPr>
                <w:rFonts w:hint="default"/>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-635</wp:posOffset>
                      </wp:positionV>
                      <wp:extent cx="723900" cy="787400"/>
                      <wp:effectExtent l="3810" t="3175" r="15240" b="9525"/>
                      <wp:wrapNone/>
                      <wp:docPr id="3" name="直接连接符 3"/>
                      <wp:cNvGraphicFramePr/>
                      <a:graphic xmlns:a="http://schemas.openxmlformats.org/drawingml/2006/main">
                        <a:graphicData uri="http://schemas.microsoft.com/office/word/2010/wordprocessingShape">
                          <wps:wsp>
                            <wps:cNvCnPr/>
                            <wps:spPr>
                              <a:xfrm>
                                <a:off x="1136015" y="1332230"/>
                                <a:ext cx="723900" cy="78740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35pt;margin-top:-0.05pt;height:62pt;width:57pt;z-index:251660288;mso-width-relative:page;mso-height-relative:page;" filled="f" stroked="t" coordsize="21600,21600" o:gfxdata="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FatX0wAAAAYBAAAPAAAAAAAAAAEAIAAAACIAAABkcnMvZG93bnJldi54bWxQSwECFAAUAAAA&#10;CACHTuJAgDihhfMBAADBAwAADgAAAAAAAAABACAAAAAiAQAAZHJzL2Uyb0RvYy54bWxQSwUGAAAA&#10;AAYABgBZAQAAhwUAAAAA&#10;">
                      <v:fill on="f" focussize="0,0"/>
                      <v:stroke weight="0.5pt" color="#000000 [3213]" miterlimit="8" joinstyle="miter"/>
                      <v:imagedata o:title=""/>
                      <o:lock v:ext="edit" aspectratio="f"/>
                    </v:line>
                  </w:pict>
                </mc:Fallback>
              </mc:AlternateContent>
            </w:r>
            <w:r>
              <w:rPr>
                <w:rFonts w:hint="default"/>
                <w:sz w:val="24"/>
                <w:szCs w:val="24"/>
              </w:rPr>
              <w:t>项目</w:t>
            </w:r>
          </w:p>
          <w:p w14:paraId="3727B506">
            <w:pPr>
              <w:pStyle w:val="6"/>
              <w:bidi w:val="0"/>
              <w:rPr>
                <w:rFonts w:hint="default"/>
                <w:sz w:val="24"/>
                <w:szCs w:val="24"/>
              </w:rPr>
            </w:pPr>
          </w:p>
          <w:p w14:paraId="4116332E">
            <w:pPr>
              <w:pStyle w:val="6"/>
              <w:bidi w:val="0"/>
              <w:jc w:val="both"/>
              <w:rPr>
                <w:rFonts w:hint="default"/>
                <w:sz w:val="24"/>
                <w:szCs w:val="24"/>
              </w:rPr>
            </w:pPr>
            <w:r>
              <w:rPr>
                <w:rFonts w:hint="default"/>
                <w:sz w:val="24"/>
                <w:szCs w:val="24"/>
              </w:rPr>
              <w:t>分类</w:t>
            </w:r>
          </w:p>
        </w:tc>
        <w:tc>
          <w:tcPr>
            <w:tcW w:w="659" w:type="pct"/>
            <w:tcBorders>
              <w:tl2br w:val="nil"/>
              <w:tr2bl w:val="nil"/>
            </w:tcBorders>
            <w:tcMar>
              <w:top w:w="0" w:type="dxa"/>
              <w:left w:w="28" w:type="dxa"/>
              <w:bottom w:w="0" w:type="dxa"/>
              <w:right w:w="28" w:type="dxa"/>
            </w:tcMar>
            <w:vAlign w:val="center"/>
          </w:tcPr>
          <w:p w14:paraId="5BD2CCE6">
            <w:pPr>
              <w:pStyle w:val="6"/>
              <w:bidi w:val="0"/>
              <w:rPr>
                <w:rFonts w:hint="default"/>
                <w:sz w:val="24"/>
                <w:szCs w:val="24"/>
              </w:rPr>
            </w:pPr>
            <w:r>
              <w:rPr>
                <w:rFonts w:hint="default"/>
                <w:sz w:val="24"/>
                <w:szCs w:val="24"/>
              </w:rPr>
              <w:t>污染物名称</w:t>
            </w:r>
          </w:p>
        </w:tc>
        <w:tc>
          <w:tcPr>
            <w:tcW w:w="534" w:type="pct"/>
            <w:tcBorders>
              <w:tl2br w:val="nil"/>
              <w:tr2bl w:val="nil"/>
            </w:tcBorders>
            <w:tcMar>
              <w:top w:w="0" w:type="dxa"/>
              <w:left w:w="28" w:type="dxa"/>
              <w:bottom w:w="0" w:type="dxa"/>
              <w:right w:w="28" w:type="dxa"/>
            </w:tcMar>
            <w:vAlign w:val="center"/>
          </w:tcPr>
          <w:p w14:paraId="0B1F9665">
            <w:pPr>
              <w:pStyle w:val="6"/>
              <w:bidi w:val="0"/>
              <w:rPr>
                <w:rFonts w:hint="default"/>
                <w:sz w:val="24"/>
                <w:szCs w:val="24"/>
              </w:rPr>
            </w:pPr>
            <w:r>
              <w:rPr>
                <w:rFonts w:hint="default"/>
                <w:sz w:val="24"/>
                <w:szCs w:val="24"/>
              </w:rPr>
              <w:t>现有工程排放量（固体废物产生量）</w:t>
            </w:r>
            <w:r>
              <w:rPr>
                <w:rFonts w:hint="default"/>
                <w:sz w:val="24"/>
                <w:szCs w:val="24"/>
              </w:rPr>
              <w:fldChar w:fldCharType="begin"/>
            </w:r>
            <w:r>
              <w:rPr>
                <w:rFonts w:hint="default"/>
                <w:sz w:val="24"/>
                <w:szCs w:val="24"/>
              </w:rPr>
              <w:instrText xml:space="preserve"> = 1 \* GB3 \* MERGEFORMAT </w:instrText>
            </w:r>
            <w:r>
              <w:rPr>
                <w:rFonts w:hint="default"/>
                <w:sz w:val="24"/>
                <w:szCs w:val="24"/>
              </w:rPr>
              <w:fldChar w:fldCharType="separate"/>
            </w:r>
            <w:r>
              <w:rPr>
                <w:rFonts w:hint="default"/>
                <w:sz w:val="24"/>
                <w:szCs w:val="24"/>
              </w:rPr>
              <w:t>①</w:t>
            </w:r>
            <w:r>
              <w:rPr>
                <w:rFonts w:hint="default"/>
                <w:sz w:val="24"/>
                <w:szCs w:val="24"/>
              </w:rPr>
              <w:fldChar w:fldCharType="end"/>
            </w:r>
          </w:p>
        </w:tc>
        <w:tc>
          <w:tcPr>
            <w:tcW w:w="441" w:type="pct"/>
            <w:tcBorders>
              <w:tl2br w:val="nil"/>
              <w:tr2bl w:val="nil"/>
            </w:tcBorders>
            <w:tcMar>
              <w:top w:w="0" w:type="dxa"/>
              <w:left w:w="28" w:type="dxa"/>
              <w:bottom w:w="0" w:type="dxa"/>
              <w:right w:w="28" w:type="dxa"/>
            </w:tcMar>
            <w:vAlign w:val="center"/>
          </w:tcPr>
          <w:p w14:paraId="051ED424">
            <w:pPr>
              <w:pStyle w:val="6"/>
              <w:bidi w:val="0"/>
              <w:rPr>
                <w:rFonts w:hint="default"/>
                <w:sz w:val="24"/>
                <w:szCs w:val="24"/>
              </w:rPr>
            </w:pPr>
            <w:r>
              <w:rPr>
                <w:rFonts w:hint="default"/>
                <w:sz w:val="24"/>
                <w:szCs w:val="24"/>
              </w:rPr>
              <w:t>现有工程</w:t>
            </w:r>
          </w:p>
          <w:p w14:paraId="13E7B924">
            <w:pPr>
              <w:pStyle w:val="6"/>
              <w:bidi w:val="0"/>
              <w:rPr>
                <w:rFonts w:hint="default"/>
                <w:sz w:val="24"/>
                <w:szCs w:val="24"/>
              </w:rPr>
            </w:pPr>
            <w:r>
              <w:rPr>
                <w:rFonts w:hint="default"/>
                <w:sz w:val="24"/>
                <w:szCs w:val="24"/>
              </w:rPr>
              <w:t>许可排放量</w:t>
            </w:r>
            <w:r>
              <w:rPr>
                <w:rFonts w:hint="default"/>
                <w:sz w:val="24"/>
                <w:szCs w:val="24"/>
              </w:rPr>
              <w:fldChar w:fldCharType="begin"/>
            </w:r>
            <w:r>
              <w:rPr>
                <w:rFonts w:hint="default"/>
                <w:sz w:val="24"/>
                <w:szCs w:val="24"/>
              </w:rPr>
              <w:instrText xml:space="preserve"> = 2 \* GB3 \* MERGEFORMAT </w:instrText>
            </w:r>
            <w:r>
              <w:rPr>
                <w:rFonts w:hint="default"/>
                <w:sz w:val="24"/>
                <w:szCs w:val="24"/>
              </w:rPr>
              <w:fldChar w:fldCharType="separate"/>
            </w:r>
            <w:r>
              <w:rPr>
                <w:rFonts w:hint="default"/>
                <w:sz w:val="24"/>
                <w:szCs w:val="24"/>
              </w:rPr>
              <w:t>②</w:t>
            </w:r>
            <w:r>
              <w:rPr>
                <w:rFonts w:hint="default"/>
                <w:sz w:val="24"/>
                <w:szCs w:val="24"/>
              </w:rPr>
              <w:fldChar w:fldCharType="end"/>
            </w:r>
          </w:p>
        </w:tc>
        <w:tc>
          <w:tcPr>
            <w:tcW w:w="595" w:type="pct"/>
            <w:tcBorders>
              <w:tl2br w:val="nil"/>
              <w:tr2bl w:val="nil"/>
            </w:tcBorders>
            <w:tcMar>
              <w:top w:w="0" w:type="dxa"/>
              <w:left w:w="28" w:type="dxa"/>
              <w:bottom w:w="0" w:type="dxa"/>
              <w:right w:w="28" w:type="dxa"/>
            </w:tcMar>
            <w:vAlign w:val="center"/>
          </w:tcPr>
          <w:p w14:paraId="6BDF31DE">
            <w:pPr>
              <w:pStyle w:val="6"/>
              <w:bidi w:val="0"/>
              <w:rPr>
                <w:rFonts w:hint="default"/>
                <w:sz w:val="24"/>
                <w:szCs w:val="24"/>
              </w:rPr>
            </w:pPr>
            <w:r>
              <w:rPr>
                <w:rFonts w:hint="default"/>
                <w:sz w:val="24"/>
                <w:szCs w:val="24"/>
              </w:rPr>
              <w:t>在建工程排放量（固体废物产生量）</w:t>
            </w:r>
            <w:r>
              <w:rPr>
                <w:rFonts w:hint="default"/>
                <w:sz w:val="24"/>
                <w:szCs w:val="24"/>
              </w:rPr>
              <w:fldChar w:fldCharType="begin"/>
            </w:r>
            <w:r>
              <w:rPr>
                <w:rFonts w:hint="default"/>
                <w:sz w:val="24"/>
                <w:szCs w:val="24"/>
              </w:rPr>
              <w:instrText xml:space="preserve"> = 3 \* GB3 \* MERGEFORMAT </w:instrText>
            </w:r>
            <w:r>
              <w:rPr>
                <w:rFonts w:hint="default"/>
                <w:sz w:val="24"/>
                <w:szCs w:val="24"/>
              </w:rPr>
              <w:fldChar w:fldCharType="separate"/>
            </w:r>
            <w:r>
              <w:rPr>
                <w:rFonts w:hint="default"/>
                <w:sz w:val="24"/>
                <w:szCs w:val="24"/>
              </w:rPr>
              <w:t>③</w:t>
            </w:r>
            <w:r>
              <w:rPr>
                <w:rFonts w:hint="default"/>
                <w:sz w:val="24"/>
                <w:szCs w:val="24"/>
              </w:rPr>
              <w:fldChar w:fldCharType="end"/>
            </w:r>
          </w:p>
        </w:tc>
        <w:tc>
          <w:tcPr>
            <w:tcW w:w="543" w:type="pct"/>
            <w:tcBorders>
              <w:tl2br w:val="nil"/>
              <w:tr2bl w:val="nil"/>
            </w:tcBorders>
            <w:tcMar>
              <w:top w:w="0" w:type="dxa"/>
              <w:left w:w="28" w:type="dxa"/>
              <w:bottom w:w="0" w:type="dxa"/>
              <w:right w:w="28" w:type="dxa"/>
            </w:tcMar>
            <w:vAlign w:val="center"/>
          </w:tcPr>
          <w:p w14:paraId="7E20256B">
            <w:pPr>
              <w:pStyle w:val="6"/>
              <w:bidi w:val="0"/>
              <w:rPr>
                <w:rFonts w:hint="default"/>
                <w:sz w:val="24"/>
                <w:szCs w:val="24"/>
              </w:rPr>
            </w:pPr>
            <w:r>
              <w:rPr>
                <w:rFonts w:hint="default"/>
                <w:sz w:val="24"/>
                <w:szCs w:val="24"/>
              </w:rPr>
              <w:t>本项目排放量（固体废物产生量）</w:t>
            </w:r>
            <w:r>
              <w:rPr>
                <w:rFonts w:hint="default"/>
                <w:sz w:val="24"/>
                <w:szCs w:val="24"/>
              </w:rPr>
              <w:fldChar w:fldCharType="begin"/>
            </w:r>
            <w:r>
              <w:rPr>
                <w:rFonts w:hint="default"/>
                <w:sz w:val="24"/>
                <w:szCs w:val="24"/>
              </w:rPr>
              <w:instrText xml:space="preserve"> = 4 \* GB3 \* MERGEFORMAT </w:instrText>
            </w:r>
            <w:r>
              <w:rPr>
                <w:rFonts w:hint="default"/>
                <w:sz w:val="24"/>
                <w:szCs w:val="24"/>
              </w:rPr>
              <w:fldChar w:fldCharType="separate"/>
            </w:r>
            <w:r>
              <w:rPr>
                <w:rFonts w:hint="default"/>
                <w:sz w:val="24"/>
                <w:szCs w:val="24"/>
              </w:rPr>
              <w:t>④</w:t>
            </w:r>
            <w:r>
              <w:rPr>
                <w:rFonts w:hint="default"/>
                <w:sz w:val="24"/>
                <w:szCs w:val="24"/>
              </w:rPr>
              <w:fldChar w:fldCharType="end"/>
            </w:r>
          </w:p>
        </w:tc>
        <w:tc>
          <w:tcPr>
            <w:tcW w:w="617" w:type="pct"/>
            <w:tcBorders>
              <w:tl2br w:val="nil"/>
              <w:tr2bl w:val="nil"/>
            </w:tcBorders>
            <w:tcMar>
              <w:top w:w="0" w:type="dxa"/>
              <w:left w:w="28" w:type="dxa"/>
              <w:bottom w:w="0" w:type="dxa"/>
              <w:right w:w="28" w:type="dxa"/>
            </w:tcMar>
            <w:vAlign w:val="center"/>
          </w:tcPr>
          <w:p w14:paraId="47887AEC">
            <w:pPr>
              <w:pStyle w:val="6"/>
              <w:bidi w:val="0"/>
              <w:rPr>
                <w:rFonts w:hint="default"/>
                <w:sz w:val="24"/>
                <w:szCs w:val="24"/>
              </w:rPr>
            </w:pPr>
            <w:r>
              <w:rPr>
                <w:rFonts w:hint="default"/>
                <w:sz w:val="24"/>
                <w:szCs w:val="24"/>
              </w:rPr>
              <w:t>以新带老削减量（新建项目不填）</w:t>
            </w:r>
            <w:r>
              <w:rPr>
                <w:rFonts w:hint="default"/>
                <w:sz w:val="24"/>
                <w:szCs w:val="24"/>
              </w:rPr>
              <w:fldChar w:fldCharType="begin"/>
            </w:r>
            <w:r>
              <w:rPr>
                <w:rFonts w:hint="default"/>
                <w:sz w:val="24"/>
                <w:szCs w:val="24"/>
              </w:rPr>
              <w:instrText xml:space="preserve"> = 5 \* GB3 \* MERGEFORMAT </w:instrText>
            </w:r>
            <w:r>
              <w:rPr>
                <w:rFonts w:hint="default"/>
                <w:sz w:val="24"/>
                <w:szCs w:val="24"/>
              </w:rPr>
              <w:fldChar w:fldCharType="separate"/>
            </w:r>
            <w:r>
              <w:rPr>
                <w:rFonts w:hint="default"/>
                <w:sz w:val="24"/>
                <w:szCs w:val="24"/>
              </w:rPr>
              <w:t>⑤</w:t>
            </w:r>
            <w:r>
              <w:rPr>
                <w:rFonts w:hint="default"/>
                <w:sz w:val="24"/>
                <w:szCs w:val="24"/>
              </w:rPr>
              <w:fldChar w:fldCharType="end"/>
            </w:r>
          </w:p>
        </w:tc>
        <w:tc>
          <w:tcPr>
            <w:tcW w:w="689" w:type="pct"/>
            <w:tcBorders>
              <w:tl2br w:val="nil"/>
              <w:tr2bl w:val="nil"/>
            </w:tcBorders>
            <w:tcMar>
              <w:top w:w="0" w:type="dxa"/>
              <w:left w:w="28" w:type="dxa"/>
              <w:bottom w:w="0" w:type="dxa"/>
              <w:right w:w="28" w:type="dxa"/>
            </w:tcMar>
            <w:vAlign w:val="center"/>
          </w:tcPr>
          <w:p w14:paraId="152CC13F">
            <w:pPr>
              <w:pStyle w:val="6"/>
              <w:bidi w:val="0"/>
              <w:rPr>
                <w:rFonts w:hint="default"/>
                <w:sz w:val="24"/>
                <w:szCs w:val="24"/>
              </w:rPr>
            </w:pPr>
            <w:r>
              <w:rPr>
                <w:rFonts w:hint="default"/>
                <w:sz w:val="24"/>
                <w:szCs w:val="24"/>
              </w:rPr>
              <w:t>本项目建成后</w:t>
            </w:r>
          </w:p>
          <w:p w14:paraId="4F046C7D">
            <w:pPr>
              <w:pStyle w:val="6"/>
              <w:bidi w:val="0"/>
              <w:rPr>
                <w:rFonts w:hint="default"/>
                <w:sz w:val="24"/>
                <w:szCs w:val="24"/>
              </w:rPr>
            </w:pPr>
            <w:r>
              <w:rPr>
                <w:rFonts w:hint="default"/>
                <w:sz w:val="24"/>
                <w:szCs w:val="24"/>
              </w:rPr>
              <w:t>全厂排放量（固体废物产生量）</w:t>
            </w:r>
            <w:r>
              <w:rPr>
                <w:rFonts w:hint="default"/>
                <w:sz w:val="24"/>
                <w:szCs w:val="24"/>
              </w:rPr>
              <w:fldChar w:fldCharType="begin"/>
            </w:r>
            <w:r>
              <w:rPr>
                <w:rFonts w:hint="default"/>
                <w:sz w:val="24"/>
                <w:szCs w:val="24"/>
              </w:rPr>
              <w:instrText xml:space="preserve"> = 6 \* GB3 \* MERGEFORMAT </w:instrText>
            </w:r>
            <w:r>
              <w:rPr>
                <w:rFonts w:hint="default"/>
                <w:sz w:val="24"/>
                <w:szCs w:val="24"/>
              </w:rPr>
              <w:fldChar w:fldCharType="separate"/>
            </w:r>
            <w:r>
              <w:rPr>
                <w:rFonts w:hint="default"/>
                <w:sz w:val="24"/>
                <w:szCs w:val="24"/>
              </w:rPr>
              <w:t>⑥</w:t>
            </w:r>
            <w:r>
              <w:rPr>
                <w:rFonts w:hint="default"/>
                <w:sz w:val="24"/>
                <w:szCs w:val="24"/>
              </w:rPr>
              <w:fldChar w:fldCharType="end"/>
            </w:r>
          </w:p>
        </w:tc>
        <w:tc>
          <w:tcPr>
            <w:tcW w:w="471" w:type="pct"/>
            <w:tcBorders>
              <w:tl2br w:val="nil"/>
              <w:tr2bl w:val="nil"/>
            </w:tcBorders>
            <w:tcMar>
              <w:top w:w="0" w:type="dxa"/>
              <w:left w:w="28" w:type="dxa"/>
              <w:bottom w:w="0" w:type="dxa"/>
              <w:right w:w="28" w:type="dxa"/>
            </w:tcMar>
            <w:vAlign w:val="center"/>
          </w:tcPr>
          <w:p w14:paraId="19B77C1A">
            <w:pPr>
              <w:pStyle w:val="6"/>
              <w:bidi w:val="0"/>
              <w:rPr>
                <w:rFonts w:hint="default"/>
                <w:sz w:val="24"/>
                <w:szCs w:val="24"/>
              </w:rPr>
            </w:pPr>
            <w:r>
              <w:rPr>
                <w:rFonts w:hint="default"/>
                <w:sz w:val="24"/>
                <w:szCs w:val="24"/>
              </w:rPr>
              <w:t>变化量</w:t>
            </w:r>
          </w:p>
          <w:p w14:paraId="101B8A04">
            <w:pPr>
              <w:pStyle w:val="6"/>
              <w:bidi w:val="0"/>
              <w:rPr>
                <w:rFonts w:hint="default"/>
                <w:sz w:val="24"/>
                <w:szCs w:val="24"/>
              </w:rPr>
            </w:pPr>
            <w:r>
              <w:rPr>
                <w:rFonts w:hint="default"/>
                <w:sz w:val="24"/>
                <w:szCs w:val="24"/>
              </w:rPr>
              <w:fldChar w:fldCharType="begin"/>
            </w:r>
            <w:r>
              <w:rPr>
                <w:rFonts w:hint="default"/>
                <w:sz w:val="24"/>
                <w:szCs w:val="24"/>
              </w:rPr>
              <w:instrText xml:space="preserve"> = 7 \* GB3 \* MERGEFORMAT </w:instrText>
            </w:r>
            <w:r>
              <w:rPr>
                <w:rFonts w:hint="default"/>
                <w:sz w:val="24"/>
                <w:szCs w:val="24"/>
              </w:rPr>
              <w:fldChar w:fldCharType="separate"/>
            </w:r>
            <w:r>
              <w:rPr>
                <w:rFonts w:hint="default"/>
                <w:sz w:val="24"/>
                <w:szCs w:val="24"/>
              </w:rPr>
              <w:t>⑦</w:t>
            </w:r>
            <w:r>
              <w:rPr>
                <w:rFonts w:hint="default"/>
                <w:sz w:val="24"/>
                <w:szCs w:val="24"/>
              </w:rPr>
              <w:fldChar w:fldCharType="end"/>
            </w:r>
          </w:p>
        </w:tc>
      </w:tr>
      <w:tr w14:paraId="6BAD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restart"/>
            <w:tcBorders>
              <w:tl2br w:val="nil"/>
              <w:tr2bl w:val="nil"/>
            </w:tcBorders>
            <w:vAlign w:val="center"/>
          </w:tcPr>
          <w:p w14:paraId="4FB77DB4">
            <w:pPr>
              <w:pStyle w:val="6"/>
              <w:bidi w:val="0"/>
              <w:rPr>
                <w:rFonts w:hint="default"/>
                <w:sz w:val="24"/>
                <w:szCs w:val="24"/>
              </w:rPr>
            </w:pPr>
            <w:r>
              <w:rPr>
                <w:rFonts w:hint="default"/>
                <w:sz w:val="24"/>
                <w:szCs w:val="24"/>
              </w:rPr>
              <w:t>废气</w:t>
            </w:r>
          </w:p>
        </w:tc>
        <w:tc>
          <w:tcPr>
            <w:tcW w:w="659" w:type="pct"/>
            <w:tcBorders>
              <w:tl2br w:val="nil"/>
              <w:tr2bl w:val="nil"/>
            </w:tcBorders>
            <w:vAlign w:val="center"/>
          </w:tcPr>
          <w:p w14:paraId="1ADFA092">
            <w:pPr>
              <w:pStyle w:val="6"/>
              <w:bidi w:val="0"/>
              <w:rPr>
                <w:rFonts w:hint="default"/>
                <w:sz w:val="24"/>
                <w:szCs w:val="24"/>
                <w:lang w:val="en-US" w:eastAsia="zh-CN"/>
              </w:rPr>
            </w:pPr>
            <w:r>
              <w:rPr>
                <w:rFonts w:hint="eastAsia"/>
                <w:sz w:val="24"/>
                <w:szCs w:val="24"/>
                <w:lang w:val="en-US" w:eastAsia="zh-CN"/>
              </w:rPr>
              <w:t>SO</w:t>
            </w:r>
            <w:r>
              <w:rPr>
                <w:rFonts w:hint="eastAsia"/>
                <w:sz w:val="24"/>
                <w:szCs w:val="24"/>
                <w:vertAlign w:val="subscript"/>
                <w:lang w:val="en-US" w:eastAsia="zh-CN"/>
              </w:rPr>
              <w:t>2</w:t>
            </w:r>
          </w:p>
        </w:tc>
        <w:tc>
          <w:tcPr>
            <w:tcW w:w="534" w:type="pct"/>
            <w:tcBorders>
              <w:tl2br w:val="nil"/>
              <w:tr2bl w:val="nil"/>
            </w:tcBorders>
            <w:vAlign w:val="center"/>
          </w:tcPr>
          <w:p w14:paraId="1D153BD3">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0.01</w:t>
            </w:r>
          </w:p>
        </w:tc>
        <w:tc>
          <w:tcPr>
            <w:tcW w:w="441" w:type="pct"/>
            <w:tcBorders>
              <w:tl2br w:val="nil"/>
              <w:tr2bl w:val="nil"/>
            </w:tcBorders>
            <w:vAlign w:val="center"/>
          </w:tcPr>
          <w:p w14:paraId="0B41D1F3">
            <w:pPr>
              <w:pStyle w:val="18"/>
              <w:bidi w:val="0"/>
              <w:ind w:firstLine="0" w:firstLineChars="0"/>
              <w:jc w:val="center"/>
              <w:rPr>
                <w:rFonts w:hint="default"/>
                <w:sz w:val="24"/>
                <w:szCs w:val="24"/>
                <w:lang w:val="en-US" w:eastAsia="zh-CN"/>
              </w:rPr>
            </w:pPr>
            <w:r>
              <w:rPr>
                <w:rFonts w:hint="eastAsia"/>
                <w:sz w:val="24"/>
                <w:szCs w:val="24"/>
                <w:lang w:val="en-US" w:eastAsia="zh-CN"/>
              </w:rPr>
              <w:t>123.4</w:t>
            </w:r>
          </w:p>
        </w:tc>
        <w:tc>
          <w:tcPr>
            <w:tcW w:w="595" w:type="pct"/>
            <w:tcBorders>
              <w:tl2br w:val="nil"/>
              <w:tr2bl w:val="nil"/>
            </w:tcBorders>
            <w:vAlign w:val="center"/>
          </w:tcPr>
          <w:p w14:paraId="03480D37">
            <w:pPr>
              <w:pStyle w:val="6"/>
              <w:bidi w:val="0"/>
              <w:rPr>
                <w:rFonts w:hint="default"/>
                <w:sz w:val="24"/>
                <w:szCs w:val="24"/>
                <w:lang w:val="en-US" w:eastAsia="zh-CN"/>
              </w:rPr>
            </w:pPr>
            <w:r>
              <w:rPr>
                <w:rFonts w:hint="eastAsia"/>
                <w:sz w:val="24"/>
                <w:szCs w:val="24"/>
                <w:lang w:val="en-US" w:eastAsia="zh-CN"/>
              </w:rPr>
              <w:t>/</w:t>
            </w:r>
          </w:p>
        </w:tc>
        <w:tc>
          <w:tcPr>
            <w:tcW w:w="543" w:type="pct"/>
            <w:tcBorders>
              <w:tl2br w:val="nil"/>
              <w:tr2bl w:val="nil"/>
            </w:tcBorders>
            <w:vAlign w:val="center"/>
          </w:tcPr>
          <w:p w14:paraId="6601DAC3">
            <w:pPr>
              <w:pStyle w:val="6"/>
              <w:bidi w:val="0"/>
              <w:rPr>
                <w:rFonts w:hint="default"/>
                <w:sz w:val="24"/>
                <w:szCs w:val="24"/>
                <w:lang w:val="en-US" w:eastAsia="zh-CN"/>
              </w:rPr>
            </w:pPr>
            <w:r>
              <w:rPr>
                <w:rFonts w:hint="eastAsia"/>
                <w:sz w:val="24"/>
                <w:szCs w:val="24"/>
                <w:lang w:val="en-US" w:eastAsia="zh-CN"/>
              </w:rPr>
              <w:t>/</w:t>
            </w:r>
          </w:p>
        </w:tc>
        <w:tc>
          <w:tcPr>
            <w:tcW w:w="617" w:type="pct"/>
            <w:tcBorders>
              <w:tl2br w:val="nil"/>
              <w:tr2bl w:val="nil"/>
            </w:tcBorders>
            <w:vAlign w:val="center"/>
          </w:tcPr>
          <w:p w14:paraId="4A6F6E1B">
            <w:pPr>
              <w:pStyle w:val="6"/>
              <w:bidi w:val="0"/>
              <w:rPr>
                <w:rFonts w:hint="default"/>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4988D7CC">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0.01</w:t>
            </w:r>
          </w:p>
        </w:tc>
        <w:tc>
          <w:tcPr>
            <w:tcW w:w="471" w:type="pct"/>
            <w:tcBorders>
              <w:tl2br w:val="nil"/>
              <w:tr2bl w:val="nil"/>
            </w:tcBorders>
            <w:vAlign w:val="center"/>
          </w:tcPr>
          <w:p w14:paraId="65A0105A">
            <w:pPr>
              <w:pStyle w:val="6"/>
              <w:bidi w:val="0"/>
              <w:rPr>
                <w:rFonts w:hint="default"/>
                <w:sz w:val="24"/>
                <w:szCs w:val="24"/>
                <w:lang w:val="en-US" w:eastAsia="zh-CN"/>
              </w:rPr>
            </w:pPr>
            <w:r>
              <w:rPr>
                <w:rFonts w:hint="eastAsia"/>
                <w:sz w:val="24"/>
                <w:szCs w:val="24"/>
                <w:lang w:val="en-US" w:eastAsia="zh-CN"/>
              </w:rPr>
              <w:t>/</w:t>
            </w:r>
          </w:p>
        </w:tc>
      </w:tr>
      <w:tr w14:paraId="7646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13840F2E">
            <w:pPr>
              <w:pStyle w:val="6"/>
              <w:bidi w:val="0"/>
              <w:rPr>
                <w:rFonts w:hint="default"/>
                <w:sz w:val="24"/>
                <w:szCs w:val="24"/>
              </w:rPr>
            </w:pPr>
          </w:p>
        </w:tc>
        <w:tc>
          <w:tcPr>
            <w:tcW w:w="659" w:type="pct"/>
            <w:tcBorders>
              <w:tl2br w:val="nil"/>
              <w:tr2bl w:val="nil"/>
            </w:tcBorders>
            <w:vAlign w:val="center"/>
          </w:tcPr>
          <w:p w14:paraId="3330A32B">
            <w:pPr>
              <w:pStyle w:val="6"/>
              <w:bidi w:val="0"/>
              <w:rPr>
                <w:rFonts w:hint="default"/>
                <w:sz w:val="24"/>
                <w:szCs w:val="24"/>
                <w:lang w:val="en-US" w:eastAsia="zh-CN"/>
              </w:rPr>
            </w:pPr>
            <w:r>
              <w:rPr>
                <w:rFonts w:hint="eastAsia"/>
                <w:sz w:val="24"/>
                <w:szCs w:val="24"/>
                <w:lang w:val="en-US" w:eastAsia="zh-CN"/>
              </w:rPr>
              <w:t>NO</w:t>
            </w:r>
            <w:r>
              <w:rPr>
                <w:rFonts w:hint="eastAsia"/>
                <w:sz w:val="24"/>
                <w:szCs w:val="24"/>
                <w:vertAlign w:val="subscript"/>
                <w:lang w:val="en-US" w:eastAsia="zh-CN"/>
              </w:rPr>
              <w:t>X</w:t>
            </w:r>
          </w:p>
        </w:tc>
        <w:tc>
          <w:tcPr>
            <w:tcW w:w="534" w:type="pct"/>
            <w:tcBorders>
              <w:tl2br w:val="nil"/>
              <w:tr2bl w:val="nil"/>
            </w:tcBorders>
            <w:vAlign w:val="center"/>
          </w:tcPr>
          <w:p w14:paraId="1EDEF8D9">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0.54</w:t>
            </w:r>
          </w:p>
        </w:tc>
        <w:tc>
          <w:tcPr>
            <w:tcW w:w="441" w:type="pct"/>
            <w:tcBorders>
              <w:tl2br w:val="nil"/>
              <w:tr2bl w:val="nil"/>
            </w:tcBorders>
            <w:vAlign w:val="center"/>
          </w:tcPr>
          <w:p w14:paraId="4BF9365E">
            <w:pPr>
              <w:pStyle w:val="18"/>
              <w:bidi w:val="0"/>
              <w:ind w:firstLine="0" w:firstLineChars="0"/>
              <w:jc w:val="center"/>
              <w:rPr>
                <w:rFonts w:hint="default"/>
                <w:sz w:val="24"/>
                <w:szCs w:val="24"/>
                <w:lang w:val="en-US" w:eastAsia="zh-CN"/>
              </w:rPr>
            </w:pPr>
            <w:r>
              <w:rPr>
                <w:rFonts w:hint="eastAsia"/>
                <w:sz w:val="24"/>
                <w:szCs w:val="24"/>
                <w:lang w:val="en-US" w:eastAsia="zh-CN"/>
              </w:rPr>
              <w:t>29</w:t>
            </w:r>
          </w:p>
        </w:tc>
        <w:tc>
          <w:tcPr>
            <w:tcW w:w="595" w:type="pct"/>
            <w:tcBorders>
              <w:tl2br w:val="nil"/>
              <w:tr2bl w:val="nil"/>
            </w:tcBorders>
            <w:vAlign w:val="center"/>
          </w:tcPr>
          <w:p w14:paraId="4E0E42EF">
            <w:pPr>
              <w:pStyle w:val="6"/>
              <w:bidi w:val="0"/>
              <w:rPr>
                <w:rFonts w:hint="default"/>
                <w:sz w:val="24"/>
                <w:szCs w:val="24"/>
                <w:lang w:val="en-US" w:eastAsia="zh-CN"/>
              </w:rPr>
            </w:pPr>
            <w:r>
              <w:rPr>
                <w:rFonts w:hint="eastAsia"/>
                <w:sz w:val="24"/>
                <w:szCs w:val="24"/>
                <w:lang w:val="en-US" w:eastAsia="zh-CN"/>
              </w:rPr>
              <w:t>/</w:t>
            </w:r>
          </w:p>
        </w:tc>
        <w:tc>
          <w:tcPr>
            <w:tcW w:w="543" w:type="pct"/>
            <w:tcBorders>
              <w:tl2br w:val="nil"/>
              <w:tr2bl w:val="nil"/>
            </w:tcBorders>
            <w:vAlign w:val="center"/>
          </w:tcPr>
          <w:p w14:paraId="28EC1145">
            <w:pPr>
              <w:pStyle w:val="6"/>
              <w:bidi w:val="0"/>
              <w:rPr>
                <w:rFonts w:hint="default"/>
                <w:sz w:val="24"/>
                <w:szCs w:val="24"/>
                <w:lang w:val="en-US" w:eastAsia="zh-CN"/>
              </w:rPr>
            </w:pPr>
            <w:r>
              <w:rPr>
                <w:rFonts w:hint="eastAsia"/>
                <w:sz w:val="24"/>
                <w:szCs w:val="24"/>
                <w:lang w:val="en-US" w:eastAsia="zh-CN"/>
              </w:rPr>
              <w:t>/</w:t>
            </w:r>
          </w:p>
        </w:tc>
        <w:tc>
          <w:tcPr>
            <w:tcW w:w="617" w:type="pct"/>
            <w:tcBorders>
              <w:tl2br w:val="nil"/>
              <w:tr2bl w:val="nil"/>
            </w:tcBorders>
            <w:vAlign w:val="center"/>
          </w:tcPr>
          <w:p w14:paraId="275CE359">
            <w:pPr>
              <w:pStyle w:val="6"/>
              <w:bidi w:val="0"/>
              <w:rPr>
                <w:rFonts w:hint="default"/>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7DF7E894">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0.54</w:t>
            </w:r>
          </w:p>
        </w:tc>
        <w:tc>
          <w:tcPr>
            <w:tcW w:w="471" w:type="pct"/>
            <w:tcBorders>
              <w:tl2br w:val="nil"/>
              <w:tr2bl w:val="nil"/>
            </w:tcBorders>
            <w:vAlign w:val="center"/>
          </w:tcPr>
          <w:p w14:paraId="49F03934">
            <w:pPr>
              <w:pStyle w:val="6"/>
              <w:bidi w:val="0"/>
              <w:rPr>
                <w:rFonts w:hint="default"/>
                <w:sz w:val="24"/>
                <w:szCs w:val="24"/>
                <w:lang w:val="en-US" w:eastAsia="zh-CN"/>
              </w:rPr>
            </w:pPr>
            <w:r>
              <w:rPr>
                <w:rFonts w:hint="eastAsia"/>
                <w:sz w:val="24"/>
                <w:szCs w:val="24"/>
                <w:lang w:val="en-US" w:eastAsia="zh-CN"/>
              </w:rPr>
              <w:t>/</w:t>
            </w:r>
          </w:p>
        </w:tc>
      </w:tr>
      <w:tr w14:paraId="599D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0ED84D26">
            <w:pPr>
              <w:pStyle w:val="6"/>
              <w:bidi w:val="0"/>
              <w:rPr>
                <w:rFonts w:hint="default"/>
                <w:sz w:val="24"/>
                <w:szCs w:val="24"/>
              </w:rPr>
            </w:pPr>
          </w:p>
        </w:tc>
        <w:tc>
          <w:tcPr>
            <w:tcW w:w="659" w:type="pct"/>
            <w:tcBorders>
              <w:tl2br w:val="nil"/>
              <w:tr2bl w:val="nil"/>
            </w:tcBorders>
            <w:vAlign w:val="center"/>
          </w:tcPr>
          <w:p w14:paraId="288029A0">
            <w:pPr>
              <w:pStyle w:val="6"/>
              <w:bidi w:val="0"/>
              <w:rPr>
                <w:rFonts w:hint="default"/>
                <w:sz w:val="24"/>
                <w:szCs w:val="24"/>
                <w:lang w:val="en-US" w:eastAsia="zh-CN"/>
              </w:rPr>
            </w:pPr>
            <w:r>
              <w:rPr>
                <w:rFonts w:hint="eastAsia"/>
                <w:sz w:val="24"/>
                <w:szCs w:val="24"/>
                <w:lang w:val="en-US" w:eastAsia="zh-CN"/>
              </w:rPr>
              <w:t>颗粒物</w:t>
            </w:r>
          </w:p>
        </w:tc>
        <w:tc>
          <w:tcPr>
            <w:tcW w:w="534" w:type="pct"/>
            <w:tcBorders>
              <w:tl2br w:val="nil"/>
              <w:tr2bl w:val="nil"/>
            </w:tcBorders>
            <w:vAlign w:val="center"/>
          </w:tcPr>
          <w:p w14:paraId="3BF60CE2">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0.21</w:t>
            </w:r>
          </w:p>
        </w:tc>
        <w:tc>
          <w:tcPr>
            <w:tcW w:w="441" w:type="pct"/>
            <w:tcBorders>
              <w:tl2br w:val="nil"/>
              <w:tr2bl w:val="nil"/>
            </w:tcBorders>
            <w:vAlign w:val="center"/>
          </w:tcPr>
          <w:p w14:paraId="24CDC206">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w:t>
            </w:r>
          </w:p>
        </w:tc>
        <w:tc>
          <w:tcPr>
            <w:tcW w:w="595" w:type="pct"/>
            <w:tcBorders>
              <w:tl2br w:val="nil"/>
              <w:tr2bl w:val="nil"/>
            </w:tcBorders>
            <w:vAlign w:val="center"/>
          </w:tcPr>
          <w:p w14:paraId="019D843A">
            <w:pPr>
              <w:pStyle w:val="6"/>
              <w:bidi w:val="0"/>
              <w:rPr>
                <w:rFonts w:hint="default"/>
                <w:sz w:val="24"/>
                <w:szCs w:val="24"/>
                <w:lang w:val="en-US" w:eastAsia="zh-CN"/>
              </w:rPr>
            </w:pPr>
            <w:r>
              <w:rPr>
                <w:rFonts w:hint="eastAsia"/>
                <w:sz w:val="24"/>
                <w:szCs w:val="24"/>
                <w:lang w:val="en-US" w:eastAsia="zh-CN"/>
              </w:rPr>
              <w:t>/</w:t>
            </w:r>
          </w:p>
        </w:tc>
        <w:tc>
          <w:tcPr>
            <w:tcW w:w="543" w:type="pct"/>
            <w:tcBorders>
              <w:tl2br w:val="nil"/>
              <w:tr2bl w:val="nil"/>
            </w:tcBorders>
            <w:vAlign w:val="center"/>
          </w:tcPr>
          <w:p w14:paraId="513216BA">
            <w:pPr>
              <w:pStyle w:val="6"/>
              <w:bidi w:val="0"/>
              <w:rPr>
                <w:rFonts w:hint="default"/>
                <w:sz w:val="24"/>
                <w:szCs w:val="24"/>
                <w:lang w:val="en-US" w:eastAsia="zh-CN"/>
              </w:rPr>
            </w:pPr>
            <w:r>
              <w:rPr>
                <w:rFonts w:hint="eastAsia"/>
                <w:sz w:val="24"/>
                <w:szCs w:val="24"/>
                <w:lang w:val="en-US" w:eastAsia="zh-CN"/>
              </w:rPr>
              <w:t>/</w:t>
            </w:r>
          </w:p>
        </w:tc>
        <w:tc>
          <w:tcPr>
            <w:tcW w:w="617" w:type="pct"/>
            <w:tcBorders>
              <w:tl2br w:val="nil"/>
              <w:tr2bl w:val="nil"/>
            </w:tcBorders>
            <w:vAlign w:val="center"/>
          </w:tcPr>
          <w:p w14:paraId="29350015">
            <w:pPr>
              <w:pStyle w:val="6"/>
              <w:bidi w:val="0"/>
              <w:rPr>
                <w:rFonts w:hint="default"/>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38E57DB0">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0.21</w:t>
            </w:r>
          </w:p>
        </w:tc>
        <w:tc>
          <w:tcPr>
            <w:tcW w:w="471" w:type="pct"/>
            <w:tcBorders>
              <w:tl2br w:val="nil"/>
              <w:tr2bl w:val="nil"/>
            </w:tcBorders>
            <w:vAlign w:val="center"/>
          </w:tcPr>
          <w:p w14:paraId="1B6A99C1">
            <w:pPr>
              <w:pStyle w:val="6"/>
              <w:bidi w:val="0"/>
              <w:rPr>
                <w:rFonts w:hint="default"/>
                <w:sz w:val="24"/>
                <w:szCs w:val="24"/>
                <w:lang w:val="en-US" w:eastAsia="zh-CN"/>
              </w:rPr>
            </w:pPr>
            <w:r>
              <w:rPr>
                <w:rFonts w:hint="eastAsia"/>
                <w:sz w:val="24"/>
                <w:szCs w:val="24"/>
                <w:lang w:val="en-US" w:eastAsia="zh-CN"/>
              </w:rPr>
              <w:t>/</w:t>
            </w:r>
          </w:p>
        </w:tc>
      </w:tr>
      <w:tr w14:paraId="21D0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2C30CA8E">
            <w:pPr>
              <w:pStyle w:val="6"/>
              <w:bidi w:val="0"/>
              <w:rPr>
                <w:rFonts w:hint="default"/>
                <w:sz w:val="24"/>
                <w:szCs w:val="24"/>
              </w:rPr>
            </w:pPr>
          </w:p>
        </w:tc>
        <w:tc>
          <w:tcPr>
            <w:tcW w:w="659" w:type="pct"/>
            <w:tcBorders>
              <w:tl2br w:val="nil"/>
              <w:tr2bl w:val="nil"/>
            </w:tcBorders>
            <w:vAlign w:val="center"/>
          </w:tcPr>
          <w:p w14:paraId="0A7C2AAC">
            <w:pPr>
              <w:pStyle w:val="6"/>
              <w:bidi w:val="0"/>
              <w:rPr>
                <w:rFonts w:hint="default" w:eastAsia="宋体"/>
                <w:sz w:val="24"/>
                <w:szCs w:val="24"/>
                <w:lang w:val="en-US" w:eastAsia="zh-CN"/>
              </w:rPr>
            </w:pPr>
            <w:r>
              <w:rPr>
                <w:rFonts w:hint="eastAsia"/>
                <w:sz w:val="24"/>
                <w:szCs w:val="24"/>
                <w:lang w:val="en-US" w:eastAsia="zh-CN"/>
              </w:rPr>
              <w:t>VOC</w:t>
            </w:r>
            <w:r>
              <w:rPr>
                <w:rFonts w:hint="eastAsia"/>
                <w:sz w:val="24"/>
                <w:szCs w:val="24"/>
                <w:vertAlign w:val="subscript"/>
                <w:lang w:val="en-US" w:eastAsia="zh-CN"/>
              </w:rPr>
              <w:t>S</w:t>
            </w:r>
          </w:p>
        </w:tc>
        <w:tc>
          <w:tcPr>
            <w:tcW w:w="534" w:type="pct"/>
            <w:tcBorders>
              <w:tl2br w:val="nil"/>
              <w:tr2bl w:val="nil"/>
            </w:tcBorders>
            <w:vAlign w:val="center"/>
          </w:tcPr>
          <w:p w14:paraId="7AE8C058">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1.47</w:t>
            </w:r>
          </w:p>
        </w:tc>
        <w:tc>
          <w:tcPr>
            <w:tcW w:w="441" w:type="pct"/>
            <w:tcBorders>
              <w:tl2br w:val="nil"/>
              <w:tr2bl w:val="nil"/>
            </w:tcBorders>
            <w:vAlign w:val="center"/>
          </w:tcPr>
          <w:p w14:paraId="4987A293">
            <w:pPr>
              <w:pStyle w:val="18"/>
              <w:bidi w:val="0"/>
              <w:ind w:firstLine="0" w:firstLineChars="0"/>
              <w:jc w:val="center"/>
              <w:rPr>
                <w:rFonts w:hint="default" w:eastAsia="宋体"/>
                <w:sz w:val="24"/>
                <w:szCs w:val="24"/>
                <w:lang w:val="en-US" w:eastAsia="zh-CN"/>
              </w:rPr>
            </w:pPr>
            <w:r>
              <w:rPr>
                <w:rFonts w:hint="eastAsia"/>
                <w:sz w:val="24"/>
                <w:szCs w:val="24"/>
                <w:lang w:val="en-US" w:eastAsia="zh-CN"/>
              </w:rPr>
              <w:t>/</w:t>
            </w:r>
          </w:p>
        </w:tc>
        <w:tc>
          <w:tcPr>
            <w:tcW w:w="595" w:type="pct"/>
            <w:tcBorders>
              <w:tl2br w:val="nil"/>
              <w:tr2bl w:val="nil"/>
            </w:tcBorders>
            <w:vAlign w:val="center"/>
          </w:tcPr>
          <w:p w14:paraId="40DB0516">
            <w:pPr>
              <w:pStyle w:val="6"/>
              <w:bidi w:val="0"/>
              <w:rPr>
                <w:rFonts w:hint="default"/>
                <w:sz w:val="24"/>
                <w:szCs w:val="24"/>
                <w:lang w:val="en-US" w:eastAsia="zh-CN"/>
              </w:rPr>
            </w:pPr>
            <w:r>
              <w:rPr>
                <w:rFonts w:hint="eastAsia"/>
                <w:sz w:val="24"/>
                <w:szCs w:val="24"/>
                <w:vertAlign w:val="baseline"/>
                <w:lang w:val="en-US" w:eastAsia="zh-CN"/>
              </w:rPr>
              <w:t>10.92</w:t>
            </w:r>
          </w:p>
        </w:tc>
        <w:tc>
          <w:tcPr>
            <w:tcW w:w="543" w:type="pct"/>
            <w:tcBorders>
              <w:tl2br w:val="nil"/>
              <w:tr2bl w:val="nil"/>
            </w:tcBorders>
            <w:vAlign w:val="center"/>
          </w:tcPr>
          <w:p w14:paraId="4404A044">
            <w:pPr>
              <w:pStyle w:val="18"/>
              <w:bidi w:val="0"/>
              <w:ind w:firstLine="0" w:firstLineChars="0"/>
              <w:jc w:val="center"/>
              <w:rPr>
                <w:rFonts w:hint="default"/>
                <w:sz w:val="24"/>
                <w:szCs w:val="24"/>
                <w:lang w:val="en-US"/>
              </w:rPr>
            </w:pPr>
            <w:r>
              <w:rPr>
                <w:rFonts w:hint="eastAsia"/>
                <w:sz w:val="24"/>
                <w:szCs w:val="24"/>
                <w:vertAlign w:val="baseline"/>
                <w:lang w:val="en-US" w:eastAsia="zh-CN"/>
              </w:rPr>
              <w:t>0.20</w:t>
            </w:r>
          </w:p>
        </w:tc>
        <w:tc>
          <w:tcPr>
            <w:tcW w:w="617" w:type="pct"/>
            <w:tcBorders>
              <w:tl2br w:val="nil"/>
              <w:tr2bl w:val="nil"/>
            </w:tcBorders>
            <w:vAlign w:val="center"/>
          </w:tcPr>
          <w:p w14:paraId="7C8A79C2">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438E6D2E">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12.59</w:t>
            </w:r>
          </w:p>
        </w:tc>
        <w:tc>
          <w:tcPr>
            <w:tcW w:w="471" w:type="pct"/>
            <w:tcBorders>
              <w:tl2br w:val="nil"/>
              <w:tr2bl w:val="nil"/>
            </w:tcBorders>
            <w:vAlign w:val="center"/>
          </w:tcPr>
          <w:p w14:paraId="555EFCFB">
            <w:pPr>
              <w:pStyle w:val="6"/>
              <w:bidi w:val="0"/>
              <w:rPr>
                <w:rFonts w:hint="default" w:eastAsia="宋体"/>
                <w:sz w:val="24"/>
                <w:szCs w:val="24"/>
                <w:lang w:val="en-US" w:eastAsia="zh-CN"/>
              </w:rPr>
            </w:pPr>
            <w:r>
              <w:rPr>
                <w:rFonts w:hint="eastAsia"/>
                <w:sz w:val="24"/>
                <w:szCs w:val="24"/>
                <w:lang w:val="en-US" w:eastAsia="zh-CN"/>
              </w:rPr>
              <w:t>+0.20</w:t>
            </w:r>
          </w:p>
        </w:tc>
      </w:tr>
      <w:tr w14:paraId="4B5E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7B1B2FF2">
            <w:pPr>
              <w:pStyle w:val="6"/>
              <w:bidi w:val="0"/>
              <w:rPr>
                <w:rFonts w:hint="default"/>
                <w:sz w:val="24"/>
                <w:szCs w:val="24"/>
              </w:rPr>
            </w:pPr>
          </w:p>
        </w:tc>
        <w:tc>
          <w:tcPr>
            <w:tcW w:w="659" w:type="pct"/>
            <w:tcBorders>
              <w:tl2br w:val="nil"/>
              <w:tr2bl w:val="nil"/>
            </w:tcBorders>
            <w:vAlign w:val="center"/>
          </w:tcPr>
          <w:p w14:paraId="42E97A34">
            <w:pPr>
              <w:pStyle w:val="6"/>
              <w:bidi w:val="0"/>
              <w:rPr>
                <w:rFonts w:hint="default"/>
                <w:sz w:val="24"/>
                <w:szCs w:val="24"/>
                <w:lang w:val="en-US" w:eastAsia="zh-CN"/>
              </w:rPr>
            </w:pPr>
            <w:r>
              <w:rPr>
                <w:rFonts w:hint="eastAsia"/>
                <w:sz w:val="24"/>
                <w:szCs w:val="24"/>
                <w:lang w:val="en-US" w:eastAsia="zh-CN"/>
              </w:rPr>
              <w:t>甲醇</w:t>
            </w:r>
          </w:p>
        </w:tc>
        <w:tc>
          <w:tcPr>
            <w:tcW w:w="534" w:type="pct"/>
            <w:tcBorders>
              <w:tl2br w:val="nil"/>
              <w:tr2bl w:val="nil"/>
            </w:tcBorders>
            <w:vAlign w:val="center"/>
          </w:tcPr>
          <w:p w14:paraId="7CC3CC73">
            <w:pPr>
              <w:pStyle w:val="18"/>
              <w:bidi w:val="0"/>
              <w:ind w:firstLine="0" w:firstLineChars="0"/>
              <w:jc w:val="center"/>
              <w:rPr>
                <w:rFonts w:hint="default"/>
                <w:sz w:val="24"/>
                <w:szCs w:val="24"/>
                <w:vertAlign w:val="baseline"/>
                <w:lang w:val="en-US" w:eastAsia="zh-CN"/>
              </w:rPr>
            </w:pPr>
            <w:r>
              <w:rPr>
                <w:rFonts w:hint="eastAsia"/>
                <w:sz w:val="24"/>
                <w:szCs w:val="24"/>
                <w:vertAlign w:val="baseline"/>
                <w:lang w:val="en-US" w:eastAsia="zh-CN"/>
              </w:rPr>
              <w:t>/</w:t>
            </w:r>
          </w:p>
        </w:tc>
        <w:tc>
          <w:tcPr>
            <w:tcW w:w="441" w:type="pct"/>
            <w:tcBorders>
              <w:tl2br w:val="nil"/>
              <w:tr2bl w:val="nil"/>
            </w:tcBorders>
            <w:vAlign w:val="center"/>
          </w:tcPr>
          <w:p w14:paraId="700651ED">
            <w:pPr>
              <w:pStyle w:val="18"/>
              <w:bidi w:val="0"/>
              <w:ind w:firstLine="0" w:firstLineChars="0"/>
              <w:jc w:val="center"/>
              <w:rPr>
                <w:rFonts w:hint="default"/>
                <w:sz w:val="24"/>
                <w:szCs w:val="24"/>
                <w:lang w:val="en-US" w:eastAsia="zh-CN"/>
              </w:rPr>
            </w:pPr>
            <w:r>
              <w:rPr>
                <w:rFonts w:hint="eastAsia"/>
                <w:sz w:val="24"/>
                <w:szCs w:val="24"/>
                <w:lang w:val="en-US" w:eastAsia="zh-CN"/>
              </w:rPr>
              <w:t>/</w:t>
            </w:r>
          </w:p>
        </w:tc>
        <w:tc>
          <w:tcPr>
            <w:tcW w:w="595" w:type="pct"/>
            <w:tcBorders>
              <w:tl2br w:val="nil"/>
              <w:tr2bl w:val="nil"/>
            </w:tcBorders>
            <w:vAlign w:val="center"/>
          </w:tcPr>
          <w:p w14:paraId="6FE81A9B">
            <w:pPr>
              <w:pStyle w:val="6"/>
              <w:bidi w:val="0"/>
              <w:rPr>
                <w:rFonts w:hint="default"/>
                <w:sz w:val="24"/>
                <w:szCs w:val="24"/>
                <w:vertAlign w:val="baseline"/>
                <w:lang w:val="en-US" w:eastAsia="zh-CN"/>
              </w:rPr>
            </w:pPr>
            <w:r>
              <w:rPr>
                <w:rFonts w:hint="eastAsia"/>
                <w:sz w:val="24"/>
                <w:szCs w:val="24"/>
                <w:vertAlign w:val="baseline"/>
                <w:lang w:val="en-US" w:eastAsia="zh-CN"/>
              </w:rPr>
              <w:t>/</w:t>
            </w:r>
          </w:p>
        </w:tc>
        <w:tc>
          <w:tcPr>
            <w:tcW w:w="543" w:type="pct"/>
            <w:tcBorders>
              <w:tl2br w:val="nil"/>
              <w:tr2bl w:val="nil"/>
            </w:tcBorders>
            <w:vAlign w:val="center"/>
          </w:tcPr>
          <w:p w14:paraId="6FF8AABC">
            <w:pPr>
              <w:pStyle w:val="18"/>
              <w:bidi w:val="0"/>
              <w:ind w:firstLine="0" w:firstLineChars="0"/>
              <w:jc w:val="center"/>
              <w:rPr>
                <w:rFonts w:hint="default"/>
                <w:sz w:val="24"/>
                <w:szCs w:val="24"/>
                <w:vertAlign w:val="baseline"/>
                <w:lang w:val="en-US" w:eastAsia="zh-CN"/>
              </w:rPr>
            </w:pPr>
            <w:r>
              <w:rPr>
                <w:rFonts w:hint="eastAsia"/>
                <w:sz w:val="24"/>
                <w:szCs w:val="24"/>
                <w:vertAlign w:val="baseline"/>
                <w:lang w:val="en-US" w:eastAsia="zh-CN"/>
              </w:rPr>
              <w:t>0.04</w:t>
            </w:r>
          </w:p>
        </w:tc>
        <w:tc>
          <w:tcPr>
            <w:tcW w:w="617" w:type="pct"/>
            <w:tcBorders>
              <w:tl2br w:val="nil"/>
              <w:tr2bl w:val="nil"/>
            </w:tcBorders>
            <w:vAlign w:val="center"/>
          </w:tcPr>
          <w:p w14:paraId="19D74B63">
            <w:pPr>
              <w:pStyle w:val="6"/>
              <w:bidi w:val="0"/>
              <w:rPr>
                <w:rFonts w:hint="default"/>
                <w:sz w:val="24"/>
                <w:szCs w:val="24"/>
                <w:lang w:val="en-US" w:eastAsia="zh-CN"/>
              </w:rPr>
            </w:pPr>
            <w:r>
              <w:rPr>
                <w:rFonts w:hint="eastAsia"/>
                <w:sz w:val="24"/>
                <w:szCs w:val="24"/>
                <w:lang w:val="en-US" w:eastAsia="zh-CN"/>
              </w:rPr>
              <w:t>/</w:t>
            </w:r>
          </w:p>
        </w:tc>
        <w:tc>
          <w:tcPr>
            <w:tcW w:w="1831" w:type="dxa"/>
            <w:tcBorders>
              <w:tl2br w:val="nil"/>
              <w:tr2bl w:val="nil"/>
            </w:tcBorders>
            <w:vAlign w:val="center"/>
          </w:tcPr>
          <w:p w14:paraId="4DA0CC15">
            <w:pPr>
              <w:pStyle w:val="18"/>
              <w:bidi w:val="0"/>
              <w:ind w:firstLine="0" w:firstLineChars="0"/>
              <w:jc w:val="center"/>
              <w:rPr>
                <w:rFonts w:hint="eastAsia"/>
                <w:sz w:val="24"/>
                <w:szCs w:val="24"/>
                <w:vertAlign w:val="baseline"/>
                <w:lang w:val="en-US" w:eastAsia="zh-CN"/>
              </w:rPr>
            </w:pPr>
            <w:r>
              <w:rPr>
                <w:rFonts w:hint="eastAsia"/>
                <w:sz w:val="24"/>
                <w:szCs w:val="24"/>
                <w:vertAlign w:val="baseline"/>
                <w:lang w:val="en-US" w:eastAsia="zh-CN"/>
              </w:rPr>
              <w:t>0.04</w:t>
            </w:r>
          </w:p>
        </w:tc>
        <w:tc>
          <w:tcPr>
            <w:tcW w:w="1253" w:type="dxa"/>
            <w:tcBorders>
              <w:tl2br w:val="nil"/>
              <w:tr2bl w:val="nil"/>
            </w:tcBorders>
            <w:vAlign w:val="center"/>
          </w:tcPr>
          <w:p w14:paraId="6B01F6BF">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+0.04</w:t>
            </w:r>
          </w:p>
        </w:tc>
      </w:tr>
      <w:tr w14:paraId="0C24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68A1B5EE">
            <w:pPr>
              <w:pStyle w:val="6"/>
              <w:bidi w:val="0"/>
              <w:rPr>
                <w:rFonts w:hint="default"/>
                <w:sz w:val="24"/>
                <w:szCs w:val="24"/>
              </w:rPr>
            </w:pPr>
          </w:p>
        </w:tc>
        <w:tc>
          <w:tcPr>
            <w:tcW w:w="1752" w:type="dxa"/>
            <w:tcBorders>
              <w:tl2br w:val="nil"/>
              <w:tr2bl w:val="nil"/>
            </w:tcBorders>
            <w:vAlign w:val="center"/>
          </w:tcPr>
          <w:p w14:paraId="19338A55">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氯化氢</w:t>
            </w:r>
          </w:p>
        </w:tc>
        <w:tc>
          <w:tcPr>
            <w:tcW w:w="534" w:type="pct"/>
            <w:tcBorders>
              <w:tl2br w:val="nil"/>
              <w:tr2bl w:val="nil"/>
            </w:tcBorders>
            <w:vAlign w:val="center"/>
          </w:tcPr>
          <w:p w14:paraId="6CB3A586">
            <w:pPr>
              <w:pStyle w:val="18"/>
              <w:bidi w:val="0"/>
              <w:ind w:firstLine="0" w:firstLineChars="0"/>
              <w:jc w:val="center"/>
              <w:rPr>
                <w:rFonts w:hint="default"/>
                <w:sz w:val="24"/>
                <w:szCs w:val="24"/>
                <w:vertAlign w:val="baseline"/>
                <w:lang w:val="en-US" w:eastAsia="zh-CN"/>
              </w:rPr>
            </w:pPr>
            <w:r>
              <w:rPr>
                <w:rFonts w:hint="eastAsia"/>
                <w:sz w:val="24"/>
                <w:szCs w:val="24"/>
                <w:vertAlign w:val="baseline"/>
                <w:lang w:val="en-US" w:eastAsia="zh-CN"/>
              </w:rPr>
              <w:t>/</w:t>
            </w:r>
          </w:p>
        </w:tc>
        <w:tc>
          <w:tcPr>
            <w:tcW w:w="441" w:type="pct"/>
            <w:tcBorders>
              <w:tl2br w:val="nil"/>
              <w:tr2bl w:val="nil"/>
            </w:tcBorders>
            <w:vAlign w:val="center"/>
          </w:tcPr>
          <w:p w14:paraId="3D922FBA">
            <w:pPr>
              <w:pStyle w:val="18"/>
              <w:bidi w:val="0"/>
              <w:ind w:firstLine="0" w:firstLineChars="0"/>
              <w:jc w:val="center"/>
              <w:rPr>
                <w:rFonts w:hint="default"/>
                <w:sz w:val="24"/>
                <w:szCs w:val="24"/>
                <w:lang w:val="en-US" w:eastAsia="zh-CN"/>
              </w:rPr>
            </w:pPr>
            <w:r>
              <w:rPr>
                <w:rFonts w:hint="eastAsia"/>
                <w:sz w:val="24"/>
                <w:szCs w:val="24"/>
                <w:lang w:val="en-US" w:eastAsia="zh-CN"/>
              </w:rPr>
              <w:t>/</w:t>
            </w:r>
          </w:p>
        </w:tc>
        <w:tc>
          <w:tcPr>
            <w:tcW w:w="595" w:type="pct"/>
            <w:tcBorders>
              <w:tl2br w:val="nil"/>
              <w:tr2bl w:val="nil"/>
            </w:tcBorders>
            <w:vAlign w:val="center"/>
          </w:tcPr>
          <w:p w14:paraId="2BA762F5">
            <w:pPr>
              <w:pStyle w:val="6"/>
              <w:bidi w:val="0"/>
              <w:rPr>
                <w:rFonts w:hint="default"/>
                <w:sz w:val="24"/>
                <w:szCs w:val="24"/>
                <w:vertAlign w:val="baseline"/>
                <w:lang w:val="en-US" w:eastAsia="zh-CN"/>
              </w:rPr>
            </w:pPr>
            <w:r>
              <w:rPr>
                <w:rFonts w:hint="eastAsia"/>
                <w:sz w:val="24"/>
                <w:szCs w:val="24"/>
                <w:vertAlign w:val="baseline"/>
                <w:lang w:val="en-US" w:eastAsia="zh-CN"/>
              </w:rPr>
              <w:t>/</w:t>
            </w:r>
          </w:p>
        </w:tc>
        <w:tc>
          <w:tcPr>
            <w:tcW w:w="543" w:type="pct"/>
            <w:tcBorders>
              <w:tl2br w:val="nil"/>
              <w:tr2bl w:val="nil"/>
            </w:tcBorders>
            <w:vAlign w:val="center"/>
          </w:tcPr>
          <w:p w14:paraId="5BB817C4">
            <w:pPr>
              <w:pStyle w:val="18"/>
              <w:bidi w:val="0"/>
              <w:ind w:firstLine="0" w:firstLineChars="0"/>
              <w:jc w:val="center"/>
              <w:rPr>
                <w:rFonts w:hint="default"/>
                <w:sz w:val="24"/>
                <w:szCs w:val="24"/>
                <w:vertAlign w:val="baseline"/>
                <w:lang w:val="en-US" w:eastAsia="zh-CN"/>
              </w:rPr>
            </w:pPr>
            <w:r>
              <w:rPr>
                <w:rFonts w:hint="eastAsia"/>
                <w:sz w:val="24"/>
                <w:szCs w:val="24"/>
                <w:vertAlign w:val="baseline"/>
                <w:lang w:val="en-US" w:eastAsia="zh-CN"/>
              </w:rPr>
              <w:t>0.002</w:t>
            </w:r>
          </w:p>
        </w:tc>
        <w:tc>
          <w:tcPr>
            <w:tcW w:w="617" w:type="pct"/>
            <w:tcBorders>
              <w:tl2br w:val="nil"/>
              <w:tr2bl w:val="nil"/>
            </w:tcBorders>
            <w:vAlign w:val="center"/>
          </w:tcPr>
          <w:p w14:paraId="2DFBFCF5">
            <w:pPr>
              <w:pStyle w:val="6"/>
              <w:bidi w:val="0"/>
              <w:rPr>
                <w:rFonts w:hint="default"/>
                <w:sz w:val="24"/>
                <w:szCs w:val="24"/>
                <w:lang w:val="en-US" w:eastAsia="zh-CN"/>
              </w:rPr>
            </w:pPr>
            <w:r>
              <w:rPr>
                <w:rFonts w:hint="eastAsia"/>
                <w:sz w:val="24"/>
                <w:szCs w:val="24"/>
                <w:lang w:val="en-US" w:eastAsia="zh-CN"/>
              </w:rPr>
              <w:t>/</w:t>
            </w:r>
          </w:p>
        </w:tc>
        <w:tc>
          <w:tcPr>
            <w:tcW w:w="1831" w:type="dxa"/>
            <w:tcBorders>
              <w:tl2br w:val="nil"/>
              <w:tr2bl w:val="nil"/>
            </w:tcBorders>
            <w:vAlign w:val="center"/>
          </w:tcPr>
          <w:p w14:paraId="619F938B">
            <w:pPr>
              <w:pStyle w:val="18"/>
              <w:bidi w:val="0"/>
              <w:ind w:firstLine="0" w:firstLineChars="0"/>
              <w:jc w:val="center"/>
              <w:rPr>
                <w:rFonts w:hint="eastAsia"/>
                <w:sz w:val="24"/>
                <w:szCs w:val="24"/>
                <w:vertAlign w:val="baseline"/>
                <w:lang w:val="en-US" w:eastAsia="zh-CN"/>
              </w:rPr>
            </w:pPr>
            <w:r>
              <w:rPr>
                <w:rFonts w:hint="eastAsia"/>
                <w:sz w:val="24"/>
                <w:szCs w:val="24"/>
                <w:vertAlign w:val="baseline"/>
                <w:lang w:val="en-US" w:eastAsia="zh-CN"/>
              </w:rPr>
              <w:t>0.002</w:t>
            </w:r>
          </w:p>
        </w:tc>
        <w:tc>
          <w:tcPr>
            <w:tcW w:w="1253" w:type="dxa"/>
            <w:tcBorders>
              <w:tl2br w:val="nil"/>
              <w:tr2bl w:val="nil"/>
            </w:tcBorders>
            <w:vAlign w:val="center"/>
          </w:tcPr>
          <w:p w14:paraId="11F23DFA">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+0.002</w:t>
            </w:r>
          </w:p>
        </w:tc>
      </w:tr>
      <w:tr w14:paraId="2EFE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78956E3F">
            <w:pPr>
              <w:pStyle w:val="6"/>
              <w:bidi w:val="0"/>
              <w:rPr>
                <w:rFonts w:hint="default"/>
                <w:sz w:val="24"/>
                <w:szCs w:val="24"/>
              </w:rPr>
            </w:pPr>
          </w:p>
        </w:tc>
        <w:tc>
          <w:tcPr>
            <w:tcW w:w="1752" w:type="dxa"/>
            <w:tcBorders>
              <w:tl2br w:val="nil"/>
              <w:tr2bl w:val="nil"/>
            </w:tcBorders>
            <w:vAlign w:val="center"/>
          </w:tcPr>
          <w:p w14:paraId="2283A034">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氨</w:t>
            </w:r>
          </w:p>
        </w:tc>
        <w:tc>
          <w:tcPr>
            <w:tcW w:w="534" w:type="pct"/>
            <w:tcBorders>
              <w:tl2br w:val="nil"/>
              <w:tr2bl w:val="nil"/>
            </w:tcBorders>
            <w:vAlign w:val="center"/>
          </w:tcPr>
          <w:p w14:paraId="3076611A">
            <w:pPr>
              <w:pStyle w:val="18"/>
              <w:bidi w:val="0"/>
              <w:ind w:firstLine="0" w:firstLineChars="0"/>
              <w:jc w:val="center"/>
              <w:rPr>
                <w:rFonts w:hint="default"/>
                <w:sz w:val="24"/>
                <w:szCs w:val="24"/>
                <w:vertAlign w:val="baseline"/>
                <w:lang w:val="en-US" w:eastAsia="zh-CN"/>
              </w:rPr>
            </w:pPr>
            <w:r>
              <w:rPr>
                <w:rFonts w:hint="eastAsia"/>
                <w:sz w:val="24"/>
                <w:szCs w:val="24"/>
                <w:vertAlign w:val="baseline"/>
                <w:lang w:val="en-US" w:eastAsia="zh-CN"/>
              </w:rPr>
              <w:t>/</w:t>
            </w:r>
          </w:p>
        </w:tc>
        <w:tc>
          <w:tcPr>
            <w:tcW w:w="441" w:type="pct"/>
            <w:tcBorders>
              <w:tl2br w:val="nil"/>
              <w:tr2bl w:val="nil"/>
            </w:tcBorders>
            <w:vAlign w:val="center"/>
          </w:tcPr>
          <w:p w14:paraId="39B228F2">
            <w:pPr>
              <w:pStyle w:val="18"/>
              <w:bidi w:val="0"/>
              <w:ind w:firstLine="0" w:firstLineChars="0"/>
              <w:jc w:val="center"/>
              <w:rPr>
                <w:rFonts w:hint="default"/>
                <w:sz w:val="24"/>
                <w:szCs w:val="24"/>
                <w:lang w:val="en-US" w:eastAsia="zh-CN"/>
              </w:rPr>
            </w:pPr>
            <w:r>
              <w:rPr>
                <w:rFonts w:hint="eastAsia"/>
                <w:sz w:val="24"/>
                <w:szCs w:val="24"/>
                <w:lang w:val="en-US" w:eastAsia="zh-CN"/>
              </w:rPr>
              <w:t>/</w:t>
            </w:r>
          </w:p>
        </w:tc>
        <w:tc>
          <w:tcPr>
            <w:tcW w:w="595" w:type="pct"/>
            <w:tcBorders>
              <w:tl2br w:val="nil"/>
              <w:tr2bl w:val="nil"/>
            </w:tcBorders>
            <w:vAlign w:val="center"/>
          </w:tcPr>
          <w:p w14:paraId="0EDBFD22">
            <w:pPr>
              <w:pStyle w:val="6"/>
              <w:bidi w:val="0"/>
              <w:rPr>
                <w:rFonts w:hint="default"/>
                <w:sz w:val="24"/>
                <w:szCs w:val="24"/>
                <w:vertAlign w:val="baseline"/>
                <w:lang w:val="en-US" w:eastAsia="zh-CN"/>
              </w:rPr>
            </w:pPr>
            <w:r>
              <w:rPr>
                <w:rFonts w:hint="eastAsia"/>
                <w:sz w:val="24"/>
                <w:szCs w:val="24"/>
                <w:vertAlign w:val="baseline"/>
                <w:lang w:val="en-US" w:eastAsia="zh-CN"/>
              </w:rPr>
              <w:t>/</w:t>
            </w:r>
          </w:p>
        </w:tc>
        <w:tc>
          <w:tcPr>
            <w:tcW w:w="543" w:type="pct"/>
            <w:tcBorders>
              <w:tl2br w:val="nil"/>
              <w:tr2bl w:val="nil"/>
            </w:tcBorders>
            <w:vAlign w:val="center"/>
          </w:tcPr>
          <w:p w14:paraId="0ACFDF2C">
            <w:pPr>
              <w:pStyle w:val="18"/>
              <w:bidi w:val="0"/>
              <w:ind w:firstLine="0" w:firstLineChars="0"/>
              <w:jc w:val="center"/>
              <w:rPr>
                <w:rFonts w:hint="default"/>
                <w:sz w:val="24"/>
                <w:szCs w:val="24"/>
                <w:vertAlign w:val="baseline"/>
                <w:lang w:val="en-US" w:eastAsia="zh-CN"/>
              </w:rPr>
            </w:pPr>
            <w:r>
              <w:rPr>
                <w:rFonts w:hint="eastAsia"/>
                <w:sz w:val="24"/>
                <w:szCs w:val="24"/>
                <w:vertAlign w:val="baseline"/>
                <w:lang w:val="en-US" w:eastAsia="zh-CN"/>
              </w:rPr>
              <w:t>0.0003</w:t>
            </w:r>
          </w:p>
        </w:tc>
        <w:tc>
          <w:tcPr>
            <w:tcW w:w="617" w:type="pct"/>
            <w:tcBorders>
              <w:tl2br w:val="nil"/>
              <w:tr2bl w:val="nil"/>
            </w:tcBorders>
            <w:vAlign w:val="center"/>
          </w:tcPr>
          <w:p w14:paraId="1440C219">
            <w:pPr>
              <w:pStyle w:val="6"/>
              <w:bidi w:val="0"/>
              <w:rPr>
                <w:rFonts w:hint="default"/>
                <w:sz w:val="24"/>
                <w:szCs w:val="24"/>
                <w:lang w:val="en-US" w:eastAsia="zh-CN"/>
              </w:rPr>
            </w:pPr>
            <w:r>
              <w:rPr>
                <w:rFonts w:hint="eastAsia"/>
                <w:sz w:val="24"/>
                <w:szCs w:val="24"/>
                <w:lang w:val="en-US" w:eastAsia="zh-CN"/>
              </w:rPr>
              <w:t>/</w:t>
            </w:r>
          </w:p>
        </w:tc>
        <w:tc>
          <w:tcPr>
            <w:tcW w:w="1831" w:type="dxa"/>
            <w:tcBorders>
              <w:tl2br w:val="nil"/>
              <w:tr2bl w:val="nil"/>
            </w:tcBorders>
            <w:vAlign w:val="center"/>
          </w:tcPr>
          <w:p w14:paraId="63B4F801">
            <w:pPr>
              <w:pStyle w:val="18"/>
              <w:bidi w:val="0"/>
              <w:ind w:firstLine="0" w:firstLineChars="0"/>
              <w:jc w:val="center"/>
              <w:rPr>
                <w:rFonts w:hint="eastAsia"/>
                <w:sz w:val="24"/>
                <w:szCs w:val="24"/>
                <w:vertAlign w:val="baseline"/>
                <w:lang w:val="en-US" w:eastAsia="zh-CN"/>
              </w:rPr>
            </w:pPr>
            <w:r>
              <w:rPr>
                <w:rFonts w:hint="eastAsia"/>
                <w:sz w:val="24"/>
                <w:szCs w:val="24"/>
                <w:vertAlign w:val="baseline"/>
                <w:lang w:val="en-US" w:eastAsia="zh-CN"/>
              </w:rPr>
              <w:t>0.0003</w:t>
            </w:r>
          </w:p>
        </w:tc>
        <w:tc>
          <w:tcPr>
            <w:tcW w:w="1253" w:type="dxa"/>
            <w:tcBorders>
              <w:tl2br w:val="nil"/>
              <w:tr2bl w:val="nil"/>
            </w:tcBorders>
            <w:vAlign w:val="center"/>
          </w:tcPr>
          <w:p w14:paraId="77C39BE6">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+0.0003</w:t>
            </w:r>
          </w:p>
        </w:tc>
      </w:tr>
      <w:tr w14:paraId="75F3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restart"/>
            <w:tcBorders>
              <w:tl2br w:val="nil"/>
              <w:tr2bl w:val="nil"/>
            </w:tcBorders>
            <w:vAlign w:val="center"/>
          </w:tcPr>
          <w:p w14:paraId="26D3A2BA">
            <w:pPr>
              <w:pStyle w:val="6"/>
              <w:bidi w:val="0"/>
              <w:rPr>
                <w:rFonts w:hint="default"/>
                <w:sz w:val="24"/>
                <w:szCs w:val="24"/>
              </w:rPr>
            </w:pPr>
            <w:r>
              <w:rPr>
                <w:rFonts w:hint="default"/>
                <w:sz w:val="24"/>
                <w:szCs w:val="24"/>
              </w:rPr>
              <w:t>废水</w:t>
            </w:r>
          </w:p>
        </w:tc>
        <w:tc>
          <w:tcPr>
            <w:tcW w:w="659" w:type="pct"/>
            <w:tcBorders>
              <w:tl2br w:val="nil"/>
              <w:tr2bl w:val="nil"/>
            </w:tcBorders>
            <w:vAlign w:val="center"/>
          </w:tcPr>
          <w:p w14:paraId="6FF73FC9">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废水量</w:t>
            </w:r>
          </w:p>
        </w:tc>
        <w:tc>
          <w:tcPr>
            <w:tcW w:w="534" w:type="pct"/>
            <w:tcBorders>
              <w:tl2br w:val="nil"/>
              <w:tr2bl w:val="nil"/>
            </w:tcBorders>
            <w:vAlign w:val="center"/>
          </w:tcPr>
          <w:p w14:paraId="14B4D142">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313589.2</w:t>
            </w:r>
          </w:p>
        </w:tc>
        <w:tc>
          <w:tcPr>
            <w:tcW w:w="441" w:type="pct"/>
            <w:tcBorders>
              <w:tl2br w:val="nil"/>
              <w:tr2bl w:val="nil"/>
            </w:tcBorders>
            <w:vAlign w:val="center"/>
          </w:tcPr>
          <w:p w14:paraId="671FEB0A">
            <w:pPr>
              <w:pStyle w:val="18"/>
              <w:bidi w:val="0"/>
              <w:ind w:firstLine="0" w:firstLineChars="0"/>
              <w:jc w:val="center"/>
              <w:rPr>
                <w:rFonts w:hint="default"/>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79F5EA9C">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18074.26</w:t>
            </w:r>
          </w:p>
        </w:tc>
        <w:tc>
          <w:tcPr>
            <w:tcW w:w="543" w:type="pct"/>
            <w:tcBorders>
              <w:tl2br w:val="nil"/>
              <w:tr2bl w:val="nil"/>
            </w:tcBorders>
            <w:vAlign w:val="center"/>
          </w:tcPr>
          <w:p w14:paraId="4EC1492F">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16553.37</w:t>
            </w:r>
          </w:p>
        </w:tc>
        <w:tc>
          <w:tcPr>
            <w:tcW w:w="617" w:type="pct"/>
            <w:tcBorders>
              <w:tl2br w:val="nil"/>
              <w:tr2bl w:val="nil"/>
            </w:tcBorders>
            <w:vAlign w:val="center"/>
          </w:tcPr>
          <w:p w14:paraId="5E5E6DBA">
            <w:pPr>
              <w:pStyle w:val="6"/>
              <w:bidi w:val="0"/>
              <w:rPr>
                <w:rFonts w:hint="default"/>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73F8C98B">
            <w:pPr>
              <w:pStyle w:val="18"/>
              <w:bidi w:val="0"/>
              <w:ind w:firstLine="0" w:firstLineChars="0"/>
              <w:jc w:val="center"/>
              <w:rPr>
                <w:rFonts w:hint="default"/>
                <w:sz w:val="24"/>
                <w:szCs w:val="24"/>
                <w:lang w:val="en-US" w:eastAsia="zh-CN"/>
              </w:rPr>
            </w:pPr>
            <w:r>
              <w:rPr>
                <w:rFonts w:hint="eastAsia"/>
                <w:sz w:val="24"/>
                <w:szCs w:val="24"/>
                <w:highlight w:val="none"/>
                <w:lang w:val="en-US" w:eastAsia="zh-CN"/>
              </w:rPr>
              <w:t>348216.83</w:t>
            </w:r>
          </w:p>
        </w:tc>
        <w:tc>
          <w:tcPr>
            <w:tcW w:w="471" w:type="pct"/>
            <w:tcBorders>
              <w:tl2br w:val="nil"/>
              <w:tr2bl w:val="nil"/>
            </w:tcBorders>
            <w:vAlign w:val="center"/>
          </w:tcPr>
          <w:p w14:paraId="7519D5B4">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+16553.37</w:t>
            </w:r>
          </w:p>
        </w:tc>
      </w:tr>
      <w:tr w14:paraId="44BB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36377164">
            <w:pPr>
              <w:pStyle w:val="6"/>
              <w:bidi w:val="0"/>
              <w:rPr>
                <w:rFonts w:hint="default"/>
                <w:sz w:val="24"/>
                <w:szCs w:val="24"/>
              </w:rPr>
            </w:pPr>
          </w:p>
        </w:tc>
        <w:tc>
          <w:tcPr>
            <w:tcW w:w="659" w:type="pct"/>
            <w:tcBorders>
              <w:tl2br w:val="nil"/>
              <w:tr2bl w:val="nil"/>
            </w:tcBorders>
            <w:vAlign w:val="center"/>
          </w:tcPr>
          <w:p w14:paraId="471D433A">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CODCr</w:t>
            </w:r>
          </w:p>
        </w:tc>
        <w:tc>
          <w:tcPr>
            <w:tcW w:w="534" w:type="pct"/>
            <w:tcBorders>
              <w:tl2br w:val="nil"/>
              <w:tr2bl w:val="nil"/>
            </w:tcBorders>
            <w:vAlign w:val="center"/>
          </w:tcPr>
          <w:p w14:paraId="1C3714EB">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9.41</w:t>
            </w:r>
          </w:p>
        </w:tc>
        <w:tc>
          <w:tcPr>
            <w:tcW w:w="441" w:type="pct"/>
            <w:tcBorders>
              <w:tl2br w:val="nil"/>
              <w:tr2bl w:val="nil"/>
            </w:tcBorders>
            <w:vAlign w:val="center"/>
          </w:tcPr>
          <w:p w14:paraId="66A4F8C1">
            <w:pPr>
              <w:pStyle w:val="18"/>
              <w:bidi w:val="0"/>
              <w:ind w:firstLine="0" w:firstLineChars="0"/>
              <w:jc w:val="center"/>
              <w:rPr>
                <w:rFonts w:hint="default" w:eastAsia="宋体"/>
                <w:sz w:val="24"/>
                <w:szCs w:val="24"/>
                <w:lang w:val="en-US" w:eastAsia="zh-CN"/>
              </w:rPr>
            </w:pPr>
            <w:r>
              <w:rPr>
                <w:rFonts w:hint="eastAsia"/>
                <w:sz w:val="24"/>
                <w:szCs w:val="24"/>
                <w:lang w:val="en-US" w:eastAsia="zh-CN"/>
              </w:rPr>
              <w:t>60</w:t>
            </w:r>
          </w:p>
        </w:tc>
        <w:tc>
          <w:tcPr>
            <w:tcW w:w="595" w:type="pct"/>
            <w:tcBorders>
              <w:tl2br w:val="nil"/>
              <w:tr2bl w:val="nil"/>
            </w:tcBorders>
            <w:vAlign w:val="center"/>
          </w:tcPr>
          <w:p w14:paraId="6CAB5AB5">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0.55</w:t>
            </w:r>
          </w:p>
        </w:tc>
        <w:tc>
          <w:tcPr>
            <w:tcW w:w="543" w:type="pct"/>
            <w:tcBorders>
              <w:tl2br w:val="nil"/>
              <w:tr2bl w:val="nil"/>
            </w:tcBorders>
            <w:vAlign w:val="center"/>
          </w:tcPr>
          <w:p w14:paraId="42D68CB7">
            <w:pPr>
              <w:pStyle w:val="18"/>
              <w:bidi w:val="0"/>
              <w:ind w:firstLine="0" w:firstLineChars="0"/>
              <w:jc w:val="center"/>
              <w:rPr>
                <w:rFonts w:hint="default"/>
                <w:sz w:val="24"/>
                <w:szCs w:val="24"/>
                <w:lang w:val="en-US"/>
              </w:rPr>
            </w:pPr>
            <w:r>
              <w:rPr>
                <w:rFonts w:hint="eastAsia"/>
                <w:sz w:val="24"/>
                <w:szCs w:val="24"/>
                <w:vertAlign w:val="baseline"/>
                <w:lang w:val="en-US" w:eastAsia="zh-CN"/>
              </w:rPr>
              <w:t>0.50</w:t>
            </w:r>
          </w:p>
        </w:tc>
        <w:tc>
          <w:tcPr>
            <w:tcW w:w="617" w:type="pct"/>
            <w:tcBorders>
              <w:tl2br w:val="nil"/>
              <w:tr2bl w:val="nil"/>
            </w:tcBorders>
            <w:vAlign w:val="center"/>
          </w:tcPr>
          <w:p w14:paraId="5DF0E965">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466276FC">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10.46</w:t>
            </w:r>
          </w:p>
        </w:tc>
        <w:tc>
          <w:tcPr>
            <w:tcW w:w="471" w:type="pct"/>
            <w:tcBorders>
              <w:tl2br w:val="nil"/>
              <w:tr2bl w:val="nil"/>
            </w:tcBorders>
            <w:vAlign w:val="center"/>
          </w:tcPr>
          <w:p w14:paraId="29FA6D4D">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+0.50</w:t>
            </w:r>
          </w:p>
        </w:tc>
      </w:tr>
      <w:tr w14:paraId="05A8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750B6713">
            <w:pPr>
              <w:pStyle w:val="6"/>
              <w:bidi w:val="0"/>
              <w:rPr>
                <w:rFonts w:hint="default"/>
                <w:sz w:val="24"/>
                <w:szCs w:val="24"/>
              </w:rPr>
            </w:pPr>
          </w:p>
        </w:tc>
        <w:tc>
          <w:tcPr>
            <w:tcW w:w="659" w:type="pct"/>
            <w:tcBorders>
              <w:tl2br w:val="nil"/>
              <w:tr2bl w:val="nil"/>
            </w:tcBorders>
            <w:vAlign w:val="center"/>
          </w:tcPr>
          <w:p w14:paraId="09D9E3B3">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氨氮</w:t>
            </w:r>
          </w:p>
        </w:tc>
        <w:tc>
          <w:tcPr>
            <w:tcW w:w="534" w:type="pct"/>
            <w:tcBorders>
              <w:tl2br w:val="nil"/>
              <w:tr2bl w:val="nil"/>
            </w:tcBorders>
            <w:vAlign w:val="center"/>
          </w:tcPr>
          <w:p w14:paraId="772E7B6A">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0.47</w:t>
            </w:r>
          </w:p>
        </w:tc>
        <w:tc>
          <w:tcPr>
            <w:tcW w:w="441" w:type="pct"/>
            <w:tcBorders>
              <w:tl2br w:val="nil"/>
              <w:tr2bl w:val="nil"/>
            </w:tcBorders>
            <w:vAlign w:val="center"/>
          </w:tcPr>
          <w:p w14:paraId="0DF774E5">
            <w:pPr>
              <w:pStyle w:val="18"/>
              <w:bidi w:val="0"/>
              <w:ind w:firstLine="0" w:firstLineChars="0"/>
              <w:jc w:val="center"/>
              <w:rPr>
                <w:rFonts w:hint="default"/>
                <w:sz w:val="24"/>
                <w:szCs w:val="24"/>
                <w:lang w:val="en-US" w:eastAsia="zh-CN"/>
              </w:rPr>
            </w:pPr>
            <w:r>
              <w:rPr>
                <w:rFonts w:hint="eastAsia"/>
                <w:sz w:val="24"/>
                <w:szCs w:val="24"/>
                <w:lang w:val="en-US" w:eastAsia="zh-CN"/>
              </w:rPr>
              <w:t>5</w:t>
            </w:r>
          </w:p>
        </w:tc>
        <w:tc>
          <w:tcPr>
            <w:tcW w:w="595" w:type="pct"/>
            <w:tcBorders>
              <w:tl2br w:val="nil"/>
              <w:tr2bl w:val="nil"/>
            </w:tcBorders>
            <w:vAlign w:val="center"/>
          </w:tcPr>
          <w:p w14:paraId="07A6B4EC">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0.03</w:t>
            </w:r>
          </w:p>
        </w:tc>
        <w:tc>
          <w:tcPr>
            <w:tcW w:w="543" w:type="pct"/>
            <w:tcBorders>
              <w:tl2br w:val="nil"/>
              <w:tr2bl w:val="nil"/>
            </w:tcBorders>
            <w:vAlign w:val="center"/>
          </w:tcPr>
          <w:p w14:paraId="48AACCD8">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0.03</w:t>
            </w:r>
          </w:p>
        </w:tc>
        <w:tc>
          <w:tcPr>
            <w:tcW w:w="617" w:type="pct"/>
            <w:tcBorders>
              <w:tl2br w:val="nil"/>
              <w:tr2bl w:val="nil"/>
            </w:tcBorders>
            <w:vAlign w:val="center"/>
          </w:tcPr>
          <w:p w14:paraId="6CD7CA9E">
            <w:pPr>
              <w:pStyle w:val="6"/>
              <w:bidi w:val="0"/>
              <w:rPr>
                <w:rFonts w:hint="default"/>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6E36D0F8">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0.53</w:t>
            </w:r>
          </w:p>
        </w:tc>
        <w:tc>
          <w:tcPr>
            <w:tcW w:w="471" w:type="pct"/>
            <w:tcBorders>
              <w:tl2br w:val="nil"/>
              <w:tr2bl w:val="nil"/>
            </w:tcBorders>
            <w:vAlign w:val="center"/>
          </w:tcPr>
          <w:p w14:paraId="5C46C3C8">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+0.03</w:t>
            </w:r>
          </w:p>
        </w:tc>
      </w:tr>
      <w:tr w14:paraId="611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restart"/>
            <w:tcBorders>
              <w:tl2br w:val="nil"/>
              <w:tr2bl w:val="nil"/>
            </w:tcBorders>
            <w:vAlign w:val="center"/>
          </w:tcPr>
          <w:p w14:paraId="78E71EF2">
            <w:pPr>
              <w:pStyle w:val="6"/>
              <w:bidi w:val="0"/>
              <w:rPr>
                <w:rFonts w:hint="default"/>
                <w:sz w:val="24"/>
                <w:szCs w:val="24"/>
              </w:rPr>
            </w:pPr>
            <w:r>
              <w:rPr>
                <w:rFonts w:hint="default"/>
                <w:sz w:val="24"/>
                <w:szCs w:val="24"/>
              </w:rPr>
              <w:t>一般工业</w:t>
            </w:r>
          </w:p>
          <w:p w14:paraId="3D8F27CF">
            <w:pPr>
              <w:pStyle w:val="6"/>
              <w:bidi w:val="0"/>
              <w:rPr>
                <w:rFonts w:hint="default"/>
                <w:sz w:val="24"/>
                <w:szCs w:val="24"/>
              </w:rPr>
            </w:pPr>
            <w:r>
              <w:rPr>
                <w:rFonts w:hint="default"/>
                <w:sz w:val="24"/>
                <w:szCs w:val="24"/>
              </w:rPr>
              <w:t>固体废物</w:t>
            </w:r>
          </w:p>
        </w:tc>
        <w:tc>
          <w:tcPr>
            <w:tcW w:w="659" w:type="pct"/>
            <w:tcBorders>
              <w:tl2br w:val="nil"/>
              <w:tr2bl w:val="nil"/>
            </w:tcBorders>
            <w:vAlign w:val="center"/>
          </w:tcPr>
          <w:p w14:paraId="4F219406">
            <w:pPr>
              <w:pStyle w:val="6"/>
              <w:bidi w:val="0"/>
              <w:rPr>
                <w:rFonts w:hint="eastAsia"/>
                <w:sz w:val="24"/>
                <w:szCs w:val="24"/>
                <w:lang w:eastAsia="zh-CN"/>
              </w:rPr>
            </w:pPr>
            <w:r>
              <w:rPr>
                <w:rFonts w:hint="eastAsia"/>
                <w:sz w:val="24"/>
                <w:szCs w:val="24"/>
              </w:rPr>
              <w:t>废包装袋</w:t>
            </w:r>
          </w:p>
        </w:tc>
        <w:tc>
          <w:tcPr>
            <w:tcW w:w="534" w:type="pct"/>
            <w:tcBorders>
              <w:tl2br w:val="nil"/>
              <w:tr2bl w:val="nil"/>
            </w:tcBorders>
            <w:vAlign w:val="center"/>
          </w:tcPr>
          <w:p w14:paraId="60059D64">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100.28</w:t>
            </w:r>
          </w:p>
        </w:tc>
        <w:tc>
          <w:tcPr>
            <w:tcW w:w="441" w:type="pct"/>
            <w:tcBorders>
              <w:tl2br w:val="nil"/>
              <w:tr2bl w:val="nil"/>
            </w:tcBorders>
            <w:vAlign w:val="center"/>
          </w:tcPr>
          <w:p w14:paraId="0B34F8B6">
            <w:pPr>
              <w:pStyle w:val="18"/>
              <w:bidi w:val="0"/>
              <w:ind w:firstLine="0" w:firstLineChars="0"/>
              <w:jc w:val="center"/>
              <w:rPr>
                <w:rFonts w:hint="default" w:eastAsia="宋体"/>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4F6F06DB">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5.15</w:t>
            </w:r>
          </w:p>
        </w:tc>
        <w:tc>
          <w:tcPr>
            <w:tcW w:w="543" w:type="pct"/>
            <w:tcBorders>
              <w:tl2br w:val="nil"/>
              <w:tr2bl w:val="nil"/>
            </w:tcBorders>
            <w:vAlign w:val="center"/>
          </w:tcPr>
          <w:p w14:paraId="74563CD7">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0.8</w:t>
            </w:r>
          </w:p>
        </w:tc>
        <w:tc>
          <w:tcPr>
            <w:tcW w:w="617" w:type="pct"/>
            <w:tcBorders>
              <w:tl2br w:val="nil"/>
              <w:tr2bl w:val="nil"/>
            </w:tcBorders>
            <w:vAlign w:val="center"/>
          </w:tcPr>
          <w:p w14:paraId="24EF2979">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56B12691">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106.23</w:t>
            </w:r>
          </w:p>
        </w:tc>
        <w:tc>
          <w:tcPr>
            <w:tcW w:w="471" w:type="pct"/>
            <w:tcBorders>
              <w:tl2br w:val="nil"/>
              <w:tr2bl w:val="nil"/>
            </w:tcBorders>
            <w:vAlign w:val="center"/>
          </w:tcPr>
          <w:p w14:paraId="21476FA0">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+0.8</w:t>
            </w:r>
          </w:p>
        </w:tc>
      </w:tr>
      <w:tr w14:paraId="5ABF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0FE98DCD">
            <w:pPr>
              <w:pStyle w:val="6"/>
              <w:bidi w:val="0"/>
              <w:rPr>
                <w:rFonts w:hint="default"/>
                <w:sz w:val="24"/>
                <w:szCs w:val="24"/>
              </w:rPr>
            </w:pPr>
          </w:p>
        </w:tc>
        <w:tc>
          <w:tcPr>
            <w:tcW w:w="659" w:type="pct"/>
            <w:tcBorders>
              <w:tl2br w:val="nil"/>
              <w:tr2bl w:val="nil"/>
            </w:tcBorders>
            <w:vAlign w:val="center"/>
          </w:tcPr>
          <w:p w14:paraId="0B11290F">
            <w:pPr>
              <w:pStyle w:val="6"/>
              <w:bidi w:val="0"/>
              <w:rPr>
                <w:rFonts w:hint="default"/>
                <w:sz w:val="24"/>
                <w:szCs w:val="24"/>
              </w:rPr>
            </w:pPr>
            <w:r>
              <w:rPr>
                <w:rFonts w:hint="eastAsia"/>
                <w:sz w:val="24"/>
                <w:szCs w:val="24"/>
              </w:rPr>
              <w:t>污泥</w:t>
            </w:r>
          </w:p>
        </w:tc>
        <w:tc>
          <w:tcPr>
            <w:tcW w:w="534" w:type="pct"/>
            <w:tcBorders>
              <w:tl2br w:val="nil"/>
              <w:tr2bl w:val="nil"/>
            </w:tcBorders>
            <w:vAlign w:val="center"/>
          </w:tcPr>
          <w:p w14:paraId="4E0985FA">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23.09</w:t>
            </w:r>
          </w:p>
        </w:tc>
        <w:tc>
          <w:tcPr>
            <w:tcW w:w="441" w:type="pct"/>
            <w:tcBorders>
              <w:tl2br w:val="nil"/>
              <w:tr2bl w:val="nil"/>
            </w:tcBorders>
            <w:vAlign w:val="center"/>
          </w:tcPr>
          <w:p w14:paraId="522EE1AA">
            <w:pPr>
              <w:pStyle w:val="18"/>
              <w:bidi w:val="0"/>
              <w:ind w:firstLine="0" w:firstLineChars="0"/>
              <w:jc w:val="center"/>
              <w:rPr>
                <w:rFonts w:hint="default" w:eastAsia="宋体"/>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47A1573D">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7.69</w:t>
            </w:r>
          </w:p>
        </w:tc>
        <w:tc>
          <w:tcPr>
            <w:tcW w:w="543" w:type="pct"/>
            <w:tcBorders>
              <w:tl2br w:val="nil"/>
              <w:tr2bl w:val="nil"/>
            </w:tcBorders>
            <w:vAlign w:val="center"/>
          </w:tcPr>
          <w:p w14:paraId="662EA45F">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2.8</w:t>
            </w:r>
          </w:p>
        </w:tc>
        <w:tc>
          <w:tcPr>
            <w:tcW w:w="617" w:type="pct"/>
            <w:tcBorders>
              <w:tl2br w:val="nil"/>
              <w:tr2bl w:val="nil"/>
            </w:tcBorders>
            <w:vAlign w:val="center"/>
          </w:tcPr>
          <w:p w14:paraId="577A33E6">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41C947AF">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33.58</w:t>
            </w:r>
          </w:p>
        </w:tc>
        <w:tc>
          <w:tcPr>
            <w:tcW w:w="471" w:type="pct"/>
            <w:tcBorders>
              <w:tl2br w:val="nil"/>
              <w:tr2bl w:val="nil"/>
            </w:tcBorders>
            <w:vAlign w:val="center"/>
          </w:tcPr>
          <w:p w14:paraId="15BF0B31">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+2.8</w:t>
            </w:r>
          </w:p>
        </w:tc>
      </w:tr>
      <w:tr w14:paraId="0EE4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0AA73F8E">
            <w:pPr>
              <w:pStyle w:val="6"/>
              <w:bidi w:val="0"/>
              <w:rPr>
                <w:rFonts w:hint="default"/>
                <w:sz w:val="24"/>
                <w:szCs w:val="24"/>
              </w:rPr>
            </w:pPr>
          </w:p>
        </w:tc>
        <w:tc>
          <w:tcPr>
            <w:tcW w:w="659" w:type="pct"/>
            <w:tcBorders>
              <w:tl2br w:val="nil"/>
              <w:tr2bl w:val="nil"/>
            </w:tcBorders>
            <w:vAlign w:val="center"/>
          </w:tcPr>
          <w:p w14:paraId="50A3E3C3">
            <w:pPr>
              <w:pStyle w:val="6"/>
              <w:bidi w:val="0"/>
              <w:rPr>
                <w:rFonts w:hint="default"/>
                <w:sz w:val="24"/>
                <w:szCs w:val="24"/>
                <w:lang w:val="en-US" w:eastAsia="zh-CN"/>
              </w:rPr>
            </w:pPr>
            <w:r>
              <w:rPr>
                <w:rFonts w:hint="eastAsia"/>
                <w:sz w:val="24"/>
                <w:szCs w:val="24"/>
              </w:rPr>
              <w:t>废反渗透膜</w:t>
            </w:r>
          </w:p>
        </w:tc>
        <w:tc>
          <w:tcPr>
            <w:tcW w:w="534" w:type="pct"/>
            <w:tcBorders>
              <w:tl2br w:val="nil"/>
              <w:tr2bl w:val="nil"/>
            </w:tcBorders>
            <w:vAlign w:val="center"/>
          </w:tcPr>
          <w:p w14:paraId="6546A927">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0.85</w:t>
            </w:r>
          </w:p>
        </w:tc>
        <w:tc>
          <w:tcPr>
            <w:tcW w:w="441" w:type="pct"/>
            <w:tcBorders>
              <w:tl2br w:val="nil"/>
              <w:tr2bl w:val="nil"/>
            </w:tcBorders>
            <w:vAlign w:val="center"/>
          </w:tcPr>
          <w:p w14:paraId="7A1A18AD">
            <w:pPr>
              <w:pStyle w:val="18"/>
              <w:bidi w:val="0"/>
              <w:ind w:firstLine="0" w:firstLineChars="0"/>
              <w:jc w:val="center"/>
              <w:rPr>
                <w:rFonts w:hint="default" w:eastAsia="宋体"/>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41DA617A">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0.1</w:t>
            </w:r>
          </w:p>
        </w:tc>
        <w:tc>
          <w:tcPr>
            <w:tcW w:w="543" w:type="pct"/>
            <w:tcBorders>
              <w:tl2br w:val="nil"/>
              <w:tr2bl w:val="nil"/>
            </w:tcBorders>
            <w:vAlign w:val="center"/>
          </w:tcPr>
          <w:p w14:paraId="230B28E1">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0.1</w:t>
            </w:r>
          </w:p>
        </w:tc>
        <w:tc>
          <w:tcPr>
            <w:tcW w:w="617" w:type="pct"/>
            <w:tcBorders>
              <w:tl2br w:val="nil"/>
              <w:tr2bl w:val="nil"/>
            </w:tcBorders>
            <w:vAlign w:val="center"/>
          </w:tcPr>
          <w:p w14:paraId="511D335B">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60354F8B">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1.05</w:t>
            </w:r>
          </w:p>
        </w:tc>
        <w:tc>
          <w:tcPr>
            <w:tcW w:w="471" w:type="pct"/>
            <w:tcBorders>
              <w:tl2br w:val="nil"/>
              <w:tr2bl w:val="nil"/>
            </w:tcBorders>
            <w:vAlign w:val="center"/>
          </w:tcPr>
          <w:p w14:paraId="46C2A250">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+0.1</w:t>
            </w:r>
          </w:p>
        </w:tc>
      </w:tr>
      <w:tr w14:paraId="2903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565C00AE">
            <w:pPr>
              <w:pStyle w:val="6"/>
              <w:bidi w:val="0"/>
              <w:rPr>
                <w:rFonts w:hint="default"/>
                <w:sz w:val="24"/>
                <w:szCs w:val="24"/>
              </w:rPr>
            </w:pPr>
          </w:p>
        </w:tc>
        <w:tc>
          <w:tcPr>
            <w:tcW w:w="659" w:type="pct"/>
            <w:tcBorders>
              <w:tl2br w:val="nil"/>
              <w:tr2bl w:val="nil"/>
            </w:tcBorders>
            <w:vAlign w:val="center"/>
          </w:tcPr>
          <w:p w14:paraId="5FED666B">
            <w:pPr>
              <w:pStyle w:val="6"/>
              <w:bidi w:val="0"/>
              <w:rPr>
                <w:rFonts w:hint="eastAsia"/>
                <w:sz w:val="24"/>
                <w:szCs w:val="24"/>
                <w:lang w:val="en-US" w:eastAsia="zh-CN"/>
              </w:rPr>
            </w:pPr>
            <w:r>
              <w:rPr>
                <w:rFonts w:hint="eastAsia"/>
                <w:sz w:val="24"/>
                <w:szCs w:val="24"/>
              </w:rPr>
              <w:t>废滤芯</w:t>
            </w:r>
          </w:p>
        </w:tc>
        <w:tc>
          <w:tcPr>
            <w:tcW w:w="534" w:type="pct"/>
            <w:tcBorders>
              <w:tl2br w:val="nil"/>
              <w:tr2bl w:val="nil"/>
            </w:tcBorders>
            <w:vAlign w:val="center"/>
          </w:tcPr>
          <w:p w14:paraId="2F538FF7">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1.55</w:t>
            </w:r>
          </w:p>
        </w:tc>
        <w:tc>
          <w:tcPr>
            <w:tcW w:w="441" w:type="pct"/>
            <w:tcBorders>
              <w:tl2br w:val="nil"/>
              <w:tr2bl w:val="nil"/>
            </w:tcBorders>
            <w:vAlign w:val="center"/>
          </w:tcPr>
          <w:p w14:paraId="336CD1D9">
            <w:pPr>
              <w:pStyle w:val="18"/>
              <w:bidi w:val="0"/>
              <w:ind w:firstLine="0" w:firstLineChars="0"/>
              <w:jc w:val="center"/>
              <w:rPr>
                <w:rFonts w:hint="default"/>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16711886">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0.1</w:t>
            </w:r>
          </w:p>
        </w:tc>
        <w:tc>
          <w:tcPr>
            <w:tcW w:w="543" w:type="pct"/>
            <w:tcBorders>
              <w:tl2br w:val="nil"/>
              <w:tr2bl w:val="nil"/>
            </w:tcBorders>
            <w:vAlign w:val="center"/>
          </w:tcPr>
          <w:p w14:paraId="2361B54E">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0.05</w:t>
            </w:r>
          </w:p>
        </w:tc>
        <w:tc>
          <w:tcPr>
            <w:tcW w:w="617" w:type="pct"/>
            <w:tcBorders>
              <w:tl2br w:val="nil"/>
              <w:tr2bl w:val="nil"/>
            </w:tcBorders>
            <w:vAlign w:val="center"/>
          </w:tcPr>
          <w:p w14:paraId="0EBDC3D5">
            <w:pPr>
              <w:pStyle w:val="6"/>
              <w:bidi w:val="0"/>
              <w:rPr>
                <w:rFonts w:hint="default"/>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765F2983">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1.7</w:t>
            </w:r>
          </w:p>
        </w:tc>
        <w:tc>
          <w:tcPr>
            <w:tcW w:w="471" w:type="pct"/>
            <w:tcBorders>
              <w:tl2br w:val="nil"/>
              <w:tr2bl w:val="nil"/>
            </w:tcBorders>
            <w:vAlign w:val="center"/>
          </w:tcPr>
          <w:p w14:paraId="679D1E36">
            <w:pPr>
              <w:pStyle w:val="18"/>
              <w:bidi w:val="0"/>
              <w:ind w:firstLine="0" w:firstLineChars="0"/>
              <w:jc w:val="center"/>
              <w:rPr>
                <w:rFonts w:hint="eastAsia"/>
                <w:sz w:val="24"/>
                <w:szCs w:val="24"/>
                <w:lang w:val="en-US" w:eastAsia="zh-CN"/>
              </w:rPr>
            </w:pPr>
            <w:r>
              <w:rPr>
                <w:rFonts w:hint="eastAsia"/>
                <w:sz w:val="24"/>
                <w:szCs w:val="24"/>
                <w:vertAlign w:val="baseline"/>
                <w:lang w:val="en-US" w:eastAsia="zh-CN"/>
              </w:rPr>
              <w:t>+0.05</w:t>
            </w:r>
          </w:p>
        </w:tc>
      </w:tr>
      <w:tr w14:paraId="728A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restart"/>
            <w:tcBorders>
              <w:tl2br w:val="nil"/>
              <w:tr2bl w:val="nil"/>
            </w:tcBorders>
            <w:vAlign w:val="center"/>
          </w:tcPr>
          <w:p w14:paraId="76BC510B">
            <w:pPr>
              <w:pStyle w:val="6"/>
              <w:bidi w:val="0"/>
              <w:rPr>
                <w:rFonts w:hint="default"/>
                <w:sz w:val="24"/>
                <w:szCs w:val="24"/>
              </w:rPr>
            </w:pPr>
            <w:r>
              <w:rPr>
                <w:rFonts w:hint="default"/>
                <w:sz w:val="24"/>
                <w:szCs w:val="24"/>
              </w:rPr>
              <w:t>危险废物</w:t>
            </w:r>
          </w:p>
        </w:tc>
        <w:tc>
          <w:tcPr>
            <w:tcW w:w="659" w:type="pct"/>
            <w:tcBorders>
              <w:tl2br w:val="nil"/>
              <w:tr2bl w:val="nil"/>
            </w:tcBorders>
            <w:vAlign w:val="center"/>
          </w:tcPr>
          <w:p w14:paraId="5C5AACEA">
            <w:pPr>
              <w:pStyle w:val="6"/>
              <w:bidi w:val="0"/>
              <w:rPr>
                <w:rFonts w:hint="default"/>
                <w:sz w:val="24"/>
                <w:szCs w:val="24"/>
                <w:lang w:eastAsia="zh-CN"/>
              </w:rPr>
            </w:pPr>
            <w:r>
              <w:rPr>
                <w:rFonts w:hint="default"/>
                <w:sz w:val="24"/>
                <w:szCs w:val="24"/>
                <w:lang w:eastAsia="zh-CN"/>
              </w:rPr>
              <w:t>实验室化学试剂、废包装</w:t>
            </w:r>
          </w:p>
        </w:tc>
        <w:tc>
          <w:tcPr>
            <w:tcW w:w="534" w:type="pct"/>
            <w:tcBorders>
              <w:tl2br w:val="nil"/>
              <w:tr2bl w:val="nil"/>
            </w:tcBorders>
            <w:vAlign w:val="center"/>
          </w:tcPr>
          <w:p w14:paraId="0EC1325B">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5.73</w:t>
            </w:r>
          </w:p>
        </w:tc>
        <w:tc>
          <w:tcPr>
            <w:tcW w:w="441" w:type="pct"/>
            <w:tcBorders>
              <w:tl2br w:val="nil"/>
              <w:tr2bl w:val="nil"/>
            </w:tcBorders>
            <w:vAlign w:val="center"/>
          </w:tcPr>
          <w:p w14:paraId="2D69FC4F">
            <w:pPr>
              <w:pStyle w:val="18"/>
              <w:bidi w:val="0"/>
              <w:ind w:firstLine="0" w:firstLineChars="0"/>
              <w:jc w:val="center"/>
              <w:rPr>
                <w:rFonts w:hint="default" w:eastAsia="宋体"/>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473B626C">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3.23</w:t>
            </w:r>
          </w:p>
        </w:tc>
        <w:tc>
          <w:tcPr>
            <w:tcW w:w="543" w:type="pct"/>
            <w:tcBorders>
              <w:tl2br w:val="nil"/>
              <w:tr2bl w:val="nil"/>
            </w:tcBorders>
            <w:vAlign w:val="center"/>
          </w:tcPr>
          <w:p w14:paraId="2FA51113">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1</w:t>
            </w:r>
          </w:p>
        </w:tc>
        <w:tc>
          <w:tcPr>
            <w:tcW w:w="617" w:type="pct"/>
            <w:tcBorders>
              <w:tl2br w:val="nil"/>
              <w:tr2bl w:val="nil"/>
            </w:tcBorders>
            <w:vAlign w:val="center"/>
          </w:tcPr>
          <w:p w14:paraId="1DD1CD26">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6A904235">
            <w:pPr>
              <w:pStyle w:val="18"/>
              <w:bidi w:val="0"/>
              <w:ind w:firstLine="0" w:firstLineChars="0"/>
              <w:jc w:val="center"/>
              <w:rPr>
                <w:rFonts w:hint="default" w:eastAsia="宋体"/>
                <w:sz w:val="24"/>
                <w:szCs w:val="24"/>
                <w:lang w:val="en-US" w:eastAsia="zh-CN"/>
              </w:rPr>
            </w:pPr>
            <w:r>
              <w:rPr>
                <w:rFonts w:hint="eastAsia"/>
                <w:sz w:val="24"/>
                <w:szCs w:val="24"/>
                <w:lang w:val="en-US" w:eastAsia="zh-CN"/>
              </w:rPr>
              <w:t>9.96</w:t>
            </w:r>
          </w:p>
        </w:tc>
        <w:tc>
          <w:tcPr>
            <w:tcW w:w="471" w:type="pct"/>
            <w:tcBorders>
              <w:tl2br w:val="nil"/>
              <w:tr2bl w:val="nil"/>
            </w:tcBorders>
            <w:vAlign w:val="center"/>
          </w:tcPr>
          <w:p w14:paraId="44E0BA93">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+1</w:t>
            </w:r>
          </w:p>
        </w:tc>
      </w:tr>
      <w:tr w14:paraId="00E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vMerge w:val="continue"/>
            <w:tcBorders>
              <w:tl2br w:val="nil"/>
              <w:tr2bl w:val="nil"/>
            </w:tcBorders>
            <w:vAlign w:val="center"/>
          </w:tcPr>
          <w:p w14:paraId="45D33F17">
            <w:pPr>
              <w:pStyle w:val="6"/>
              <w:bidi w:val="0"/>
              <w:rPr>
                <w:rFonts w:hint="default"/>
                <w:sz w:val="24"/>
                <w:szCs w:val="24"/>
              </w:rPr>
            </w:pPr>
          </w:p>
        </w:tc>
        <w:tc>
          <w:tcPr>
            <w:tcW w:w="659" w:type="pct"/>
            <w:tcBorders>
              <w:tl2br w:val="nil"/>
              <w:tr2bl w:val="nil"/>
            </w:tcBorders>
            <w:vAlign w:val="center"/>
          </w:tcPr>
          <w:p w14:paraId="5436E92B">
            <w:pPr>
              <w:pStyle w:val="6"/>
              <w:bidi w:val="0"/>
              <w:rPr>
                <w:rFonts w:hint="default" w:eastAsia="宋体"/>
                <w:sz w:val="24"/>
                <w:szCs w:val="24"/>
                <w:lang w:val="en-US" w:eastAsia="zh-CN"/>
              </w:rPr>
            </w:pPr>
            <w:r>
              <w:rPr>
                <w:rFonts w:hint="default"/>
                <w:sz w:val="24"/>
                <w:szCs w:val="24"/>
                <w:lang w:eastAsia="zh-CN"/>
              </w:rPr>
              <w:t>废</w:t>
            </w:r>
            <w:r>
              <w:rPr>
                <w:rFonts w:hint="eastAsia"/>
                <w:sz w:val="24"/>
                <w:szCs w:val="24"/>
                <w:lang w:val="en-US" w:eastAsia="zh-CN"/>
              </w:rPr>
              <w:t>药粉</w:t>
            </w:r>
          </w:p>
        </w:tc>
        <w:tc>
          <w:tcPr>
            <w:tcW w:w="534" w:type="pct"/>
            <w:tcBorders>
              <w:tl2br w:val="nil"/>
              <w:tr2bl w:val="nil"/>
            </w:tcBorders>
            <w:vAlign w:val="center"/>
          </w:tcPr>
          <w:p w14:paraId="5DF1CAC8">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65.68</w:t>
            </w:r>
          </w:p>
        </w:tc>
        <w:tc>
          <w:tcPr>
            <w:tcW w:w="441" w:type="pct"/>
            <w:tcBorders>
              <w:tl2br w:val="nil"/>
              <w:tr2bl w:val="nil"/>
            </w:tcBorders>
            <w:vAlign w:val="center"/>
          </w:tcPr>
          <w:p w14:paraId="1ADB2FE3">
            <w:pPr>
              <w:pStyle w:val="18"/>
              <w:bidi w:val="0"/>
              <w:ind w:firstLine="0" w:firstLineChars="0"/>
              <w:jc w:val="center"/>
              <w:rPr>
                <w:rFonts w:hint="default" w:eastAsia="宋体"/>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7677A2EF">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0.8</w:t>
            </w:r>
          </w:p>
        </w:tc>
        <w:tc>
          <w:tcPr>
            <w:tcW w:w="543" w:type="pct"/>
            <w:tcBorders>
              <w:tl2br w:val="nil"/>
              <w:tr2bl w:val="nil"/>
            </w:tcBorders>
            <w:vAlign w:val="center"/>
          </w:tcPr>
          <w:p w14:paraId="4FB95E7B">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0.4</w:t>
            </w:r>
          </w:p>
        </w:tc>
        <w:tc>
          <w:tcPr>
            <w:tcW w:w="617" w:type="pct"/>
            <w:tcBorders>
              <w:tl2br w:val="nil"/>
              <w:tr2bl w:val="nil"/>
            </w:tcBorders>
            <w:vAlign w:val="center"/>
          </w:tcPr>
          <w:p w14:paraId="25AB3814">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3EDD604D">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66.88</w:t>
            </w:r>
          </w:p>
        </w:tc>
        <w:tc>
          <w:tcPr>
            <w:tcW w:w="471" w:type="pct"/>
            <w:tcBorders>
              <w:tl2br w:val="nil"/>
              <w:tr2bl w:val="nil"/>
            </w:tcBorders>
            <w:vAlign w:val="center"/>
          </w:tcPr>
          <w:p w14:paraId="2DDA6329">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+0.4</w:t>
            </w:r>
          </w:p>
        </w:tc>
      </w:tr>
      <w:tr w14:paraId="3B07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48" w:type="pct"/>
            <w:tcBorders>
              <w:tl2br w:val="nil"/>
              <w:tr2bl w:val="nil"/>
            </w:tcBorders>
            <w:vAlign w:val="center"/>
          </w:tcPr>
          <w:p w14:paraId="4B254981">
            <w:pPr>
              <w:pStyle w:val="6"/>
              <w:bidi w:val="0"/>
              <w:rPr>
                <w:rFonts w:hint="default"/>
                <w:sz w:val="24"/>
                <w:szCs w:val="24"/>
                <w:lang w:val="en-US" w:eastAsia="zh-CN"/>
              </w:rPr>
            </w:pPr>
            <w:r>
              <w:rPr>
                <w:rFonts w:hint="eastAsia"/>
                <w:sz w:val="24"/>
                <w:szCs w:val="24"/>
                <w:lang w:val="en-US" w:eastAsia="zh-CN"/>
              </w:rPr>
              <w:t>生活垃圾</w:t>
            </w:r>
          </w:p>
        </w:tc>
        <w:tc>
          <w:tcPr>
            <w:tcW w:w="659" w:type="pct"/>
            <w:tcBorders>
              <w:tl2br w:val="nil"/>
              <w:tr2bl w:val="nil"/>
            </w:tcBorders>
            <w:vAlign w:val="center"/>
          </w:tcPr>
          <w:p w14:paraId="4ACE2F59">
            <w:pPr>
              <w:pStyle w:val="6"/>
              <w:bidi w:val="0"/>
              <w:rPr>
                <w:rFonts w:hint="eastAsia"/>
                <w:sz w:val="24"/>
                <w:szCs w:val="24"/>
                <w:lang w:val="en-US" w:eastAsia="zh-CN"/>
              </w:rPr>
            </w:pPr>
            <w:r>
              <w:rPr>
                <w:rFonts w:hint="eastAsia"/>
                <w:sz w:val="24"/>
                <w:szCs w:val="24"/>
                <w:lang w:val="en-US" w:eastAsia="zh-CN"/>
              </w:rPr>
              <w:t>生活垃圾</w:t>
            </w:r>
          </w:p>
        </w:tc>
        <w:tc>
          <w:tcPr>
            <w:tcW w:w="534" w:type="pct"/>
            <w:tcBorders>
              <w:tl2br w:val="nil"/>
              <w:tr2bl w:val="nil"/>
            </w:tcBorders>
            <w:vAlign w:val="center"/>
          </w:tcPr>
          <w:p w14:paraId="23DD0F49">
            <w:pPr>
              <w:pStyle w:val="18"/>
              <w:bidi w:val="0"/>
              <w:ind w:firstLine="0" w:firstLineChars="0"/>
              <w:jc w:val="center"/>
              <w:rPr>
                <w:rFonts w:hint="default" w:eastAsia="宋体"/>
                <w:sz w:val="24"/>
                <w:szCs w:val="24"/>
                <w:lang w:val="en-US" w:eastAsia="zh-CN"/>
              </w:rPr>
            </w:pPr>
            <w:r>
              <w:rPr>
                <w:rFonts w:hint="eastAsia"/>
                <w:sz w:val="24"/>
                <w:szCs w:val="24"/>
                <w:vertAlign w:val="baseline"/>
                <w:lang w:val="en-US" w:eastAsia="zh-CN"/>
              </w:rPr>
              <w:t>164.76</w:t>
            </w:r>
          </w:p>
        </w:tc>
        <w:tc>
          <w:tcPr>
            <w:tcW w:w="441" w:type="pct"/>
            <w:tcBorders>
              <w:tl2br w:val="nil"/>
              <w:tr2bl w:val="nil"/>
            </w:tcBorders>
            <w:vAlign w:val="center"/>
          </w:tcPr>
          <w:p w14:paraId="373BF38E">
            <w:pPr>
              <w:pStyle w:val="18"/>
              <w:bidi w:val="0"/>
              <w:ind w:firstLine="0" w:firstLineChars="0"/>
              <w:jc w:val="center"/>
              <w:rPr>
                <w:rFonts w:hint="default" w:eastAsia="宋体"/>
                <w:sz w:val="24"/>
                <w:szCs w:val="24"/>
                <w:lang w:val="en-US" w:eastAsia="zh-CN"/>
              </w:rPr>
            </w:pPr>
            <w:r>
              <w:rPr>
                <w:rFonts w:hint="eastAsia"/>
                <w:sz w:val="24"/>
                <w:szCs w:val="24"/>
                <w:lang w:val="en-US" w:eastAsia="zh-CN"/>
              </w:rPr>
              <w:t>0</w:t>
            </w:r>
          </w:p>
        </w:tc>
        <w:tc>
          <w:tcPr>
            <w:tcW w:w="595" w:type="pct"/>
            <w:tcBorders>
              <w:tl2br w:val="nil"/>
              <w:tr2bl w:val="nil"/>
            </w:tcBorders>
            <w:vAlign w:val="center"/>
          </w:tcPr>
          <w:p w14:paraId="02D69E19">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71.28</w:t>
            </w:r>
          </w:p>
        </w:tc>
        <w:tc>
          <w:tcPr>
            <w:tcW w:w="543" w:type="pct"/>
            <w:tcBorders>
              <w:tl2br w:val="nil"/>
              <w:tr2bl w:val="nil"/>
            </w:tcBorders>
            <w:vAlign w:val="center"/>
          </w:tcPr>
          <w:p w14:paraId="321660AC">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39.6</w:t>
            </w:r>
          </w:p>
        </w:tc>
        <w:tc>
          <w:tcPr>
            <w:tcW w:w="617" w:type="pct"/>
            <w:tcBorders>
              <w:tl2br w:val="nil"/>
              <w:tr2bl w:val="nil"/>
            </w:tcBorders>
            <w:vAlign w:val="center"/>
          </w:tcPr>
          <w:p w14:paraId="3E54C554">
            <w:pPr>
              <w:pStyle w:val="6"/>
              <w:bidi w:val="0"/>
              <w:rPr>
                <w:rFonts w:hint="eastAsia" w:eastAsia="宋体"/>
                <w:sz w:val="24"/>
                <w:szCs w:val="24"/>
                <w:lang w:val="en-US" w:eastAsia="zh-CN"/>
              </w:rPr>
            </w:pPr>
            <w:r>
              <w:rPr>
                <w:rFonts w:hint="eastAsia"/>
                <w:sz w:val="24"/>
                <w:szCs w:val="24"/>
                <w:lang w:val="en-US" w:eastAsia="zh-CN"/>
              </w:rPr>
              <w:t>/</w:t>
            </w:r>
          </w:p>
        </w:tc>
        <w:tc>
          <w:tcPr>
            <w:tcW w:w="689" w:type="pct"/>
            <w:tcBorders>
              <w:tl2br w:val="nil"/>
              <w:tr2bl w:val="nil"/>
            </w:tcBorders>
            <w:vAlign w:val="center"/>
          </w:tcPr>
          <w:p w14:paraId="6312D17C">
            <w:pPr>
              <w:pStyle w:val="18"/>
              <w:bidi w:val="0"/>
              <w:ind w:firstLine="0" w:firstLineChars="0"/>
              <w:jc w:val="center"/>
              <w:rPr>
                <w:rFonts w:hint="default"/>
                <w:sz w:val="24"/>
                <w:szCs w:val="24"/>
                <w:lang w:val="en-US" w:eastAsia="zh-CN"/>
              </w:rPr>
            </w:pPr>
            <w:r>
              <w:rPr>
                <w:rFonts w:hint="eastAsia"/>
                <w:sz w:val="24"/>
                <w:szCs w:val="24"/>
                <w:vertAlign w:val="baseline"/>
                <w:lang w:val="en-US" w:eastAsia="zh-CN"/>
              </w:rPr>
              <w:t>275.64</w:t>
            </w:r>
          </w:p>
        </w:tc>
        <w:tc>
          <w:tcPr>
            <w:tcW w:w="471" w:type="pct"/>
            <w:tcBorders>
              <w:tl2br w:val="nil"/>
              <w:tr2bl w:val="nil"/>
            </w:tcBorders>
            <w:vAlign w:val="center"/>
          </w:tcPr>
          <w:p w14:paraId="3B8C5098">
            <w:pPr>
              <w:pStyle w:val="18"/>
              <w:bidi w:val="0"/>
              <w:ind w:firstLine="0" w:firstLineChars="0"/>
              <w:jc w:val="center"/>
              <w:rPr>
                <w:rFonts w:hint="eastAsia" w:eastAsia="宋体"/>
                <w:sz w:val="24"/>
                <w:szCs w:val="24"/>
                <w:lang w:val="en-US" w:eastAsia="zh-CN"/>
              </w:rPr>
            </w:pPr>
            <w:r>
              <w:rPr>
                <w:rFonts w:hint="eastAsia"/>
                <w:sz w:val="24"/>
                <w:szCs w:val="24"/>
                <w:vertAlign w:val="baseline"/>
                <w:lang w:val="en-US" w:eastAsia="zh-CN"/>
              </w:rPr>
              <w:t>+39.6</w:t>
            </w:r>
          </w:p>
        </w:tc>
      </w:tr>
    </w:tbl>
    <w:p w14:paraId="332FF1FA">
      <w:pPr>
        <w:rPr>
          <w:rFonts w:hint="eastAsia"/>
          <w:lang w:val="en-US" w:eastAsia="zh-CN"/>
        </w:rPr>
      </w:pPr>
      <w:r>
        <w:rPr>
          <w:rFonts w:hint="eastAsia"/>
          <w:lang w:val="en-US" w:eastAsia="zh-CN"/>
        </w:rPr>
        <w:t>注：⑥=①+③+④-⑤；⑦=⑥-①</w:t>
      </w:r>
    </w:p>
    <w:p w14:paraId="14099345">
      <w:pPr>
        <w:rPr>
          <w:rFonts w:hint="eastAsia"/>
          <w:lang w:val="en-US" w:eastAsia="zh-CN"/>
        </w:rPr>
      </w:pPr>
    </w:p>
    <w:p w14:paraId="227E9B39">
      <w:pPr>
        <w:ind w:left="0" w:leftChars="0" w:firstLine="0" w:firstLineChars="0"/>
        <w:rPr>
          <w:rFonts w:hint="default"/>
          <w:lang w:val="en-US" w:eastAsia="zh-CN"/>
        </w:rPr>
      </w:pPr>
    </w:p>
    <w:sectPr>
      <w:footerReference r:id="rId8" w:type="default"/>
      <w:pgSz w:w="16838" w:h="11906" w:orient="landscape"/>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80D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9C7B">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E74C9">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9FE74C9">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F2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1E968">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C1E968">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AF4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B378F"/>
    <w:multiLevelType w:val="singleLevel"/>
    <w:tmpl w:val="6BAB378F"/>
    <w:lvl w:ilvl="0" w:tentative="0">
      <w:start w:val="4"/>
      <w:numFmt w:val="decimal"/>
      <w:suff w:val="nothing"/>
      <w:lvlText w:val="（%1）"/>
      <w:lvlJc w:val="left"/>
    </w:lvl>
  </w:abstractNum>
  <w:abstractNum w:abstractNumId="1">
    <w:nsid w:val="71001F7E"/>
    <w:multiLevelType w:val="singleLevel"/>
    <w:tmpl w:val="71001F7E"/>
    <w:lvl w:ilvl="0" w:tentative="0">
      <w:start w:val="3"/>
      <w:numFmt w:val="chineseCounting"/>
      <w:suff w:val="nothing"/>
      <w:lvlText w:val="%1、"/>
      <w:lvlJc w:val="left"/>
      <w:rPr>
        <w:rFonts w:hint="eastAsia"/>
      </w:rPr>
    </w:lvl>
  </w:abstractNum>
  <w:abstractNum w:abstractNumId="2">
    <w:nsid w:val="74F7C111"/>
    <w:multiLevelType w:val="singleLevel"/>
    <w:tmpl w:val="74F7C11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WNjYmVlNzVhYzJmMDhkYTM3MjVlMzA5M2UwOWIifQ=="/>
  </w:docVars>
  <w:rsids>
    <w:rsidRoot w:val="5F7E1332"/>
    <w:rsid w:val="000C4A1F"/>
    <w:rsid w:val="000E0F23"/>
    <w:rsid w:val="0011073D"/>
    <w:rsid w:val="002645C7"/>
    <w:rsid w:val="003F4382"/>
    <w:rsid w:val="004F4C42"/>
    <w:rsid w:val="005B35FE"/>
    <w:rsid w:val="00656D80"/>
    <w:rsid w:val="006911F9"/>
    <w:rsid w:val="006A0052"/>
    <w:rsid w:val="006A58D0"/>
    <w:rsid w:val="00786BFB"/>
    <w:rsid w:val="00832BF2"/>
    <w:rsid w:val="0083489C"/>
    <w:rsid w:val="009444C8"/>
    <w:rsid w:val="009E5AAC"/>
    <w:rsid w:val="00A12741"/>
    <w:rsid w:val="00A71409"/>
    <w:rsid w:val="00AD77D4"/>
    <w:rsid w:val="00B61E6A"/>
    <w:rsid w:val="00B64427"/>
    <w:rsid w:val="00B87A8B"/>
    <w:rsid w:val="00BA3759"/>
    <w:rsid w:val="00D25665"/>
    <w:rsid w:val="00E00F73"/>
    <w:rsid w:val="00E17C85"/>
    <w:rsid w:val="00ED68EC"/>
    <w:rsid w:val="00FE6E09"/>
    <w:rsid w:val="0105508B"/>
    <w:rsid w:val="010E4184"/>
    <w:rsid w:val="01182BDD"/>
    <w:rsid w:val="011B28C1"/>
    <w:rsid w:val="011C506D"/>
    <w:rsid w:val="01210A6F"/>
    <w:rsid w:val="01266F8B"/>
    <w:rsid w:val="013637D1"/>
    <w:rsid w:val="01392E52"/>
    <w:rsid w:val="0146510A"/>
    <w:rsid w:val="014F1533"/>
    <w:rsid w:val="015679D0"/>
    <w:rsid w:val="015C5DBF"/>
    <w:rsid w:val="01712609"/>
    <w:rsid w:val="01763BCE"/>
    <w:rsid w:val="017641DF"/>
    <w:rsid w:val="0184241E"/>
    <w:rsid w:val="019A5146"/>
    <w:rsid w:val="019C753A"/>
    <w:rsid w:val="01A71D83"/>
    <w:rsid w:val="01AB7876"/>
    <w:rsid w:val="01D4575B"/>
    <w:rsid w:val="01DB5185"/>
    <w:rsid w:val="01EA03A9"/>
    <w:rsid w:val="01EE370C"/>
    <w:rsid w:val="01F17C14"/>
    <w:rsid w:val="02022957"/>
    <w:rsid w:val="020C179E"/>
    <w:rsid w:val="02116280"/>
    <w:rsid w:val="02133E97"/>
    <w:rsid w:val="02240524"/>
    <w:rsid w:val="022D78BB"/>
    <w:rsid w:val="024141DC"/>
    <w:rsid w:val="02504BD9"/>
    <w:rsid w:val="02520442"/>
    <w:rsid w:val="025E052D"/>
    <w:rsid w:val="02666938"/>
    <w:rsid w:val="026C35B0"/>
    <w:rsid w:val="026E126B"/>
    <w:rsid w:val="027017B7"/>
    <w:rsid w:val="027475EC"/>
    <w:rsid w:val="02764B21"/>
    <w:rsid w:val="02867E41"/>
    <w:rsid w:val="028D37C0"/>
    <w:rsid w:val="028E4F47"/>
    <w:rsid w:val="02913D1B"/>
    <w:rsid w:val="0296786B"/>
    <w:rsid w:val="02AD5922"/>
    <w:rsid w:val="02AF2F00"/>
    <w:rsid w:val="02BE18FE"/>
    <w:rsid w:val="02D50705"/>
    <w:rsid w:val="02D52071"/>
    <w:rsid w:val="02DC35C3"/>
    <w:rsid w:val="02DC5445"/>
    <w:rsid w:val="02E9543A"/>
    <w:rsid w:val="02EA6AD0"/>
    <w:rsid w:val="02F8758C"/>
    <w:rsid w:val="02FA27D6"/>
    <w:rsid w:val="02FE712E"/>
    <w:rsid w:val="030F6088"/>
    <w:rsid w:val="03104CE8"/>
    <w:rsid w:val="032F59B3"/>
    <w:rsid w:val="03305094"/>
    <w:rsid w:val="03346CCF"/>
    <w:rsid w:val="0337738D"/>
    <w:rsid w:val="03391357"/>
    <w:rsid w:val="034872E6"/>
    <w:rsid w:val="034C108A"/>
    <w:rsid w:val="035A4CAD"/>
    <w:rsid w:val="035D32DE"/>
    <w:rsid w:val="03647119"/>
    <w:rsid w:val="0367698D"/>
    <w:rsid w:val="036A00E5"/>
    <w:rsid w:val="037F4568"/>
    <w:rsid w:val="039667A9"/>
    <w:rsid w:val="03A44C8B"/>
    <w:rsid w:val="03AA0E0C"/>
    <w:rsid w:val="03AB2DB4"/>
    <w:rsid w:val="03BD4AF9"/>
    <w:rsid w:val="03D2472D"/>
    <w:rsid w:val="03DC5FFE"/>
    <w:rsid w:val="03E0039C"/>
    <w:rsid w:val="03F61C2F"/>
    <w:rsid w:val="03FA3578"/>
    <w:rsid w:val="03FC40C0"/>
    <w:rsid w:val="04002526"/>
    <w:rsid w:val="040668D4"/>
    <w:rsid w:val="040A5B3F"/>
    <w:rsid w:val="040C28B7"/>
    <w:rsid w:val="040E5DDE"/>
    <w:rsid w:val="04114082"/>
    <w:rsid w:val="0414147C"/>
    <w:rsid w:val="04185D02"/>
    <w:rsid w:val="041D6583"/>
    <w:rsid w:val="04207E21"/>
    <w:rsid w:val="042B64D1"/>
    <w:rsid w:val="042C7070"/>
    <w:rsid w:val="043C125E"/>
    <w:rsid w:val="044A4D98"/>
    <w:rsid w:val="044B0872"/>
    <w:rsid w:val="044D14ED"/>
    <w:rsid w:val="044E7BC6"/>
    <w:rsid w:val="04506958"/>
    <w:rsid w:val="0461636B"/>
    <w:rsid w:val="046E7D42"/>
    <w:rsid w:val="04842AA6"/>
    <w:rsid w:val="048B7990"/>
    <w:rsid w:val="04941F9D"/>
    <w:rsid w:val="04964DCF"/>
    <w:rsid w:val="049B5A87"/>
    <w:rsid w:val="04AC1240"/>
    <w:rsid w:val="04AF182E"/>
    <w:rsid w:val="04B127DC"/>
    <w:rsid w:val="04B20AE3"/>
    <w:rsid w:val="04B83BB3"/>
    <w:rsid w:val="04C06A60"/>
    <w:rsid w:val="04C95EF8"/>
    <w:rsid w:val="04DC4690"/>
    <w:rsid w:val="04DD38D1"/>
    <w:rsid w:val="04ED270D"/>
    <w:rsid w:val="050938D9"/>
    <w:rsid w:val="050C0F85"/>
    <w:rsid w:val="050D36BF"/>
    <w:rsid w:val="050E2B4E"/>
    <w:rsid w:val="052B16AF"/>
    <w:rsid w:val="05323B46"/>
    <w:rsid w:val="05390931"/>
    <w:rsid w:val="053B7608"/>
    <w:rsid w:val="054115C5"/>
    <w:rsid w:val="05417F47"/>
    <w:rsid w:val="05500BDA"/>
    <w:rsid w:val="05557869"/>
    <w:rsid w:val="056441D3"/>
    <w:rsid w:val="056445DF"/>
    <w:rsid w:val="05652975"/>
    <w:rsid w:val="05655732"/>
    <w:rsid w:val="056735C4"/>
    <w:rsid w:val="056761C0"/>
    <w:rsid w:val="056A5D0F"/>
    <w:rsid w:val="056B7AFD"/>
    <w:rsid w:val="056C4459"/>
    <w:rsid w:val="057F5FDD"/>
    <w:rsid w:val="058A40EC"/>
    <w:rsid w:val="05922FA0"/>
    <w:rsid w:val="05971575"/>
    <w:rsid w:val="05A7502D"/>
    <w:rsid w:val="05B34B16"/>
    <w:rsid w:val="05B51D22"/>
    <w:rsid w:val="05BB42A5"/>
    <w:rsid w:val="05CD77F3"/>
    <w:rsid w:val="05E653C4"/>
    <w:rsid w:val="05EC0902"/>
    <w:rsid w:val="05ED3D2F"/>
    <w:rsid w:val="05F20305"/>
    <w:rsid w:val="05F23A3F"/>
    <w:rsid w:val="05F53E79"/>
    <w:rsid w:val="05F66FD8"/>
    <w:rsid w:val="05F70902"/>
    <w:rsid w:val="05FD78CA"/>
    <w:rsid w:val="0607573C"/>
    <w:rsid w:val="06151614"/>
    <w:rsid w:val="061C5400"/>
    <w:rsid w:val="061D76FA"/>
    <w:rsid w:val="06252E2F"/>
    <w:rsid w:val="062D7BF8"/>
    <w:rsid w:val="06325DA0"/>
    <w:rsid w:val="063C78CA"/>
    <w:rsid w:val="064A65FF"/>
    <w:rsid w:val="064D4061"/>
    <w:rsid w:val="06534769"/>
    <w:rsid w:val="0656788B"/>
    <w:rsid w:val="066874F5"/>
    <w:rsid w:val="066E5592"/>
    <w:rsid w:val="0687062B"/>
    <w:rsid w:val="06942888"/>
    <w:rsid w:val="06994288"/>
    <w:rsid w:val="06A109A1"/>
    <w:rsid w:val="06A27213"/>
    <w:rsid w:val="06AB4159"/>
    <w:rsid w:val="06AD7A9B"/>
    <w:rsid w:val="06C228AB"/>
    <w:rsid w:val="06C517F6"/>
    <w:rsid w:val="06CC42EB"/>
    <w:rsid w:val="06D03D80"/>
    <w:rsid w:val="06D07B9F"/>
    <w:rsid w:val="06EA6920"/>
    <w:rsid w:val="07027EBF"/>
    <w:rsid w:val="070F1208"/>
    <w:rsid w:val="0720267C"/>
    <w:rsid w:val="07342561"/>
    <w:rsid w:val="073E0800"/>
    <w:rsid w:val="07481D0F"/>
    <w:rsid w:val="076170CE"/>
    <w:rsid w:val="07807554"/>
    <w:rsid w:val="078A679B"/>
    <w:rsid w:val="078F59F7"/>
    <w:rsid w:val="0791614D"/>
    <w:rsid w:val="07A15AF0"/>
    <w:rsid w:val="07A223D0"/>
    <w:rsid w:val="07A52007"/>
    <w:rsid w:val="07B47158"/>
    <w:rsid w:val="07BA7F4B"/>
    <w:rsid w:val="07D045CB"/>
    <w:rsid w:val="07E27CF4"/>
    <w:rsid w:val="080D4F05"/>
    <w:rsid w:val="080D5377"/>
    <w:rsid w:val="080F4723"/>
    <w:rsid w:val="081B4976"/>
    <w:rsid w:val="082A4B53"/>
    <w:rsid w:val="084C4F98"/>
    <w:rsid w:val="084E482A"/>
    <w:rsid w:val="0859731E"/>
    <w:rsid w:val="085A5FF7"/>
    <w:rsid w:val="086527A2"/>
    <w:rsid w:val="08662F7C"/>
    <w:rsid w:val="08744BDF"/>
    <w:rsid w:val="088E3EF3"/>
    <w:rsid w:val="089239A0"/>
    <w:rsid w:val="08B66FA6"/>
    <w:rsid w:val="08C00524"/>
    <w:rsid w:val="08D97C6D"/>
    <w:rsid w:val="08DA0084"/>
    <w:rsid w:val="08DF426D"/>
    <w:rsid w:val="08DF7E74"/>
    <w:rsid w:val="08E04924"/>
    <w:rsid w:val="08E04AE9"/>
    <w:rsid w:val="08E65214"/>
    <w:rsid w:val="08FA3336"/>
    <w:rsid w:val="08FE70D5"/>
    <w:rsid w:val="09002CAE"/>
    <w:rsid w:val="0905407E"/>
    <w:rsid w:val="09114527"/>
    <w:rsid w:val="092621BD"/>
    <w:rsid w:val="092B4FD8"/>
    <w:rsid w:val="093860B4"/>
    <w:rsid w:val="094121B0"/>
    <w:rsid w:val="094F178B"/>
    <w:rsid w:val="09622FBD"/>
    <w:rsid w:val="097D7EA9"/>
    <w:rsid w:val="09880946"/>
    <w:rsid w:val="098D5F59"/>
    <w:rsid w:val="09925B3F"/>
    <w:rsid w:val="09946B87"/>
    <w:rsid w:val="099A3E69"/>
    <w:rsid w:val="09BB6AB2"/>
    <w:rsid w:val="09CE115A"/>
    <w:rsid w:val="09D84692"/>
    <w:rsid w:val="09E0252C"/>
    <w:rsid w:val="09F75FF0"/>
    <w:rsid w:val="0A0107ED"/>
    <w:rsid w:val="0A0E1705"/>
    <w:rsid w:val="0A116BA1"/>
    <w:rsid w:val="0A127591"/>
    <w:rsid w:val="0A1F0A4A"/>
    <w:rsid w:val="0A225CB5"/>
    <w:rsid w:val="0A2B4726"/>
    <w:rsid w:val="0A312D88"/>
    <w:rsid w:val="0A33524B"/>
    <w:rsid w:val="0A4155D5"/>
    <w:rsid w:val="0A4F1714"/>
    <w:rsid w:val="0A5254C4"/>
    <w:rsid w:val="0A5A6D44"/>
    <w:rsid w:val="0A5B7DD0"/>
    <w:rsid w:val="0A5D22F3"/>
    <w:rsid w:val="0A5F3C40"/>
    <w:rsid w:val="0A5F7D48"/>
    <w:rsid w:val="0A6041E1"/>
    <w:rsid w:val="0A60541B"/>
    <w:rsid w:val="0A663F6C"/>
    <w:rsid w:val="0A732B5C"/>
    <w:rsid w:val="0A7648BF"/>
    <w:rsid w:val="0A891319"/>
    <w:rsid w:val="0A943440"/>
    <w:rsid w:val="0AAB0D8C"/>
    <w:rsid w:val="0AC80C1F"/>
    <w:rsid w:val="0ACF3CFA"/>
    <w:rsid w:val="0AE11D9E"/>
    <w:rsid w:val="0AEE75C3"/>
    <w:rsid w:val="0AFC614E"/>
    <w:rsid w:val="0B0540B1"/>
    <w:rsid w:val="0B0C6E20"/>
    <w:rsid w:val="0B112BB9"/>
    <w:rsid w:val="0B135418"/>
    <w:rsid w:val="0B1964C2"/>
    <w:rsid w:val="0B1C6A58"/>
    <w:rsid w:val="0B1E3309"/>
    <w:rsid w:val="0B1F09BC"/>
    <w:rsid w:val="0B3B49A5"/>
    <w:rsid w:val="0B3D01B0"/>
    <w:rsid w:val="0B4A5BF5"/>
    <w:rsid w:val="0B516729"/>
    <w:rsid w:val="0B5B23C0"/>
    <w:rsid w:val="0B640E6C"/>
    <w:rsid w:val="0B756E97"/>
    <w:rsid w:val="0B8810D2"/>
    <w:rsid w:val="0B8909A2"/>
    <w:rsid w:val="0B8A1387"/>
    <w:rsid w:val="0B9263C7"/>
    <w:rsid w:val="0BA951B2"/>
    <w:rsid w:val="0BAB068A"/>
    <w:rsid w:val="0BAB0918"/>
    <w:rsid w:val="0BB7042D"/>
    <w:rsid w:val="0BC773CD"/>
    <w:rsid w:val="0BDE2A9B"/>
    <w:rsid w:val="0BE27694"/>
    <w:rsid w:val="0BE51968"/>
    <w:rsid w:val="0BEB6F66"/>
    <w:rsid w:val="0BED68E3"/>
    <w:rsid w:val="0BED7D3A"/>
    <w:rsid w:val="0BEF4CA9"/>
    <w:rsid w:val="0BF40E20"/>
    <w:rsid w:val="0C041A3B"/>
    <w:rsid w:val="0C090026"/>
    <w:rsid w:val="0C141B08"/>
    <w:rsid w:val="0C28104A"/>
    <w:rsid w:val="0C3949CC"/>
    <w:rsid w:val="0C4072B2"/>
    <w:rsid w:val="0C422C47"/>
    <w:rsid w:val="0C4C174B"/>
    <w:rsid w:val="0C5B0590"/>
    <w:rsid w:val="0C654F6B"/>
    <w:rsid w:val="0C77305A"/>
    <w:rsid w:val="0C7B559F"/>
    <w:rsid w:val="0C851ECC"/>
    <w:rsid w:val="0C9C3D53"/>
    <w:rsid w:val="0CA54E50"/>
    <w:rsid w:val="0CB42FA9"/>
    <w:rsid w:val="0CBD6EFF"/>
    <w:rsid w:val="0CBF11EB"/>
    <w:rsid w:val="0CC517B5"/>
    <w:rsid w:val="0CC80BC8"/>
    <w:rsid w:val="0CCA2ADC"/>
    <w:rsid w:val="0CCA3020"/>
    <w:rsid w:val="0D0117A2"/>
    <w:rsid w:val="0D096C98"/>
    <w:rsid w:val="0D1C4C35"/>
    <w:rsid w:val="0D4067EE"/>
    <w:rsid w:val="0D4F7A0C"/>
    <w:rsid w:val="0D507A05"/>
    <w:rsid w:val="0D5200C9"/>
    <w:rsid w:val="0D5E3267"/>
    <w:rsid w:val="0DB41B69"/>
    <w:rsid w:val="0DBA6F5E"/>
    <w:rsid w:val="0DC3019B"/>
    <w:rsid w:val="0DC42165"/>
    <w:rsid w:val="0DCB52A1"/>
    <w:rsid w:val="0DD3520B"/>
    <w:rsid w:val="0DD837E9"/>
    <w:rsid w:val="0DD856BF"/>
    <w:rsid w:val="0DD9599C"/>
    <w:rsid w:val="0DEE0F90"/>
    <w:rsid w:val="0DEF573D"/>
    <w:rsid w:val="0DFA7935"/>
    <w:rsid w:val="0E004DA8"/>
    <w:rsid w:val="0E044BB9"/>
    <w:rsid w:val="0E0514B4"/>
    <w:rsid w:val="0E0D1416"/>
    <w:rsid w:val="0E194F31"/>
    <w:rsid w:val="0E1F46C7"/>
    <w:rsid w:val="0E265DEE"/>
    <w:rsid w:val="0E441F98"/>
    <w:rsid w:val="0E5124AC"/>
    <w:rsid w:val="0E5306B0"/>
    <w:rsid w:val="0E601E8E"/>
    <w:rsid w:val="0E61569C"/>
    <w:rsid w:val="0E6F20D1"/>
    <w:rsid w:val="0E756113"/>
    <w:rsid w:val="0E7616B1"/>
    <w:rsid w:val="0E7D0D45"/>
    <w:rsid w:val="0E953034"/>
    <w:rsid w:val="0E9C279A"/>
    <w:rsid w:val="0EAE2069"/>
    <w:rsid w:val="0EB508BA"/>
    <w:rsid w:val="0EB62AC5"/>
    <w:rsid w:val="0EBA1E4C"/>
    <w:rsid w:val="0EC817E1"/>
    <w:rsid w:val="0EC95C85"/>
    <w:rsid w:val="0ECA193E"/>
    <w:rsid w:val="0ECA22C7"/>
    <w:rsid w:val="0ECE2228"/>
    <w:rsid w:val="0ED07AD8"/>
    <w:rsid w:val="0ED5066F"/>
    <w:rsid w:val="0ED51AE1"/>
    <w:rsid w:val="0EDF67AA"/>
    <w:rsid w:val="0EE214EC"/>
    <w:rsid w:val="0EE40E63"/>
    <w:rsid w:val="0EE634A6"/>
    <w:rsid w:val="0EF72198"/>
    <w:rsid w:val="0F186B4C"/>
    <w:rsid w:val="0F305439"/>
    <w:rsid w:val="0F32294D"/>
    <w:rsid w:val="0F390A43"/>
    <w:rsid w:val="0F3F75AE"/>
    <w:rsid w:val="0F401F5A"/>
    <w:rsid w:val="0F4313D0"/>
    <w:rsid w:val="0F482D80"/>
    <w:rsid w:val="0F4F5A5E"/>
    <w:rsid w:val="0F5A703A"/>
    <w:rsid w:val="0F5B05E7"/>
    <w:rsid w:val="0F5D6922"/>
    <w:rsid w:val="0F60286C"/>
    <w:rsid w:val="0F7E16FE"/>
    <w:rsid w:val="0F854CFE"/>
    <w:rsid w:val="0F865DF4"/>
    <w:rsid w:val="0F881E09"/>
    <w:rsid w:val="0F907D05"/>
    <w:rsid w:val="0F923720"/>
    <w:rsid w:val="0F942ADE"/>
    <w:rsid w:val="0F9939EB"/>
    <w:rsid w:val="0FA20284"/>
    <w:rsid w:val="0FAF751C"/>
    <w:rsid w:val="0FC85454"/>
    <w:rsid w:val="0FC95B53"/>
    <w:rsid w:val="0FD117A2"/>
    <w:rsid w:val="0FD3455F"/>
    <w:rsid w:val="0FD811FC"/>
    <w:rsid w:val="0FDB1233"/>
    <w:rsid w:val="0FDC7DD6"/>
    <w:rsid w:val="0FE6398A"/>
    <w:rsid w:val="0FEF23B5"/>
    <w:rsid w:val="0FF83FE0"/>
    <w:rsid w:val="10196BFF"/>
    <w:rsid w:val="101B2ABD"/>
    <w:rsid w:val="101C25CA"/>
    <w:rsid w:val="10305E2E"/>
    <w:rsid w:val="10402909"/>
    <w:rsid w:val="10417A9D"/>
    <w:rsid w:val="10420916"/>
    <w:rsid w:val="10513AC8"/>
    <w:rsid w:val="10687DDF"/>
    <w:rsid w:val="106A0A5C"/>
    <w:rsid w:val="107514F4"/>
    <w:rsid w:val="108434DD"/>
    <w:rsid w:val="10882251"/>
    <w:rsid w:val="108E5C14"/>
    <w:rsid w:val="109346C0"/>
    <w:rsid w:val="109F4137"/>
    <w:rsid w:val="10AB0662"/>
    <w:rsid w:val="10B0047D"/>
    <w:rsid w:val="10B93643"/>
    <w:rsid w:val="10CB7366"/>
    <w:rsid w:val="10D34B99"/>
    <w:rsid w:val="10D51362"/>
    <w:rsid w:val="10E31C15"/>
    <w:rsid w:val="10EA5F52"/>
    <w:rsid w:val="10EF574B"/>
    <w:rsid w:val="10F05263"/>
    <w:rsid w:val="10F537E5"/>
    <w:rsid w:val="10F56637"/>
    <w:rsid w:val="10F87658"/>
    <w:rsid w:val="10FB43DC"/>
    <w:rsid w:val="1105322F"/>
    <w:rsid w:val="11152454"/>
    <w:rsid w:val="1122342A"/>
    <w:rsid w:val="112B1988"/>
    <w:rsid w:val="113118BF"/>
    <w:rsid w:val="11344420"/>
    <w:rsid w:val="11401B02"/>
    <w:rsid w:val="114B19DB"/>
    <w:rsid w:val="115248B5"/>
    <w:rsid w:val="11567578"/>
    <w:rsid w:val="116847DF"/>
    <w:rsid w:val="11791E29"/>
    <w:rsid w:val="1182591B"/>
    <w:rsid w:val="118454F7"/>
    <w:rsid w:val="118511BA"/>
    <w:rsid w:val="119836EC"/>
    <w:rsid w:val="11A1638B"/>
    <w:rsid w:val="11A30C51"/>
    <w:rsid w:val="11AC7A85"/>
    <w:rsid w:val="11B33667"/>
    <w:rsid w:val="11B36778"/>
    <w:rsid w:val="11BC7256"/>
    <w:rsid w:val="11BD735F"/>
    <w:rsid w:val="11C37738"/>
    <w:rsid w:val="11C46836"/>
    <w:rsid w:val="11C80A34"/>
    <w:rsid w:val="11C91D81"/>
    <w:rsid w:val="11C97D4A"/>
    <w:rsid w:val="11DC050C"/>
    <w:rsid w:val="11DF4918"/>
    <w:rsid w:val="11E26D8A"/>
    <w:rsid w:val="11E56059"/>
    <w:rsid w:val="11F0177A"/>
    <w:rsid w:val="11FD5C45"/>
    <w:rsid w:val="1216535E"/>
    <w:rsid w:val="124B69B1"/>
    <w:rsid w:val="12525F19"/>
    <w:rsid w:val="12592F32"/>
    <w:rsid w:val="125B75FC"/>
    <w:rsid w:val="126E7DE5"/>
    <w:rsid w:val="12751C80"/>
    <w:rsid w:val="12796957"/>
    <w:rsid w:val="127B54E8"/>
    <w:rsid w:val="129509BD"/>
    <w:rsid w:val="12980F35"/>
    <w:rsid w:val="129E6F08"/>
    <w:rsid w:val="12A1547C"/>
    <w:rsid w:val="12A72E86"/>
    <w:rsid w:val="12A762DD"/>
    <w:rsid w:val="12D71399"/>
    <w:rsid w:val="12DB157D"/>
    <w:rsid w:val="12EA5817"/>
    <w:rsid w:val="12FD22D6"/>
    <w:rsid w:val="13021765"/>
    <w:rsid w:val="13055FA2"/>
    <w:rsid w:val="13086650"/>
    <w:rsid w:val="131C7F67"/>
    <w:rsid w:val="13215CDB"/>
    <w:rsid w:val="13272BE8"/>
    <w:rsid w:val="132F0325"/>
    <w:rsid w:val="13465239"/>
    <w:rsid w:val="134749AD"/>
    <w:rsid w:val="13631AD8"/>
    <w:rsid w:val="13675FBB"/>
    <w:rsid w:val="136E4E2C"/>
    <w:rsid w:val="13765CAF"/>
    <w:rsid w:val="13794F34"/>
    <w:rsid w:val="1385457A"/>
    <w:rsid w:val="138D1297"/>
    <w:rsid w:val="138D1DAA"/>
    <w:rsid w:val="13903FF9"/>
    <w:rsid w:val="13AA0CC5"/>
    <w:rsid w:val="13AC5D60"/>
    <w:rsid w:val="13AC7809"/>
    <w:rsid w:val="13BC0E75"/>
    <w:rsid w:val="13C22497"/>
    <w:rsid w:val="13C4341A"/>
    <w:rsid w:val="13CB0E64"/>
    <w:rsid w:val="13CB748E"/>
    <w:rsid w:val="13D9527B"/>
    <w:rsid w:val="13DA09FC"/>
    <w:rsid w:val="13E2437D"/>
    <w:rsid w:val="13E501E2"/>
    <w:rsid w:val="13ED66B2"/>
    <w:rsid w:val="13F113F3"/>
    <w:rsid w:val="14157276"/>
    <w:rsid w:val="14186D67"/>
    <w:rsid w:val="141A1610"/>
    <w:rsid w:val="141F18B7"/>
    <w:rsid w:val="14215943"/>
    <w:rsid w:val="142D4720"/>
    <w:rsid w:val="14465682"/>
    <w:rsid w:val="1447741D"/>
    <w:rsid w:val="14483956"/>
    <w:rsid w:val="144848D9"/>
    <w:rsid w:val="144A43FD"/>
    <w:rsid w:val="1456756E"/>
    <w:rsid w:val="14593431"/>
    <w:rsid w:val="146101BA"/>
    <w:rsid w:val="14641994"/>
    <w:rsid w:val="147026FF"/>
    <w:rsid w:val="14830B50"/>
    <w:rsid w:val="14877402"/>
    <w:rsid w:val="148E6B66"/>
    <w:rsid w:val="148F5B6E"/>
    <w:rsid w:val="14924294"/>
    <w:rsid w:val="149418F3"/>
    <w:rsid w:val="149A5FCB"/>
    <w:rsid w:val="14A11363"/>
    <w:rsid w:val="14A14392"/>
    <w:rsid w:val="14B324E5"/>
    <w:rsid w:val="14B60460"/>
    <w:rsid w:val="14C46244"/>
    <w:rsid w:val="14D02DA7"/>
    <w:rsid w:val="14D25AD4"/>
    <w:rsid w:val="14D66C67"/>
    <w:rsid w:val="14D94748"/>
    <w:rsid w:val="15000C89"/>
    <w:rsid w:val="150F0169"/>
    <w:rsid w:val="151751BF"/>
    <w:rsid w:val="151B5796"/>
    <w:rsid w:val="151C1698"/>
    <w:rsid w:val="151E3EF0"/>
    <w:rsid w:val="152522B7"/>
    <w:rsid w:val="15392625"/>
    <w:rsid w:val="154230DB"/>
    <w:rsid w:val="154A2A83"/>
    <w:rsid w:val="154C609D"/>
    <w:rsid w:val="154D2A40"/>
    <w:rsid w:val="154F3E15"/>
    <w:rsid w:val="15560812"/>
    <w:rsid w:val="155C6EA7"/>
    <w:rsid w:val="15602773"/>
    <w:rsid w:val="15684104"/>
    <w:rsid w:val="156D6C3E"/>
    <w:rsid w:val="157A2AC8"/>
    <w:rsid w:val="158379BD"/>
    <w:rsid w:val="15864176"/>
    <w:rsid w:val="158912B7"/>
    <w:rsid w:val="159F785C"/>
    <w:rsid w:val="15A22623"/>
    <w:rsid w:val="15A61B3B"/>
    <w:rsid w:val="15A72150"/>
    <w:rsid w:val="15A811A8"/>
    <w:rsid w:val="15A82006"/>
    <w:rsid w:val="15AC1C96"/>
    <w:rsid w:val="15B41FA8"/>
    <w:rsid w:val="15BD1974"/>
    <w:rsid w:val="15C119DB"/>
    <w:rsid w:val="15CA4090"/>
    <w:rsid w:val="15CE294C"/>
    <w:rsid w:val="15E069D3"/>
    <w:rsid w:val="15E10FC5"/>
    <w:rsid w:val="15F43AEC"/>
    <w:rsid w:val="16053765"/>
    <w:rsid w:val="1609726C"/>
    <w:rsid w:val="16240D75"/>
    <w:rsid w:val="162838D7"/>
    <w:rsid w:val="162E2871"/>
    <w:rsid w:val="1630549D"/>
    <w:rsid w:val="16347B72"/>
    <w:rsid w:val="163A1D57"/>
    <w:rsid w:val="164C14C2"/>
    <w:rsid w:val="164E3C95"/>
    <w:rsid w:val="16551BAC"/>
    <w:rsid w:val="16596E92"/>
    <w:rsid w:val="165A5414"/>
    <w:rsid w:val="165C118C"/>
    <w:rsid w:val="165D7773"/>
    <w:rsid w:val="16660238"/>
    <w:rsid w:val="16683FBB"/>
    <w:rsid w:val="16691AFB"/>
    <w:rsid w:val="16705882"/>
    <w:rsid w:val="16757794"/>
    <w:rsid w:val="167900DB"/>
    <w:rsid w:val="16873D30"/>
    <w:rsid w:val="168F3839"/>
    <w:rsid w:val="16930926"/>
    <w:rsid w:val="169A3C25"/>
    <w:rsid w:val="169F376F"/>
    <w:rsid w:val="16A904A5"/>
    <w:rsid w:val="16AB688D"/>
    <w:rsid w:val="16AE7AA1"/>
    <w:rsid w:val="16B20DAC"/>
    <w:rsid w:val="16BD08BC"/>
    <w:rsid w:val="16C535C3"/>
    <w:rsid w:val="16CB2CD0"/>
    <w:rsid w:val="16CE0847"/>
    <w:rsid w:val="16D927DD"/>
    <w:rsid w:val="16DB0C82"/>
    <w:rsid w:val="16DC1688"/>
    <w:rsid w:val="16E318AE"/>
    <w:rsid w:val="16EC2195"/>
    <w:rsid w:val="16F749D7"/>
    <w:rsid w:val="16F7669D"/>
    <w:rsid w:val="16F941A6"/>
    <w:rsid w:val="16FA2AF2"/>
    <w:rsid w:val="16FC296F"/>
    <w:rsid w:val="16FF459B"/>
    <w:rsid w:val="170944AC"/>
    <w:rsid w:val="170D31EA"/>
    <w:rsid w:val="17143815"/>
    <w:rsid w:val="171826D1"/>
    <w:rsid w:val="171C5F72"/>
    <w:rsid w:val="171E6969"/>
    <w:rsid w:val="172B0457"/>
    <w:rsid w:val="172B095B"/>
    <w:rsid w:val="172F68A1"/>
    <w:rsid w:val="1744072D"/>
    <w:rsid w:val="174C566C"/>
    <w:rsid w:val="175134E5"/>
    <w:rsid w:val="17520F2D"/>
    <w:rsid w:val="17594D48"/>
    <w:rsid w:val="1763479D"/>
    <w:rsid w:val="17647AA7"/>
    <w:rsid w:val="1766147B"/>
    <w:rsid w:val="1766520F"/>
    <w:rsid w:val="176D4CD5"/>
    <w:rsid w:val="176E019E"/>
    <w:rsid w:val="17742B91"/>
    <w:rsid w:val="177F336A"/>
    <w:rsid w:val="178216C7"/>
    <w:rsid w:val="178321B2"/>
    <w:rsid w:val="178F04E7"/>
    <w:rsid w:val="17C1196B"/>
    <w:rsid w:val="17C214C3"/>
    <w:rsid w:val="17CB1FF6"/>
    <w:rsid w:val="17D002B7"/>
    <w:rsid w:val="17D05227"/>
    <w:rsid w:val="17D271A4"/>
    <w:rsid w:val="17D66DF1"/>
    <w:rsid w:val="17E56F60"/>
    <w:rsid w:val="17E70F2A"/>
    <w:rsid w:val="17ED44A7"/>
    <w:rsid w:val="17F665A1"/>
    <w:rsid w:val="17F814FA"/>
    <w:rsid w:val="18096AB9"/>
    <w:rsid w:val="180D759F"/>
    <w:rsid w:val="180E12C2"/>
    <w:rsid w:val="181D23FB"/>
    <w:rsid w:val="1824217E"/>
    <w:rsid w:val="182B585C"/>
    <w:rsid w:val="18362096"/>
    <w:rsid w:val="18370632"/>
    <w:rsid w:val="18381785"/>
    <w:rsid w:val="183957D5"/>
    <w:rsid w:val="183A6EEA"/>
    <w:rsid w:val="183F5F8E"/>
    <w:rsid w:val="184F4096"/>
    <w:rsid w:val="1857285F"/>
    <w:rsid w:val="185C1D1C"/>
    <w:rsid w:val="1869199E"/>
    <w:rsid w:val="186B390C"/>
    <w:rsid w:val="186C44E7"/>
    <w:rsid w:val="187314B2"/>
    <w:rsid w:val="18773511"/>
    <w:rsid w:val="187E20E9"/>
    <w:rsid w:val="18850C01"/>
    <w:rsid w:val="18963829"/>
    <w:rsid w:val="18975B43"/>
    <w:rsid w:val="189D1475"/>
    <w:rsid w:val="189E24DB"/>
    <w:rsid w:val="18A15A38"/>
    <w:rsid w:val="18A9405B"/>
    <w:rsid w:val="18AA1A4E"/>
    <w:rsid w:val="18B8589C"/>
    <w:rsid w:val="18BB6C9C"/>
    <w:rsid w:val="18BF3B65"/>
    <w:rsid w:val="18C364EB"/>
    <w:rsid w:val="18C36D1A"/>
    <w:rsid w:val="18CA610E"/>
    <w:rsid w:val="18DA1A29"/>
    <w:rsid w:val="18DD7E77"/>
    <w:rsid w:val="18E5190D"/>
    <w:rsid w:val="18E72FF6"/>
    <w:rsid w:val="18EB1869"/>
    <w:rsid w:val="18EE6D2E"/>
    <w:rsid w:val="18F356AC"/>
    <w:rsid w:val="191141D1"/>
    <w:rsid w:val="1913123F"/>
    <w:rsid w:val="191E4CF6"/>
    <w:rsid w:val="1920293C"/>
    <w:rsid w:val="19232435"/>
    <w:rsid w:val="19237BDF"/>
    <w:rsid w:val="192E7960"/>
    <w:rsid w:val="1935496A"/>
    <w:rsid w:val="193F6A8C"/>
    <w:rsid w:val="1954329A"/>
    <w:rsid w:val="196D231C"/>
    <w:rsid w:val="197113F3"/>
    <w:rsid w:val="198C2728"/>
    <w:rsid w:val="198F447A"/>
    <w:rsid w:val="19917896"/>
    <w:rsid w:val="199668F6"/>
    <w:rsid w:val="19987BCA"/>
    <w:rsid w:val="19A06CF0"/>
    <w:rsid w:val="19A76508"/>
    <w:rsid w:val="19B3271D"/>
    <w:rsid w:val="19B47496"/>
    <w:rsid w:val="19BA2D78"/>
    <w:rsid w:val="19C44917"/>
    <w:rsid w:val="19CD19CF"/>
    <w:rsid w:val="19DB686C"/>
    <w:rsid w:val="19DC4392"/>
    <w:rsid w:val="19F870A7"/>
    <w:rsid w:val="19FC0E84"/>
    <w:rsid w:val="19FF49EF"/>
    <w:rsid w:val="1A1F3696"/>
    <w:rsid w:val="1A2F18F5"/>
    <w:rsid w:val="1A442663"/>
    <w:rsid w:val="1A693ED4"/>
    <w:rsid w:val="1A6F1F56"/>
    <w:rsid w:val="1A767810"/>
    <w:rsid w:val="1A7F1CED"/>
    <w:rsid w:val="1A815666"/>
    <w:rsid w:val="1A8426A0"/>
    <w:rsid w:val="1A9165C6"/>
    <w:rsid w:val="1A93076C"/>
    <w:rsid w:val="1A93534B"/>
    <w:rsid w:val="1A943788"/>
    <w:rsid w:val="1A9A681C"/>
    <w:rsid w:val="1A9D32A1"/>
    <w:rsid w:val="1AA625E8"/>
    <w:rsid w:val="1AAD004A"/>
    <w:rsid w:val="1AB10FBD"/>
    <w:rsid w:val="1AB53C4E"/>
    <w:rsid w:val="1ABC1257"/>
    <w:rsid w:val="1ABE298D"/>
    <w:rsid w:val="1AC063AC"/>
    <w:rsid w:val="1AC623DE"/>
    <w:rsid w:val="1AC92B69"/>
    <w:rsid w:val="1AD81468"/>
    <w:rsid w:val="1ADA6BAD"/>
    <w:rsid w:val="1ADC62D8"/>
    <w:rsid w:val="1ADD03C2"/>
    <w:rsid w:val="1AF074BB"/>
    <w:rsid w:val="1AFE44FF"/>
    <w:rsid w:val="1B162B24"/>
    <w:rsid w:val="1B216501"/>
    <w:rsid w:val="1B227E53"/>
    <w:rsid w:val="1B47076E"/>
    <w:rsid w:val="1B4B4B47"/>
    <w:rsid w:val="1B533380"/>
    <w:rsid w:val="1B591161"/>
    <w:rsid w:val="1B642891"/>
    <w:rsid w:val="1B64457C"/>
    <w:rsid w:val="1B6720A5"/>
    <w:rsid w:val="1B72702A"/>
    <w:rsid w:val="1B760F24"/>
    <w:rsid w:val="1B7724A3"/>
    <w:rsid w:val="1B782A66"/>
    <w:rsid w:val="1B7948BC"/>
    <w:rsid w:val="1B814380"/>
    <w:rsid w:val="1B9211AC"/>
    <w:rsid w:val="1B9B4193"/>
    <w:rsid w:val="1B9C5D53"/>
    <w:rsid w:val="1BB3600A"/>
    <w:rsid w:val="1BB76AC9"/>
    <w:rsid w:val="1BBC15FC"/>
    <w:rsid w:val="1BC54B1A"/>
    <w:rsid w:val="1BCE3BE6"/>
    <w:rsid w:val="1BD705D7"/>
    <w:rsid w:val="1BE12CA9"/>
    <w:rsid w:val="1BED0B03"/>
    <w:rsid w:val="1BF5489F"/>
    <w:rsid w:val="1BF8721B"/>
    <w:rsid w:val="1BFE1D13"/>
    <w:rsid w:val="1C03160D"/>
    <w:rsid w:val="1C0A31FF"/>
    <w:rsid w:val="1C0A698E"/>
    <w:rsid w:val="1C227D9F"/>
    <w:rsid w:val="1C3A1F70"/>
    <w:rsid w:val="1C407B57"/>
    <w:rsid w:val="1C484D85"/>
    <w:rsid w:val="1C4960E4"/>
    <w:rsid w:val="1C507425"/>
    <w:rsid w:val="1C567940"/>
    <w:rsid w:val="1C571F0A"/>
    <w:rsid w:val="1C5906DC"/>
    <w:rsid w:val="1C692FD2"/>
    <w:rsid w:val="1C6C1121"/>
    <w:rsid w:val="1C7132AD"/>
    <w:rsid w:val="1C7A05BE"/>
    <w:rsid w:val="1C7A52BD"/>
    <w:rsid w:val="1C7A574E"/>
    <w:rsid w:val="1C7B4336"/>
    <w:rsid w:val="1C811678"/>
    <w:rsid w:val="1C901B90"/>
    <w:rsid w:val="1C960247"/>
    <w:rsid w:val="1C9E6E63"/>
    <w:rsid w:val="1CA653B3"/>
    <w:rsid w:val="1CA85A24"/>
    <w:rsid w:val="1CB73193"/>
    <w:rsid w:val="1CD75B67"/>
    <w:rsid w:val="1CD937B8"/>
    <w:rsid w:val="1CDA0E35"/>
    <w:rsid w:val="1CDA5C68"/>
    <w:rsid w:val="1CDA5E97"/>
    <w:rsid w:val="1CDA72AF"/>
    <w:rsid w:val="1CDC7FA8"/>
    <w:rsid w:val="1CDD0B4D"/>
    <w:rsid w:val="1CE120D9"/>
    <w:rsid w:val="1CFE2DDD"/>
    <w:rsid w:val="1D02139A"/>
    <w:rsid w:val="1D081831"/>
    <w:rsid w:val="1D0D3DDA"/>
    <w:rsid w:val="1D143D63"/>
    <w:rsid w:val="1D2624F4"/>
    <w:rsid w:val="1D2A5EB1"/>
    <w:rsid w:val="1D3C4002"/>
    <w:rsid w:val="1D4E2C8C"/>
    <w:rsid w:val="1D5030CD"/>
    <w:rsid w:val="1D6D3C7F"/>
    <w:rsid w:val="1D76400B"/>
    <w:rsid w:val="1D7B30B0"/>
    <w:rsid w:val="1D7C2BC9"/>
    <w:rsid w:val="1D806305"/>
    <w:rsid w:val="1D84444C"/>
    <w:rsid w:val="1D8E63E4"/>
    <w:rsid w:val="1D9D71B6"/>
    <w:rsid w:val="1D9F2A4D"/>
    <w:rsid w:val="1DA512DF"/>
    <w:rsid w:val="1DA561C5"/>
    <w:rsid w:val="1DAA6C81"/>
    <w:rsid w:val="1DC9230F"/>
    <w:rsid w:val="1DD04531"/>
    <w:rsid w:val="1DD92B04"/>
    <w:rsid w:val="1DDE37D0"/>
    <w:rsid w:val="1DE657E0"/>
    <w:rsid w:val="1DE7776B"/>
    <w:rsid w:val="1DFC761D"/>
    <w:rsid w:val="1E003A66"/>
    <w:rsid w:val="1E043040"/>
    <w:rsid w:val="1E0E6229"/>
    <w:rsid w:val="1E1E65FA"/>
    <w:rsid w:val="1E1F5613"/>
    <w:rsid w:val="1E236A34"/>
    <w:rsid w:val="1E2A2DA4"/>
    <w:rsid w:val="1E2F2C87"/>
    <w:rsid w:val="1E3A0872"/>
    <w:rsid w:val="1E3A3E3D"/>
    <w:rsid w:val="1E480BB6"/>
    <w:rsid w:val="1E5C0F55"/>
    <w:rsid w:val="1E5E6309"/>
    <w:rsid w:val="1E641DBE"/>
    <w:rsid w:val="1E652798"/>
    <w:rsid w:val="1E6A69C7"/>
    <w:rsid w:val="1E6B6A94"/>
    <w:rsid w:val="1E7601F6"/>
    <w:rsid w:val="1E7C16B2"/>
    <w:rsid w:val="1E820F20"/>
    <w:rsid w:val="1E8C5485"/>
    <w:rsid w:val="1E9E69FC"/>
    <w:rsid w:val="1EB02100"/>
    <w:rsid w:val="1EB41214"/>
    <w:rsid w:val="1EB46667"/>
    <w:rsid w:val="1EB82994"/>
    <w:rsid w:val="1EDA5344"/>
    <w:rsid w:val="1EE51625"/>
    <w:rsid w:val="1EEB5B7D"/>
    <w:rsid w:val="1EED151B"/>
    <w:rsid w:val="1EED76E0"/>
    <w:rsid w:val="1EF83A1C"/>
    <w:rsid w:val="1F1D05D1"/>
    <w:rsid w:val="1F27593C"/>
    <w:rsid w:val="1F3B221D"/>
    <w:rsid w:val="1F5A6C90"/>
    <w:rsid w:val="1F67318A"/>
    <w:rsid w:val="1F675F90"/>
    <w:rsid w:val="1F69491A"/>
    <w:rsid w:val="1F6B0692"/>
    <w:rsid w:val="1F6F13CF"/>
    <w:rsid w:val="1F7124F0"/>
    <w:rsid w:val="1F715EFE"/>
    <w:rsid w:val="1F7C215B"/>
    <w:rsid w:val="1F8B1D63"/>
    <w:rsid w:val="1F9D3A70"/>
    <w:rsid w:val="1FA1055C"/>
    <w:rsid w:val="1FA3607E"/>
    <w:rsid w:val="1FBA3A1C"/>
    <w:rsid w:val="1FD23FA1"/>
    <w:rsid w:val="1FD60E47"/>
    <w:rsid w:val="1FDA4D78"/>
    <w:rsid w:val="1FDE6476"/>
    <w:rsid w:val="1FE03E2B"/>
    <w:rsid w:val="1FE81483"/>
    <w:rsid w:val="1FE83A91"/>
    <w:rsid w:val="1FF14949"/>
    <w:rsid w:val="1FF24A6E"/>
    <w:rsid w:val="1FFA20C8"/>
    <w:rsid w:val="1FFE1506"/>
    <w:rsid w:val="20042B04"/>
    <w:rsid w:val="200A3A07"/>
    <w:rsid w:val="20122050"/>
    <w:rsid w:val="20196340"/>
    <w:rsid w:val="201C373B"/>
    <w:rsid w:val="201D23A3"/>
    <w:rsid w:val="203A4B4D"/>
    <w:rsid w:val="203D18F5"/>
    <w:rsid w:val="203E0986"/>
    <w:rsid w:val="203F19F6"/>
    <w:rsid w:val="20535F35"/>
    <w:rsid w:val="20643786"/>
    <w:rsid w:val="20693422"/>
    <w:rsid w:val="207277FE"/>
    <w:rsid w:val="208133D1"/>
    <w:rsid w:val="2083210F"/>
    <w:rsid w:val="209E17D0"/>
    <w:rsid w:val="20AC37BC"/>
    <w:rsid w:val="20B357CE"/>
    <w:rsid w:val="20B767FD"/>
    <w:rsid w:val="20CF6B07"/>
    <w:rsid w:val="20D379AA"/>
    <w:rsid w:val="20D67D8D"/>
    <w:rsid w:val="20DE7DDC"/>
    <w:rsid w:val="20E17820"/>
    <w:rsid w:val="20E701EC"/>
    <w:rsid w:val="20EC610A"/>
    <w:rsid w:val="20F052F3"/>
    <w:rsid w:val="20F16CA2"/>
    <w:rsid w:val="20F848F5"/>
    <w:rsid w:val="210E39CB"/>
    <w:rsid w:val="21113C39"/>
    <w:rsid w:val="211244D1"/>
    <w:rsid w:val="21136A3B"/>
    <w:rsid w:val="21143C5D"/>
    <w:rsid w:val="212863ED"/>
    <w:rsid w:val="212954FE"/>
    <w:rsid w:val="2129604D"/>
    <w:rsid w:val="212A4048"/>
    <w:rsid w:val="21367CA5"/>
    <w:rsid w:val="213E68E7"/>
    <w:rsid w:val="21436EFA"/>
    <w:rsid w:val="2148100C"/>
    <w:rsid w:val="21484179"/>
    <w:rsid w:val="21551A36"/>
    <w:rsid w:val="216637D5"/>
    <w:rsid w:val="216C1AA9"/>
    <w:rsid w:val="21761019"/>
    <w:rsid w:val="217F6677"/>
    <w:rsid w:val="218E3BEC"/>
    <w:rsid w:val="21923D0C"/>
    <w:rsid w:val="219A0BA6"/>
    <w:rsid w:val="219F2552"/>
    <w:rsid w:val="219F4623"/>
    <w:rsid w:val="21AD0AEE"/>
    <w:rsid w:val="21AD2526"/>
    <w:rsid w:val="21B54E5A"/>
    <w:rsid w:val="21BF13C3"/>
    <w:rsid w:val="21CA5B44"/>
    <w:rsid w:val="21D544E9"/>
    <w:rsid w:val="21EB3D26"/>
    <w:rsid w:val="21F10302"/>
    <w:rsid w:val="21F2476B"/>
    <w:rsid w:val="21F726B1"/>
    <w:rsid w:val="21F77BC7"/>
    <w:rsid w:val="22042D93"/>
    <w:rsid w:val="220F17A9"/>
    <w:rsid w:val="22110035"/>
    <w:rsid w:val="221D4F67"/>
    <w:rsid w:val="223F20D3"/>
    <w:rsid w:val="224174B9"/>
    <w:rsid w:val="2247182A"/>
    <w:rsid w:val="224B60A0"/>
    <w:rsid w:val="224D0523"/>
    <w:rsid w:val="225720A3"/>
    <w:rsid w:val="2260764C"/>
    <w:rsid w:val="226211D6"/>
    <w:rsid w:val="226D325F"/>
    <w:rsid w:val="22744565"/>
    <w:rsid w:val="227B7B4F"/>
    <w:rsid w:val="2284238D"/>
    <w:rsid w:val="228A17B0"/>
    <w:rsid w:val="22A719E1"/>
    <w:rsid w:val="22A75E85"/>
    <w:rsid w:val="22BB54EB"/>
    <w:rsid w:val="22CA6328"/>
    <w:rsid w:val="22DB2627"/>
    <w:rsid w:val="22DF41B5"/>
    <w:rsid w:val="22EB60FF"/>
    <w:rsid w:val="22FC19BE"/>
    <w:rsid w:val="23001318"/>
    <w:rsid w:val="23012244"/>
    <w:rsid w:val="230E65AD"/>
    <w:rsid w:val="23250AF9"/>
    <w:rsid w:val="23266602"/>
    <w:rsid w:val="232D3C5F"/>
    <w:rsid w:val="233C2417"/>
    <w:rsid w:val="233C7EDA"/>
    <w:rsid w:val="23414039"/>
    <w:rsid w:val="23506C8E"/>
    <w:rsid w:val="2351194D"/>
    <w:rsid w:val="236B43DE"/>
    <w:rsid w:val="23737B15"/>
    <w:rsid w:val="237C2BE8"/>
    <w:rsid w:val="23835FEB"/>
    <w:rsid w:val="2388467E"/>
    <w:rsid w:val="238973C9"/>
    <w:rsid w:val="23A62540"/>
    <w:rsid w:val="23AB4E4E"/>
    <w:rsid w:val="23AD37BC"/>
    <w:rsid w:val="23BE21BE"/>
    <w:rsid w:val="23DC390D"/>
    <w:rsid w:val="23E7405F"/>
    <w:rsid w:val="23EA3342"/>
    <w:rsid w:val="2401693C"/>
    <w:rsid w:val="24042E63"/>
    <w:rsid w:val="240D1EC8"/>
    <w:rsid w:val="240F3180"/>
    <w:rsid w:val="24124B1A"/>
    <w:rsid w:val="24125106"/>
    <w:rsid w:val="241A1E83"/>
    <w:rsid w:val="241C5450"/>
    <w:rsid w:val="242B4894"/>
    <w:rsid w:val="242B4D6B"/>
    <w:rsid w:val="24313629"/>
    <w:rsid w:val="24377E1B"/>
    <w:rsid w:val="24476BD4"/>
    <w:rsid w:val="245060A9"/>
    <w:rsid w:val="245E2574"/>
    <w:rsid w:val="246456B0"/>
    <w:rsid w:val="24661428"/>
    <w:rsid w:val="246D0CD8"/>
    <w:rsid w:val="24937B02"/>
    <w:rsid w:val="249441E7"/>
    <w:rsid w:val="24A90176"/>
    <w:rsid w:val="24AD7C9E"/>
    <w:rsid w:val="24AF7273"/>
    <w:rsid w:val="24B208DF"/>
    <w:rsid w:val="24CF021E"/>
    <w:rsid w:val="24CF741B"/>
    <w:rsid w:val="24D52D86"/>
    <w:rsid w:val="24DE5462"/>
    <w:rsid w:val="24E36B48"/>
    <w:rsid w:val="24E46A77"/>
    <w:rsid w:val="24F16EBB"/>
    <w:rsid w:val="24F50E8C"/>
    <w:rsid w:val="25010A26"/>
    <w:rsid w:val="25393FD3"/>
    <w:rsid w:val="253A1411"/>
    <w:rsid w:val="25502B31"/>
    <w:rsid w:val="255F7774"/>
    <w:rsid w:val="25660439"/>
    <w:rsid w:val="256F3C14"/>
    <w:rsid w:val="256F6733"/>
    <w:rsid w:val="257608E2"/>
    <w:rsid w:val="258212E1"/>
    <w:rsid w:val="25853B30"/>
    <w:rsid w:val="258C4C32"/>
    <w:rsid w:val="258C7168"/>
    <w:rsid w:val="258F27CB"/>
    <w:rsid w:val="25983300"/>
    <w:rsid w:val="25A50377"/>
    <w:rsid w:val="25B31A20"/>
    <w:rsid w:val="25B44393"/>
    <w:rsid w:val="25B75DFB"/>
    <w:rsid w:val="25E25F64"/>
    <w:rsid w:val="25EE610A"/>
    <w:rsid w:val="25F61BA0"/>
    <w:rsid w:val="26064C51"/>
    <w:rsid w:val="260770CA"/>
    <w:rsid w:val="260D12B8"/>
    <w:rsid w:val="260E7FC9"/>
    <w:rsid w:val="261513AF"/>
    <w:rsid w:val="261B7294"/>
    <w:rsid w:val="26240585"/>
    <w:rsid w:val="26240676"/>
    <w:rsid w:val="2627714B"/>
    <w:rsid w:val="26277997"/>
    <w:rsid w:val="262A0558"/>
    <w:rsid w:val="26342E2D"/>
    <w:rsid w:val="26412790"/>
    <w:rsid w:val="26541209"/>
    <w:rsid w:val="26541F32"/>
    <w:rsid w:val="265861F5"/>
    <w:rsid w:val="265A718B"/>
    <w:rsid w:val="265B34B9"/>
    <w:rsid w:val="266F5709"/>
    <w:rsid w:val="26737A45"/>
    <w:rsid w:val="26773DC1"/>
    <w:rsid w:val="267A13D1"/>
    <w:rsid w:val="267B5C7C"/>
    <w:rsid w:val="267F67D1"/>
    <w:rsid w:val="26872323"/>
    <w:rsid w:val="268A7650"/>
    <w:rsid w:val="26903A80"/>
    <w:rsid w:val="269C33F7"/>
    <w:rsid w:val="269E30FB"/>
    <w:rsid w:val="26AB5818"/>
    <w:rsid w:val="26BB11E9"/>
    <w:rsid w:val="26C15FEA"/>
    <w:rsid w:val="26C97A99"/>
    <w:rsid w:val="26D17390"/>
    <w:rsid w:val="26E92467"/>
    <w:rsid w:val="26F471BF"/>
    <w:rsid w:val="270218C6"/>
    <w:rsid w:val="271568B0"/>
    <w:rsid w:val="271B2D57"/>
    <w:rsid w:val="271C503E"/>
    <w:rsid w:val="27321A96"/>
    <w:rsid w:val="2734593E"/>
    <w:rsid w:val="27354435"/>
    <w:rsid w:val="274E10B4"/>
    <w:rsid w:val="2759519F"/>
    <w:rsid w:val="27606073"/>
    <w:rsid w:val="27624129"/>
    <w:rsid w:val="276500BD"/>
    <w:rsid w:val="276A36A6"/>
    <w:rsid w:val="278E13C2"/>
    <w:rsid w:val="27982240"/>
    <w:rsid w:val="279F39E6"/>
    <w:rsid w:val="279F5E8E"/>
    <w:rsid w:val="27A218C1"/>
    <w:rsid w:val="27B106F9"/>
    <w:rsid w:val="27C13C55"/>
    <w:rsid w:val="27C9309C"/>
    <w:rsid w:val="27CE17BE"/>
    <w:rsid w:val="27CF692B"/>
    <w:rsid w:val="27D44E4F"/>
    <w:rsid w:val="27E46DFA"/>
    <w:rsid w:val="27E73DE2"/>
    <w:rsid w:val="27EE6E31"/>
    <w:rsid w:val="27FC78D9"/>
    <w:rsid w:val="28034FD9"/>
    <w:rsid w:val="280C52CA"/>
    <w:rsid w:val="2818512F"/>
    <w:rsid w:val="281A740B"/>
    <w:rsid w:val="282472DA"/>
    <w:rsid w:val="282F3B79"/>
    <w:rsid w:val="28484248"/>
    <w:rsid w:val="2849554E"/>
    <w:rsid w:val="28497097"/>
    <w:rsid w:val="28523AFF"/>
    <w:rsid w:val="285B184B"/>
    <w:rsid w:val="2866078E"/>
    <w:rsid w:val="286B5797"/>
    <w:rsid w:val="28736DBF"/>
    <w:rsid w:val="28747379"/>
    <w:rsid w:val="288060BC"/>
    <w:rsid w:val="2888032F"/>
    <w:rsid w:val="2889243A"/>
    <w:rsid w:val="2896248B"/>
    <w:rsid w:val="289C1AC0"/>
    <w:rsid w:val="289D587D"/>
    <w:rsid w:val="28BE506B"/>
    <w:rsid w:val="28BE7A85"/>
    <w:rsid w:val="28E21F0E"/>
    <w:rsid w:val="28E84193"/>
    <w:rsid w:val="28EB12EF"/>
    <w:rsid w:val="28EC5BE2"/>
    <w:rsid w:val="28EE5B89"/>
    <w:rsid w:val="28F1003E"/>
    <w:rsid w:val="28FC078A"/>
    <w:rsid w:val="290F0104"/>
    <w:rsid w:val="29125B79"/>
    <w:rsid w:val="291A3A54"/>
    <w:rsid w:val="291E7B92"/>
    <w:rsid w:val="292510C1"/>
    <w:rsid w:val="2927387C"/>
    <w:rsid w:val="292913D1"/>
    <w:rsid w:val="292C7A41"/>
    <w:rsid w:val="292D0766"/>
    <w:rsid w:val="29307C15"/>
    <w:rsid w:val="29321C8C"/>
    <w:rsid w:val="29326B29"/>
    <w:rsid w:val="29365779"/>
    <w:rsid w:val="293C073C"/>
    <w:rsid w:val="294436C0"/>
    <w:rsid w:val="294F692F"/>
    <w:rsid w:val="29555448"/>
    <w:rsid w:val="295B068E"/>
    <w:rsid w:val="295E6B72"/>
    <w:rsid w:val="29653776"/>
    <w:rsid w:val="296E3B23"/>
    <w:rsid w:val="296E7DBD"/>
    <w:rsid w:val="29753E5B"/>
    <w:rsid w:val="297B69A9"/>
    <w:rsid w:val="29830A23"/>
    <w:rsid w:val="298E56A9"/>
    <w:rsid w:val="299719DF"/>
    <w:rsid w:val="299F1664"/>
    <w:rsid w:val="29A66FC2"/>
    <w:rsid w:val="29AD1B69"/>
    <w:rsid w:val="29C454C5"/>
    <w:rsid w:val="29D51476"/>
    <w:rsid w:val="29D53090"/>
    <w:rsid w:val="29E94B7D"/>
    <w:rsid w:val="29F60959"/>
    <w:rsid w:val="29FD45DD"/>
    <w:rsid w:val="2A1023EA"/>
    <w:rsid w:val="2A187F5E"/>
    <w:rsid w:val="2A247745"/>
    <w:rsid w:val="2A2D69AF"/>
    <w:rsid w:val="2A510BD8"/>
    <w:rsid w:val="2A5142C4"/>
    <w:rsid w:val="2A54310C"/>
    <w:rsid w:val="2A5C36FA"/>
    <w:rsid w:val="2A763ACC"/>
    <w:rsid w:val="2A7D74CC"/>
    <w:rsid w:val="2A7F3F55"/>
    <w:rsid w:val="2A8102A0"/>
    <w:rsid w:val="2A8B0A35"/>
    <w:rsid w:val="2A8D138A"/>
    <w:rsid w:val="2A90718F"/>
    <w:rsid w:val="2A9F7561"/>
    <w:rsid w:val="2AA131BA"/>
    <w:rsid w:val="2AAA703B"/>
    <w:rsid w:val="2ABB69E6"/>
    <w:rsid w:val="2AC37FC0"/>
    <w:rsid w:val="2AC902C8"/>
    <w:rsid w:val="2ADD08E9"/>
    <w:rsid w:val="2ADE6FBF"/>
    <w:rsid w:val="2AE33D87"/>
    <w:rsid w:val="2AEA0C1E"/>
    <w:rsid w:val="2AEE5217"/>
    <w:rsid w:val="2AF244D1"/>
    <w:rsid w:val="2AF862F6"/>
    <w:rsid w:val="2B1564C2"/>
    <w:rsid w:val="2B1700A6"/>
    <w:rsid w:val="2B473D61"/>
    <w:rsid w:val="2B4C0C79"/>
    <w:rsid w:val="2B527B5E"/>
    <w:rsid w:val="2B5D6EB1"/>
    <w:rsid w:val="2B720933"/>
    <w:rsid w:val="2B793E3B"/>
    <w:rsid w:val="2B7B6DA3"/>
    <w:rsid w:val="2B7C09E0"/>
    <w:rsid w:val="2B7E6FD9"/>
    <w:rsid w:val="2B817845"/>
    <w:rsid w:val="2B9335CA"/>
    <w:rsid w:val="2B983F7F"/>
    <w:rsid w:val="2B99545C"/>
    <w:rsid w:val="2B9D5253"/>
    <w:rsid w:val="2BAF1741"/>
    <w:rsid w:val="2BB65650"/>
    <w:rsid w:val="2BB91181"/>
    <w:rsid w:val="2BBF5C96"/>
    <w:rsid w:val="2BC172BB"/>
    <w:rsid w:val="2BCE6063"/>
    <w:rsid w:val="2BD0630B"/>
    <w:rsid w:val="2BDA1BE3"/>
    <w:rsid w:val="2BDC10FF"/>
    <w:rsid w:val="2BDD638B"/>
    <w:rsid w:val="2BE45A54"/>
    <w:rsid w:val="2BE84159"/>
    <w:rsid w:val="2BEA0B91"/>
    <w:rsid w:val="2BEA6DCE"/>
    <w:rsid w:val="2BED61CA"/>
    <w:rsid w:val="2BF2140D"/>
    <w:rsid w:val="2BF2620E"/>
    <w:rsid w:val="2BF919A2"/>
    <w:rsid w:val="2BFC4E6B"/>
    <w:rsid w:val="2BFE3AEE"/>
    <w:rsid w:val="2C0608AB"/>
    <w:rsid w:val="2C103AD8"/>
    <w:rsid w:val="2C143C59"/>
    <w:rsid w:val="2C1934B7"/>
    <w:rsid w:val="2C32160C"/>
    <w:rsid w:val="2C361D24"/>
    <w:rsid w:val="2C384359"/>
    <w:rsid w:val="2C393DC1"/>
    <w:rsid w:val="2C3A5251"/>
    <w:rsid w:val="2C4B6F74"/>
    <w:rsid w:val="2C597CA2"/>
    <w:rsid w:val="2C5A1872"/>
    <w:rsid w:val="2C6037DF"/>
    <w:rsid w:val="2C6D3C9C"/>
    <w:rsid w:val="2C736DD8"/>
    <w:rsid w:val="2C7D4FE4"/>
    <w:rsid w:val="2C7E5BEA"/>
    <w:rsid w:val="2C864E97"/>
    <w:rsid w:val="2C93685B"/>
    <w:rsid w:val="2C9662CD"/>
    <w:rsid w:val="2CA0253A"/>
    <w:rsid w:val="2CA12159"/>
    <w:rsid w:val="2CA95714"/>
    <w:rsid w:val="2CAB35CB"/>
    <w:rsid w:val="2CAD4841"/>
    <w:rsid w:val="2CC42114"/>
    <w:rsid w:val="2CCC28C9"/>
    <w:rsid w:val="2CD40AEC"/>
    <w:rsid w:val="2CD77367"/>
    <w:rsid w:val="2CD97D51"/>
    <w:rsid w:val="2CE260F1"/>
    <w:rsid w:val="2CE55400"/>
    <w:rsid w:val="2CEE4A0A"/>
    <w:rsid w:val="2D1C2FCC"/>
    <w:rsid w:val="2D225600"/>
    <w:rsid w:val="2D2370B8"/>
    <w:rsid w:val="2D24494D"/>
    <w:rsid w:val="2D276581"/>
    <w:rsid w:val="2D333383"/>
    <w:rsid w:val="2D3932AC"/>
    <w:rsid w:val="2D3E1194"/>
    <w:rsid w:val="2D4B71F5"/>
    <w:rsid w:val="2D4D30D8"/>
    <w:rsid w:val="2D4F3FFF"/>
    <w:rsid w:val="2D5B7F98"/>
    <w:rsid w:val="2D5C5EE5"/>
    <w:rsid w:val="2D5E3B3F"/>
    <w:rsid w:val="2D6F5C56"/>
    <w:rsid w:val="2D70417B"/>
    <w:rsid w:val="2D731B04"/>
    <w:rsid w:val="2D801185"/>
    <w:rsid w:val="2D834B46"/>
    <w:rsid w:val="2D874EDD"/>
    <w:rsid w:val="2D896029"/>
    <w:rsid w:val="2D8A262B"/>
    <w:rsid w:val="2D8A4045"/>
    <w:rsid w:val="2D8A5F75"/>
    <w:rsid w:val="2D8C42FF"/>
    <w:rsid w:val="2D8F3594"/>
    <w:rsid w:val="2D95299B"/>
    <w:rsid w:val="2D960AF1"/>
    <w:rsid w:val="2D981B2B"/>
    <w:rsid w:val="2DA31D38"/>
    <w:rsid w:val="2DA32202"/>
    <w:rsid w:val="2DBA2380"/>
    <w:rsid w:val="2DC160C6"/>
    <w:rsid w:val="2DC6679F"/>
    <w:rsid w:val="2DD02CED"/>
    <w:rsid w:val="2DD037EA"/>
    <w:rsid w:val="2DD1025A"/>
    <w:rsid w:val="2DE80B0C"/>
    <w:rsid w:val="2DF67CC1"/>
    <w:rsid w:val="2E1D3A69"/>
    <w:rsid w:val="2E2B0F26"/>
    <w:rsid w:val="2E3031D3"/>
    <w:rsid w:val="2E30575E"/>
    <w:rsid w:val="2E405434"/>
    <w:rsid w:val="2E451FD1"/>
    <w:rsid w:val="2E486012"/>
    <w:rsid w:val="2E4C2240"/>
    <w:rsid w:val="2E51035F"/>
    <w:rsid w:val="2E5637C5"/>
    <w:rsid w:val="2E5A7854"/>
    <w:rsid w:val="2E716ADD"/>
    <w:rsid w:val="2E7A032A"/>
    <w:rsid w:val="2E8157DC"/>
    <w:rsid w:val="2E837BD7"/>
    <w:rsid w:val="2E86727B"/>
    <w:rsid w:val="2E8D3F1A"/>
    <w:rsid w:val="2E8E1647"/>
    <w:rsid w:val="2E913A09"/>
    <w:rsid w:val="2E95234A"/>
    <w:rsid w:val="2E9B6172"/>
    <w:rsid w:val="2EA059B6"/>
    <w:rsid w:val="2EA31082"/>
    <w:rsid w:val="2EA75333"/>
    <w:rsid w:val="2EAD65D1"/>
    <w:rsid w:val="2EAE6E61"/>
    <w:rsid w:val="2EBC1762"/>
    <w:rsid w:val="2EBF6305"/>
    <w:rsid w:val="2EBF65CB"/>
    <w:rsid w:val="2ECE02F6"/>
    <w:rsid w:val="2EE473E1"/>
    <w:rsid w:val="2EEE2746"/>
    <w:rsid w:val="2EF04710"/>
    <w:rsid w:val="2F113949"/>
    <w:rsid w:val="2F151425"/>
    <w:rsid w:val="2F267962"/>
    <w:rsid w:val="2F2919D0"/>
    <w:rsid w:val="2F4563DE"/>
    <w:rsid w:val="2F475735"/>
    <w:rsid w:val="2F4E195F"/>
    <w:rsid w:val="2F5E3D21"/>
    <w:rsid w:val="2F5E78CC"/>
    <w:rsid w:val="2F612793"/>
    <w:rsid w:val="2F620BD7"/>
    <w:rsid w:val="2F650C5A"/>
    <w:rsid w:val="2F6A3A41"/>
    <w:rsid w:val="2F6D6ED3"/>
    <w:rsid w:val="2F7148D9"/>
    <w:rsid w:val="2F726191"/>
    <w:rsid w:val="2F740E9D"/>
    <w:rsid w:val="2F745AFB"/>
    <w:rsid w:val="2F832630"/>
    <w:rsid w:val="2F910C4A"/>
    <w:rsid w:val="2F912348"/>
    <w:rsid w:val="2F951192"/>
    <w:rsid w:val="2FB054D4"/>
    <w:rsid w:val="2FB8241F"/>
    <w:rsid w:val="2FBD14D9"/>
    <w:rsid w:val="2FC02334"/>
    <w:rsid w:val="2FDE27BA"/>
    <w:rsid w:val="2FF34336"/>
    <w:rsid w:val="2FF97AC2"/>
    <w:rsid w:val="3000392C"/>
    <w:rsid w:val="30053C05"/>
    <w:rsid w:val="300739E0"/>
    <w:rsid w:val="300B0AA2"/>
    <w:rsid w:val="300E30A0"/>
    <w:rsid w:val="30406FD1"/>
    <w:rsid w:val="30477E4E"/>
    <w:rsid w:val="304C3BC8"/>
    <w:rsid w:val="30537C8D"/>
    <w:rsid w:val="305701CE"/>
    <w:rsid w:val="305D6B4A"/>
    <w:rsid w:val="306453B6"/>
    <w:rsid w:val="30692FA9"/>
    <w:rsid w:val="30700CE9"/>
    <w:rsid w:val="307B1640"/>
    <w:rsid w:val="308D5FE0"/>
    <w:rsid w:val="309A756F"/>
    <w:rsid w:val="30A74C5B"/>
    <w:rsid w:val="30BC6E49"/>
    <w:rsid w:val="30BF628B"/>
    <w:rsid w:val="30C772E9"/>
    <w:rsid w:val="30CC62CE"/>
    <w:rsid w:val="30D64593"/>
    <w:rsid w:val="30E07AE2"/>
    <w:rsid w:val="30EC1347"/>
    <w:rsid w:val="30EE3BA2"/>
    <w:rsid w:val="30FA3DC9"/>
    <w:rsid w:val="30FB5E96"/>
    <w:rsid w:val="3126530C"/>
    <w:rsid w:val="313A706C"/>
    <w:rsid w:val="313C491C"/>
    <w:rsid w:val="31424913"/>
    <w:rsid w:val="31503206"/>
    <w:rsid w:val="315E75AD"/>
    <w:rsid w:val="315E7CFC"/>
    <w:rsid w:val="31701B38"/>
    <w:rsid w:val="317C2BCF"/>
    <w:rsid w:val="3180285A"/>
    <w:rsid w:val="31842A3C"/>
    <w:rsid w:val="31994BDC"/>
    <w:rsid w:val="31AB096F"/>
    <w:rsid w:val="31B639EF"/>
    <w:rsid w:val="31BA3FEF"/>
    <w:rsid w:val="31BE4969"/>
    <w:rsid w:val="31CF6508"/>
    <w:rsid w:val="31D25FEF"/>
    <w:rsid w:val="31DD71CE"/>
    <w:rsid w:val="321D5FC9"/>
    <w:rsid w:val="321F5E0A"/>
    <w:rsid w:val="3227503C"/>
    <w:rsid w:val="32280BB6"/>
    <w:rsid w:val="323E6A1A"/>
    <w:rsid w:val="32427C36"/>
    <w:rsid w:val="32546C1E"/>
    <w:rsid w:val="325F4087"/>
    <w:rsid w:val="3270424C"/>
    <w:rsid w:val="32726D33"/>
    <w:rsid w:val="327C1633"/>
    <w:rsid w:val="328369F6"/>
    <w:rsid w:val="328D2AE5"/>
    <w:rsid w:val="329655CE"/>
    <w:rsid w:val="32A0583E"/>
    <w:rsid w:val="32B0189E"/>
    <w:rsid w:val="32B605BF"/>
    <w:rsid w:val="32BB5035"/>
    <w:rsid w:val="32C0389E"/>
    <w:rsid w:val="32C27680"/>
    <w:rsid w:val="32D23BA2"/>
    <w:rsid w:val="32D24558"/>
    <w:rsid w:val="32D86607"/>
    <w:rsid w:val="32E427DE"/>
    <w:rsid w:val="32E75E2A"/>
    <w:rsid w:val="32F32A21"/>
    <w:rsid w:val="32F81DE5"/>
    <w:rsid w:val="33026AB6"/>
    <w:rsid w:val="3313201A"/>
    <w:rsid w:val="331E0B78"/>
    <w:rsid w:val="33231BF5"/>
    <w:rsid w:val="332E54B8"/>
    <w:rsid w:val="332F5349"/>
    <w:rsid w:val="333B3F80"/>
    <w:rsid w:val="33462334"/>
    <w:rsid w:val="33497559"/>
    <w:rsid w:val="335125E3"/>
    <w:rsid w:val="3369624D"/>
    <w:rsid w:val="336E2D9F"/>
    <w:rsid w:val="337616F8"/>
    <w:rsid w:val="337A529E"/>
    <w:rsid w:val="337E0E7F"/>
    <w:rsid w:val="3381451A"/>
    <w:rsid w:val="33862AE4"/>
    <w:rsid w:val="339D6348"/>
    <w:rsid w:val="339E4556"/>
    <w:rsid w:val="33AD1850"/>
    <w:rsid w:val="33BD5082"/>
    <w:rsid w:val="33CC276C"/>
    <w:rsid w:val="33E83C08"/>
    <w:rsid w:val="33F754AE"/>
    <w:rsid w:val="340053F5"/>
    <w:rsid w:val="341C26FE"/>
    <w:rsid w:val="34264B1C"/>
    <w:rsid w:val="342A03D0"/>
    <w:rsid w:val="34370350"/>
    <w:rsid w:val="34505EA4"/>
    <w:rsid w:val="34680EC5"/>
    <w:rsid w:val="346E18E2"/>
    <w:rsid w:val="3470743E"/>
    <w:rsid w:val="347528E2"/>
    <w:rsid w:val="34880C74"/>
    <w:rsid w:val="348A6712"/>
    <w:rsid w:val="348C370D"/>
    <w:rsid w:val="349647EC"/>
    <w:rsid w:val="34B24C07"/>
    <w:rsid w:val="34B566EF"/>
    <w:rsid w:val="34C0512A"/>
    <w:rsid w:val="34C64550"/>
    <w:rsid w:val="34C91C8B"/>
    <w:rsid w:val="34F23549"/>
    <w:rsid w:val="34F36D08"/>
    <w:rsid w:val="34FA24AE"/>
    <w:rsid w:val="35002144"/>
    <w:rsid w:val="351156C1"/>
    <w:rsid w:val="35143F5C"/>
    <w:rsid w:val="35237F9D"/>
    <w:rsid w:val="35245113"/>
    <w:rsid w:val="35400B5E"/>
    <w:rsid w:val="35410E83"/>
    <w:rsid w:val="35470868"/>
    <w:rsid w:val="356E3BA6"/>
    <w:rsid w:val="35760FBE"/>
    <w:rsid w:val="357A4AB5"/>
    <w:rsid w:val="357B4D9C"/>
    <w:rsid w:val="358356C3"/>
    <w:rsid w:val="3588210E"/>
    <w:rsid w:val="35A66D8A"/>
    <w:rsid w:val="35A86AE5"/>
    <w:rsid w:val="35AE42D8"/>
    <w:rsid w:val="35B50E59"/>
    <w:rsid w:val="35CE6E2D"/>
    <w:rsid w:val="35DA14FD"/>
    <w:rsid w:val="35DB7C86"/>
    <w:rsid w:val="35DC154A"/>
    <w:rsid w:val="35DE6465"/>
    <w:rsid w:val="35E30B2B"/>
    <w:rsid w:val="35EA079B"/>
    <w:rsid w:val="35EC5065"/>
    <w:rsid w:val="35EE209E"/>
    <w:rsid w:val="35F17462"/>
    <w:rsid w:val="35F971A6"/>
    <w:rsid w:val="35FC6187"/>
    <w:rsid w:val="3607142D"/>
    <w:rsid w:val="36134A01"/>
    <w:rsid w:val="36141D8A"/>
    <w:rsid w:val="361552D5"/>
    <w:rsid w:val="361F6A2E"/>
    <w:rsid w:val="361F7B5A"/>
    <w:rsid w:val="36222256"/>
    <w:rsid w:val="362464E4"/>
    <w:rsid w:val="362B3EE3"/>
    <w:rsid w:val="362B6A5C"/>
    <w:rsid w:val="363045D4"/>
    <w:rsid w:val="36354EEC"/>
    <w:rsid w:val="363932F5"/>
    <w:rsid w:val="36405366"/>
    <w:rsid w:val="36415304"/>
    <w:rsid w:val="36583E9E"/>
    <w:rsid w:val="365C76E8"/>
    <w:rsid w:val="365D71B5"/>
    <w:rsid w:val="367352EB"/>
    <w:rsid w:val="3676199F"/>
    <w:rsid w:val="367A50A6"/>
    <w:rsid w:val="367D4037"/>
    <w:rsid w:val="369467D6"/>
    <w:rsid w:val="369E4A52"/>
    <w:rsid w:val="36B67FED"/>
    <w:rsid w:val="36B7054B"/>
    <w:rsid w:val="36B94773"/>
    <w:rsid w:val="36C344B8"/>
    <w:rsid w:val="36D2307F"/>
    <w:rsid w:val="36EA5A89"/>
    <w:rsid w:val="36F079A3"/>
    <w:rsid w:val="36F71ED8"/>
    <w:rsid w:val="370B37F9"/>
    <w:rsid w:val="3710594F"/>
    <w:rsid w:val="37171BA5"/>
    <w:rsid w:val="37230C70"/>
    <w:rsid w:val="37364881"/>
    <w:rsid w:val="3741340D"/>
    <w:rsid w:val="37443360"/>
    <w:rsid w:val="375E17CD"/>
    <w:rsid w:val="376B202F"/>
    <w:rsid w:val="376B66BC"/>
    <w:rsid w:val="37766485"/>
    <w:rsid w:val="37823006"/>
    <w:rsid w:val="37980B6A"/>
    <w:rsid w:val="37A24A9D"/>
    <w:rsid w:val="37A55ECA"/>
    <w:rsid w:val="37A83DDA"/>
    <w:rsid w:val="37A87A9B"/>
    <w:rsid w:val="37AA530D"/>
    <w:rsid w:val="37BB3C4C"/>
    <w:rsid w:val="37C21110"/>
    <w:rsid w:val="37D32568"/>
    <w:rsid w:val="37DB26C9"/>
    <w:rsid w:val="37E306DF"/>
    <w:rsid w:val="37E342B5"/>
    <w:rsid w:val="37E42938"/>
    <w:rsid w:val="37EF1A09"/>
    <w:rsid w:val="37F25055"/>
    <w:rsid w:val="38044B45"/>
    <w:rsid w:val="381263D5"/>
    <w:rsid w:val="38190EC1"/>
    <w:rsid w:val="381C7FCC"/>
    <w:rsid w:val="382444BA"/>
    <w:rsid w:val="382F0F1A"/>
    <w:rsid w:val="382F44FB"/>
    <w:rsid w:val="382F5349"/>
    <w:rsid w:val="38312021"/>
    <w:rsid w:val="38325514"/>
    <w:rsid w:val="383876C8"/>
    <w:rsid w:val="38514471"/>
    <w:rsid w:val="385522C4"/>
    <w:rsid w:val="385D0EF3"/>
    <w:rsid w:val="38793836"/>
    <w:rsid w:val="387F1E86"/>
    <w:rsid w:val="38865529"/>
    <w:rsid w:val="389D7077"/>
    <w:rsid w:val="38AB367E"/>
    <w:rsid w:val="38B338EF"/>
    <w:rsid w:val="38B840AE"/>
    <w:rsid w:val="38C0632A"/>
    <w:rsid w:val="38C302A7"/>
    <w:rsid w:val="38D00019"/>
    <w:rsid w:val="38D41BBB"/>
    <w:rsid w:val="38F5178A"/>
    <w:rsid w:val="38F911DD"/>
    <w:rsid w:val="38FB618B"/>
    <w:rsid w:val="38FD63A7"/>
    <w:rsid w:val="3911389D"/>
    <w:rsid w:val="391942BB"/>
    <w:rsid w:val="391E22AF"/>
    <w:rsid w:val="3926225B"/>
    <w:rsid w:val="39316AFC"/>
    <w:rsid w:val="39377035"/>
    <w:rsid w:val="39396CB4"/>
    <w:rsid w:val="3942039B"/>
    <w:rsid w:val="395A0729"/>
    <w:rsid w:val="395D29A2"/>
    <w:rsid w:val="39722A70"/>
    <w:rsid w:val="397464A8"/>
    <w:rsid w:val="3981080C"/>
    <w:rsid w:val="3984680E"/>
    <w:rsid w:val="39967C45"/>
    <w:rsid w:val="399B06EB"/>
    <w:rsid w:val="39B028C0"/>
    <w:rsid w:val="39BC1C49"/>
    <w:rsid w:val="39C63990"/>
    <w:rsid w:val="39D26047"/>
    <w:rsid w:val="39D42649"/>
    <w:rsid w:val="39E11A28"/>
    <w:rsid w:val="39E3734B"/>
    <w:rsid w:val="39FA5619"/>
    <w:rsid w:val="3A131E5A"/>
    <w:rsid w:val="3A2518A6"/>
    <w:rsid w:val="3A2F2590"/>
    <w:rsid w:val="3A3000B7"/>
    <w:rsid w:val="3A3375A8"/>
    <w:rsid w:val="3A343CD7"/>
    <w:rsid w:val="3A346BAD"/>
    <w:rsid w:val="3A376F8F"/>
    <w:rsid w:val="3A3A0382"/>
    <w:rsid w:val="3A3B7187"/>
    <w:rsid w:val="3A4673F5"/>
    <w:rsid w:val="3A4A3786"/>
    <w:rsid w:val="3A5405D4"/>
    <w:rsid w:val="3A575643"/>
    <w:rsid w:val="3A671AAD"/>
    <w:rsid w:val="3A680212"/>
    <w:rsid w:val="3A685F1A"/>
    <w:rsid w:val="3A6C08F4"/>
    <w:rsid w:val="3A6D165A"/>
    <w:rsid w:val="3A6D320B"/>
    <w:rsid w:val="3A872C19"/>
    <w:rsid w:val="3A881E8E"/>
    <w:rsid w:val="3A907460"/>
    <w:rsid w:val="3A9740AB"/>
    <w:rsid w:val="3A9D4E59"/>
    <w:rsid w:val="3AA118B7"/>
    <w:rsid w:val="3ABE2FEF"/>
    <w:rsid w:val="3AC311A4"/>
    <w:rsid w:val="3ACF7674"/>
    <w:rsid w:val="3ADC10B6"/>
    <w:rsid w:val="3AE27D26"/>
    <w:rsid w:val="3AE710BD"/>
    <w:rsid w:val="3AEC4883"/>
    <w:rsid w:val="3AED3BD1"/>
    <w:rsid w:val="3AF767C6"/>
    <w:rsid w:val="3AF96710"/>
    <w:rsid w:val="3AFC4698"/>
    <w:rsid w:val="3AFF1468"/>
    <w:rsid w:val="3B003F2D"/>
    <w:rsid w:val="3B007516"/>
    <w:rsid w:val="3B0C0187"/>
    <w:rsid w:val="3B1039F4"/>
    <w:rsid w:val="3B133C60"/>
    <w:rsid w:val="3B1513BC"/>
    <w:rsid w:val="3B253A7F"/>
    <w:rsid w:val="3B2876C0"/>
    <w:rsid w:val="3B2E0C01"/>
    <w:rsid w:val="3B451940"/>
    <w:rsid w:val="3B4701F7"/>
    <w:rsid w:val="3B4A2232"/>
    <w:rsid w:val="3B530501"/>
    <w:rsid w:val="3B5A496B"/>
    <w:rsid w:val="3B631976"/>
    <w:rsid w:val="3B6D7604"/>
    <w:rsid w:val="3B705154"/>
    <w:rsid w:val="3B8A07A5"/>
    <w:rsid w:val="3B8A3E95"/>
    <w:rsid w:val="3B9D0DE4"/>
    <w:rsid w:val="3B9D25DA"/>
    <w:rsid w:val="3BAF64C2"/>
    <w:rsid w:val="3BB84D5D"/>
    <w:rsid w:val="3BBE324F"/>
    <w:rsid w:val="3BC2134B"/>
    <w:rsid w:val="3BC6569C"/>
    <w:rsid w:val="3BE92C13"/>
    <w:rsid w:val="3BEB67BA"/>
    <w:rsid w:val="3BEE1FD4"/>
    <w:rsid w:val="3BEE1FD7"/>
    <w:rsid w:val="3BF77C28"/>
    <w:rsid w:val="3BFB3A9F"/>
    <w:rsid w:val="3C1B6FEC"/>
    <w:rsid w:val="3C1E28BD"/>
    <w:rsid w:val="3C23441B"/>
    <w:rsid w:val="3C48397A"/>
    <w:rsid w:val="3C505114"/>
    <w:rsid w:val="3C682A67"/>
    <w:rsid w:val="3C6A3D54"/>
    <w:rsid w:val="3C812767"/>
    <w:rsid w:val="3C843241"/>
    <w:rsid w:val="3C8A61A4"/>
    <w:rsid w:val="3C907BF0"/>
    <w:rsid w:val="3C974E2E"/>
    <w:rsid w:val="3C991E40"/>
    <w:rsid w:val="3C991F43"/>
    <w:rsid w:val="3C9A4F77"/>
    <w:rsid w:val="3C9B215F"/>
    <w:rsid w:val="3C9E64E8"/>
    <w:rsid w:val="3CA01523"/>
    <w:rsid w:val="3CA13016"/>
    <w:rsid w:val="3CA20444"/>
    <w:rsid w:val="3CA803D8"/>
    <w:rsid w:val="3CB01D78"/>
    <w:rsid w:val="3CCC29E2"/>
    <w:rsid w:val="3CD91FD0"/>
    <w:rsid w:val="3CD94A35"/>
    <w:rsid w:val="3CEF5BEF"/>
    <w:rsid w:val="3D0241B3"/>
    <w:rsid w:val="3D046932"/>
    <w:rsid w:val="3D0826B4"/>
    <w:rsid w:val="3D115167"/>
    <w:rsid w:val="3D124BF7"/>
    <w:rsid w:val="3D1B5EC5"/>
    <w:rsid w:val="3D241704"/>
    <w:rsid w:val="3D2573C2"/>
    <w:rsid w:val="3D335C39"/>
    <w:rsid w:val="3D532A3A"/>
    <w:rsid w:val="3D605CA8"/>
    <w:rsid w:val="3D6360E5"/>
    <w:rsid w:val="3D6704F9"/>
    <w:rsid w:val="3D6F736D"/>
    <w:rsid w:val="3D81233F"/>
    <w:rsid w:val="3D836BCB"/>
    <w:rsid w:val="3D890EE7"/>
    <w:rsid w:val="3D8A6036"/>
    <w:rsid w:val="3DAF56F3"/>
    <w:rsid w:val="3DBE78A1"/>
    <w:rsid w:val="3DC727AE"/>
    <w:rsid w:val="3DCB54D0"/>
    <w:rsid w:val="3DD403A2"/>
    <w:rsid w:val="3DD863C0"/>
    <w:rsid w:val="3DDA6CB7"/>
    <w:rsid w:val="3DE0182C"/>
    <w:rsid w:val="3DE0289B"/>
    <w:rsid w:val="3DE10046"/>
    <w:rsid w:val="3DE25B6C"/>
    <w:rsid w:val="3DEB7740"/>
    <w:rsid w:val="3DF75B1A"/>
    <w:rsid w:val="3DF82469"/>
    <w:rsid w:val="3DFE082C"/>
    <w:rsid w:val="3DFE13C3"/>
    <w:rsid w:val="3E0A682F"/>
    <w:rsid w:val="3E120DBF"/>
    <w:rsid w:val="3E1D2726"/>
    <w:rsid w:val="3E22469F"/>
    <w:rsid w:val="3E24222C"/>
    <w:rsid w:val="3E331626"/>
    <w:rsid w:val="3E353BB1"/>
    <w:rsid w:val="3E356663"/>
    <w:rsid w:val="3E5500EC"/>
    <w:rsid w:val="3E602210"/>
    <w:rsid w:val="3E6D7B2B"/>
    <w:rsid w:val="3E716F79"/>
    <w:rsid w:val="3E816F07"/>
    <w:rsid w:val="3E8C5B73"/>
    <w:rsid w:val="3E90381A"/>
    <w:rsid w:val="3E90521A"/>
    <w:rsid w:val="3E927592"/>
    <w:rsid w:val="3E9F14AA"/>
    <w:rsid w:val="3EA255FD"/>
    <w:rsid w:val="3EAD20E3"/>
    <w:rsid w:val="3EB14D79"/>
    <w:rsid w:val="3ED454B4"/>
    <w:rsid w:val="3ED938FB"/>
    <w:rsid w:val="3EDB6F7F"/>
    <w:rsid w:val="3EDE5D60"/>
    <w:rsid w:val="3EE84E4F"/>
    <w:rsid w:val="3EE940A2"/>
    <w:rsid w:val="3EEA4CD8"/>
    <w:rsid w:val="3EEB6AB7"/>
    <w:rsid w:val="3EED6576"/>
    <w:rsid w:val="3F102CD3"/>
    <w:rsid w:val="3F120B10"/>
    <w:rsid w:val="3F151061"/>
    <w:rsid w:val="3F1E6F5B"/>
    <w:rsid w:val="3F254029"/>
    <w:rsid w:val="3F300ECA"/>
    <w:rsid w:val="3F423B10"/>
    <w:rsid w:val="3F433A5A"/>
    <w:rsid w:val="3F66706D"/>
    <w:rsid w:val="3F6A406B"/>
    <w:rsid w:val="3F6E48C7"/>
    <w:rsid w:val="3F732F1F"/>
    <w:rsid w:val="3F7B559F"/>
    <w:rsid w:val="3F7C3EC5"/>
    <w:rsid w:val="3F9410E8"/>
    <w:rsid w:val="3F963B0C"/>
    <w:rsid w:val="3F9928A1"/>
    <w:rsid w:val="3F9C7EDC"/>
    <w:rsid w:val="3FA00055"/>
    <w:rsid w:val="3FA300AC"/>
    <w:rsid w:val="3FA81F0F"/>
    <w:rsid w:val="3FAC23D6"/>
    <w:rsid w:val="3FBA0262"/>
    <w:rsid w:val="3FCA44CC"/>
    <w:rsid w:val="3FD76E79"/>
    <w:rsid w:val="3FDE351C"/>
    <w:rsid w:val="3FEF631E"/>
    <w:rsid w:val="3FF34060"/>
    <w:rsid w:val="3FF656F7"/>
    <w:rsid w:val="3FF757D4"/>
    <w:rsid w:val="3FFB43AD"/>
    <w:rsid w:val="4003130D"/>
    <w:rsid w:val="400A442B"/>
    <w:rsid w:val="400C5C22"/>
    <w:rsid w:val="4025767C"/>
    <w:rsid w:val="402974E0"/>
    <w:rsid w:val="404A34DB"/>
    <w:rsid w:val="40506F7F"/>
    <w:rsid w:val="4061451C"/>
    <w:rsid w:val="4065700E"/>
    <w:rsid w:val="406713EB"/>
    <w:rsid w:val="406A59FE"/>
    <w:rsid w:val="406E6CCF"/>
    <w:rsid w:val="4074513F"/>
    <w:rsid w:val="407526A4"/>
    <w:rsid w:val="407F60FD"/>
    <w:rsid w:val="408058A2"/>
    <w:rsid w:val="4086082D"/>
    <w:rsid w:val="40A315E2"/>
    <w:rsid w:val="40A470DC"/>
    <w:rsid w:val="40A63A48"/>
    <w:rsid w:val="40A73D78"/>
    <w:rsid w:val="40AA599E"/>
    <w:rsid w:val="40AB5456"/>
    <w:rsid w:val="40C93291"/>
    <w:rsid w:val="40E77937"/>
    <w:rsid w:val="40E97C90"/>
    <w:rsid w:val="410B53D9"/>
    <w:rsid w:val="411B01A5"/>
    <w:rsid w:val="411B14E1"/>
    <w:rsid w:val="41265D6F"/>
    <w:rsid w:val="41393CF5"/>
    <w:rsid w:val="413C7580"/>
    <w:rsid w:val="414A3DAF"/>
    <w:rsid w:val="415B365B"/>
    <w:rsid w:val="415C005D"/>
    <w:rsid w:val="415C2957"/>
    <w:rsid w:val="41600F41"/>
    <w:rsid w:val="41630238"/>
    <w:rsid w:val="41654AEA"/>
    <w:rsid w:val="416C23A8"/>
    <w:rsid w:val="41801AFE"/>
    <w:rsid w:val="41810341"/>
    <w:rsid w:val="41945E2E"/>
    <w:rsid w:val="41C27A3D"/>
    <w:rsid w:val="41D20875"/>
    <w:rsid w:val="41D703D5"/>
    <w:rsid w:val="41D9671B"/>
    <w:rsid w:val="41DB349A"/>
    <w:rsid w:val="41E1105D"/>
    <w:rsid w:val="41E308B2"/>
    <w:rsid w:val="41E661E6"/>
    <w:rsid w:val="41F92FE7"/>
    <w:rsid w:val="42027077"/>
    <w:rsid w:val="42036D73"/>
    <w:rsid w:val="420543DE"/>
    <w:rsid w:val="42067015"/>
    <w:rsid w:val="4207344F"/>
    <w:rsid w:val="420A0EA4"/>
    <w:rsid w:val="42124940"/>
    <w:rsid w:val="42154CFF"/>
    <w:rsid w:val="421F038D"/>
    <w:rsid w:val="42220C2C"/>
    <w:rsid w:val="42242413"/>
    <w:rsid w:val="42251404"/>
    <w:rsid w:val="42257286"/>
    <w:rsid w:val="423B189D"/>
    <w:rsid w:val="423E6344"/>
    <w:rsid w:val="4243468E"/>
    <w:rsid w:val="424E1AC6"/>
    <w:rsid w:val="42666087"/>
    <w:rsid w:val="42686051"/>
    <w:rsid w:val="426C0EC3"/>
    <w:rsid w:val="42790282"/>
    <w:rsid w:val="428611BC"/>
    <w:rsid w:val="428D68CB"/>
    <w:rsid w:val="42902D24"/>
    <w:rsid w:val="42925DB2"/>
    <w:rsid w:val="429726C4"/>
    <w:rsid w:val="42A4204C"/>
    <w:rsid w:val="42A868A9"/>
    <w:rsid w:val="42AC0A6B"/>
    <w:rsid w:val="42AE454B"/>
    <w:rsid w:val="42AE7254"/>
    <w:rsid w:val="42C30E67"/>
    <w:rsid w:val="42C31DFA"/>
    <w:rsid w:val="42CA554C"/>
    <w:rsid w:val="42D635B0"/>
    <w:rsid w:val="42DA37E3"/>
    <w:rsid w:val="42DC0DDB"/>
    <w:rsid w:val="42E832A4"/>
    <w:rsid w:val="42FC3ECF"/>
    <w:rsid w:val="430F6485"/>
    <w:rsid w:val="43107404"/>
    <w:rsid w:val="43252390"/>
    <w:rsid w:val="432C5D8F"/>
    <w:rsid w:val="43307E11"/>
    <w:rsid w:val="433E6C89"/>
    <w:rsid w:val="4359067E"/>
    <w:rsid w:val="43667552"/>
    <w:rsid w:val="4383321C"/>
    <w:rsid w:val="438B2F65"/>
    <w:rsid w:val="438E183A"/>
    <w:rsid w:val="43947392"/>
    <w:rsid w:val="439D6BED"/>
    <w:rsid w:val="43A452DD"/>
    <w:rsid w:val="43B840E5"/>
    <w:rsid w:val="43C029F5"/>
    <w:rsid w:val="43C47EB5"/>
    <w:rsid w:val="43C52E38"/>
    <w:rsid w:val="43CA157C"/>
    <w:rsid w:val="43D44D4F"/>
    <w:rsid w:val="43E23F92"/>
    <w:rsid w:val="43E91A02"/>
    <w:rsid w:val="43EF144A"/>
    <w:rsid w:val="4410413A"/>
    <w:rsid w:val="44126A7A"/>
    <w:rsid w:val="44184F2E"/>
    <w:rsid w:val="44210FBE"/>
    <w:rsid w:val="442510C0"/>
    <w:rsid w:val="443044ED"/>
    <w:rsid w:val="443E544F"/>
    <w:rsid w:val="44450706"/>
    <w:rsid w:val="445008B7"/>
    <w:rsid w:val="4451687F"/>
    <w:rsid w:val="445E3016"/>
    <w:rsid w:val="445F1373"/>
    <w:rsid w:val="44630CAC"/>
    <w:rsid w:val="446A507B"/>
    <w:rsid w:val="447D31D0"/>
    <w:rsid w:val="448347FC"/>
    <w:rsid w:val="448434D9"/>
    <w:rsid w:val="448B3E75"/>
    <w:rsid w:val="448E55A6"/>
    <w:rsid w:val="44A43B7B"/>
    <w:rsid w:val="44A75419"/>
    <w:rsid w:val="44A80AE0"/>
    <w:rsid w:val="44A9589D"/>
    <w:rsid w:val="44AA2806"/>
    <w:rsid w:val="44AF7362"/>
    <w:rsid w:val="44C578EC"/>
    <w:rsid w:val="44D81A54"/>
    <w:rsid w:val="44DC2042"/>
    <w:rsid w:val="44E11D8D"/>
    <w:rsid w:val="44E74BAD"/>
    <w:rsid w:val="44EE3048"/>
    <w:rsid w:val="44F74553"/>
    <w:rsid w:val="45014B29"/>
    <w:rsid w:val="450A1747"/>
    <w:rsid w:val="45163E17"/>
    <w:rsid w:val="45244CBC"/>
    <w:rsid w:val="452457E1"/>
    <w:rsid w:val="452B0F7B"/>
    <w:rsid w:val="452B7DF8"/>
    <w:rsid w:val="45396A19"/>
    <w:rsid w:val="454955E0"/>
    <w:rsid w:val="45530A52"/>
    <w:rsid w:val="455378FB"/>
    <w:rsid w:val="455607E9"/>
    <w:rsid w:val="455F5336"/>
    <w:rsid w:val="456608CA"/>
    <w:rsid w:val="45685E31"/>
    <w:rsid w:val="45686055"/>
    <w:rsid w:val="456926CF"/>
    <w:rsid w:val="45695656"/>
    <w:rsid w:val="456B4699"/>
    <w:rsid w:val="45715A81"/>
    <w:rsid w:val="45885803"/>
    <w:rsid w:val="45A136C4"/>
    <w:rsid w:val="45AC03A0"/>
    <w:rsid w:val="45C656E1"/>
    <w:rsid w:val="45DD4736"/>
    <w:rsid w:val="45E87A97"/>
    <w:rsid w:val="45F03E8E"/>
    <w:rsid w:val="45F428E0"/>
    <w:rsid w:val="45FB35BF"/>
    <w:rsid w:val="4600321B"/>
    <w:rsid w:val="46113492"/>
    <w:rsid w:val="461643C7"/>
    <w:rsid w:val="461E4D77"/>
    <w:rsid w:val="46205483"/>
    <w:rsid w:val="46304A05"/>
    <w:rsid w:val="464A0752"/>
    <w:rsid w:val="46542B10"/>
    <w:rsid w:val="46545D00"/>
    <w:rsid w:val="465670F7"/>
    <w:rsid w:val="4662126B"/>
    <w:rsid w:val="4667380D"/>
    <w:rsid w:val="46693C23"/>
    <w:rsid w:val="46767E80"/>
    <w:rsid w:val="46817E76"/>
    <w:rsid w:val="46964C5C"/>
    <w:rsid w:val="469B1F82"/>
    <w:rsid w:val="46A059C2"/>
    <w:rsid w:val="46A26186"/>
    <w:rsid w:val="46A8374A"/>
    <w:rsid w:val="46AD52B3"/>
    <w:rsid w:val="46C027C2"/>
    <w:rsid w:val="46C71DA3"/>
    <w:rsid w:val="46DF4B26"/>
    <w:rsid w:val="46DF7AE0"/>
    <w:rsid w:val="46EA6A65"/>
    <w:rsid w:val="46F55EAD"/>
    <w:rsid w:val="46F9201D"/>
    <w:rsid w:val="46F96400"/>
    <w:rsid w:val="470517FD"/>
    <w:rsid w:val="471A1ED2"/>
    <w:rsid w:val="471B44DA"/>
    <w:rsid w:val="47215957"/>
    <w:rsid w:val="47276FF8"/>
    <w:rsid w:val="472972CF"/>
    <w:rsid w:val="4732153F"/>
    <w:rsid w:val="4737361C"/>
    <w:rsid w:val="473E6151"/>
    <w:rsid w:val="4746589D"/>
    <w:rsid w:val="47474B1C"/>
    <w:rsid w:val="475573AE"/>
    <w:rsid w:val="4760213D"/>
    <w:rsid w:val="476E3E73"/>
    <w:rsid w:val="477B2925"/>
    <w:rsid w:val="47986E44"/>
    <w:rsid w:val="47A73950"/>
    <w:rsid w:val="47A768F5"/>
    <w:rsid w:val="47A913B5"/>
    <w:rsid w:val="47AC0EE2"/>
    <w:rsid w:val="47BF4137"/>
    <w:rsid w:val="47D27E79"/>
    <w:rsid w:val="47E250E6"/>
    <w:rsid w:val="47E60BC4"/>
    <w:rsid w:val="47F92762"/>
    <w:rsid w:val="47FD3CCE"/>
    <w:rsid w:val="48016CF1"/>
    <w:rsid w:val="48084421"/>
    <w:rsid w:val="480A2009"/>
    <w:rsid w:val="4820393C"/>
    <w:rsid w:val="482E1FB6"/>
    <w:rsid w:val="483A02BD"/>
    <w:rsid w:val="48425B85"/>
    <w:rsid w:val="485D58A5"/>
    <w:rsid w:val="48643D4D"/>
    <w:rsid w:val="48687F1C"/>
    <w:rsid w:val="487438A2"/>
    <w:rsid w:val="48892CB1"/>
    <w:rsid w:val="48903823"/>
    <w:rsid w:val="48943E1E"/>
    <w:rsid w:val="48982886"/>
    <w:rsid w:val="489A59B4"/>
    <w:rsid w:val="48BE2C92"/>
    <w:rsid w:val="48C76FB5"/>
    <w:rsid w:val="48CC1C5B"/>
    <w:rsid w:val="48D760FE"/>
    <w:rsid w:val="48E3041E"/>
    <w:rsid w:val="48EA7844"/>
    <w:rsid w:val="48ED3B8B"/>
    <w:rsid w:val="48EE3617"/>
    <w:rsid w:val="48F77078"/>
    <w:rsid w:val="48FF7C5E"/>
    <w:rsid w:val="49075680"/>
    <w:rsid w:val="490E339D"/>
    <w:rsid w:val="491C06D7"/>
    <w:rsid w:val="491D214E"/>
    <w:rsid w:val="491E356B"/>
    <w:rsid w:val="492B03C7"/>
    <w:rsid w:val="493059DD"/>
    <w:rsid w:val="49353CB9"/>
    <w:rsid w:val="494055D5"/>
    <w:rsid w:val="494E5DA2"/>
    <w:rsid w:val="49510102"/>
    <w:rsid w:val="49520049"/>
    <w:rsid w:val="49521DF7"/>
    <w:rsid w:val="495C0AA0"/>
    <w:rsid w:val="495C27D5"/>
    <w:rsid w:val="495D7A44"/>
    <w:rsid w:val="49763D37"/>
    <w:rsid w:val="497F1D55"/>
    <w:rsid w:val="499858A5"/>
    <w:rsid w:val="49A012FE"/>
    <w:rsid w:val="49AE410A"/>
    <w:rsid w:val="49B1034B"/>
    <w:rsid w:val="49B70B6D"/>
    <w:rsid w:val="49C20B73"/>
    <w:rsid w:val="49CB2714"/>
    <w:rsid w:val="49D10A9D"/>
    <w:rsid w:val="49DC4EDD"/>
    <w:rsid w:val="49E07F46"/>
    <w:rsid w:val="49E8450A"/>
    <w:rsid w:val="49EC212E"/>
    <w:rsid w:val="4A0033A4"/>
    <w:rsid w:val="4A0C528E"/>
    <w:rsid w:val="4A166EFA"/>
    <w:rsid w:val="4A197AB1"/>
    <w:rsid w:val="4A220DCC"/>
    <w:rsid w:val="4A3370BA"/>
    <w:rsid w:val="4A4543C6"/>
    <w:rsid w:val="4A4C41C8"/>
    <w:rsid w:val="4A4E23DD"/>
    <w:rsid w:val="4A4F4B74"/>
    <w:rsid w:val="4A4F7228"/>
    <w:rsid w:val="4A61621C"/>
    <w:rsid w:val="4A625196"/>
    <w:rsid w:val="4A787945"/>
    <w:rsid w:val="4A7951EC"/>
    <w:rsid w:val="4A7E09CA"/>
    <w:rsid w:val="4A9804CE"/>
    <w:rsid w:val="4AAB254E"/>
    <w:rsid w:val="4AB32D6A"/>
    <w:rsid w:val="4AB60988"/>
    <w:rsid w:val="4ACB4469"/>
    <w:rsid w:val="4AD41E04"/>
    <w:rsid w:val="4AD43AB0"/>
    <w:rsid w:val="4AD87C28"/>
    <w:rsid w:val="4AE40A60"/>
    <w:rsid w:val="4B0B67C9"/>
    <w:rsid w:val="4B127E81"/>
    <w:rsid w:val="4B1808E4"/>
    <w:rsid w:val="4B23657B"/>
    <w:rsid w:val="4B412209"/>
    <w:rsid w:val="4B52690E"/>
    <w:rsid w:val="4B5720E5"/>
    <w:rsid w:val="4B6136FB"/>
    <w:rsid w:val="4B755F2A"/>
    <w:rsid w:val="4B7874EC"/>
    <w:rsid w:val="4B796FF3"/>
    <w:rsid w:val="4B83273C"/>
    <w:rsid w:val="4B8769F6"/>
    <w:rsid w:val="4B91498B"/>
    <w:rsid w:val="4B925CCE"/>
    <w:rsid w:val="4BA125CB"/>
    <w:rsid w:val="4BA44460"/>
    <w:rsid w:val="4BA6188C"/>
    <w:rsid w:val="4BC37ED5"/>
    <w:rsid w:val="4BC72AF9"/>
    <w:rsid w:val="4BCA40A6"/>
    <w:rsid w:val="4BCD39B7"/>
    <w:rsid w:val="4BCD7351"/>
    <w:rsid w:val="4BCF0301"/>
    <w:rsid w:val="4BD23D7D"/>
    <w:rsid w:val="4BDB3A21"/>
    <w:rsid w:val="4BDE3E16"/>
    <w:rsid w:val="4BF37C34"/>
    <w:rsid w:val="4BF50141"/>
    <w:rsid w:val="4C0736CF"/>
    <w:rsid w:val="4C0963CE"/>
    <w:rsid w:val="4C0C676B"/>
    <w:rsid w:val="4C114112"/>
    <w:rsid w:val="4C11590C"/>
    <w:rsid w:val="4C187800"/>
    <w:rsid w:val="4C1A7C20"/>
    <w:rsid w:val="4C1F5560"/>
    <w:rsid w:val="4C2061DD"/>
    <w:rsid w:val="4C213D03"/>
    <w:rsid w:val="4C3229C0"/>
    <w:rsid w:val="4C322B98"/>
    <w:rsid w:val="4C393C27"/>
    <w:rsid w:val="4C3C28EB"/>
    <w:rsid w:val="4C432716"/>
    <w:rsid w:val="4C4765BC"/>
    <w:rsid w:val="4C4B0D80"/>
    <w:rsid w:val="4C4C6FD2"/>
    <w:rsid w:val="4C577725"/>
    <w:rsid w:val="4C5D0E54"/>
    <w:rsid w:val="4C760234"/>
    <w:rsid w:val="4C776213"/>
    <w:rsid w:val="4C821BD9"/>
    <w:rsid w:val="4C9646F1"/>
    <w:rsid w:val="4CA566E2"/>
    <w:rsid w:val="4CAF6B2A"/>
    <w:rsid w:val="4CB26822"/>
    <w:rsid w:val="4CC82E66"/>
    <w:rsid w:val="4CCA78FD"/>
    <w:rsid w:val="4CD33573"/>
    <w:rsid w:val="4CD66B35"/>
    <w:rsid w:val="4CDB7FF9"/>
    <w:rsid w:val="4CE307C6"/>
    <w:rsid w:val="4CF22EF9"/>
    <w:rsid w:val="4CFC0750"/>
    <w:rsid w:val="4CFF4CB4"/>
    <w:rsid w:val="4D225F85"/>
    <w:rsid w:val="4D230F27"/>
    <w:rsid w:val="4D2447E2"/>
    <w:rsid w:val="4D2A3F2B"/>
    <w:rsid w:val="4D322131"/>
    <w:rsid w:val="4D332448"/>
    <w:rsid w:val="4D483D21"/>
    <w:rsid w:val="4D5438C5"/>
    <w:rsid w:val="4D5D2E9A"/>
    <w:rsid w:val="4D5D6FBD"/>
    <w:rsid w:val="4D6A061E"/>
    <w:rsid w:val="4D7B3643"/>
    <w:rsid w:val="4DAD74CF"/>
    <w:rsid w:val="4DB90848"/>
    <w:rsid w:val="4DC47F46"/>
    <w:rsid w:val="4DD70AB4"/>
    <w:rsid w:val="4DD70FD5"/>
    <w:rsid w:val="4DDB0B7D"/>
    <w:rsid w:val="4DE568B7"/>
    <w:rsid w:val="4DED4962"/>
    <w:rsid w:val="4DF3616D"/>
    <w:rsid w:val="4DF62F44"/>
    <w:rsid w:val="4DF82C7A"/>
    <w:rsid w:val="4DF93DCF"/>
    <w:rsid w:val="4DFD7CEB"/>
    <w:rsid w:val="4E006EFD"/>
    <w:rsid w:val="4E10788D"/>
    <w:rsid w:val="4E196F1D"/>
    <w:rsid w:val="4E1A296E"/>
    <w:rsid w:val="4E1A6C5C"/>
    <w:rsid w:val="4E212877"/>
    <w:rsid w:val="4E3A10AC"/>
    <w:rsid w:val="4E491FF4"/>
    <w:rsid w:val="4E5A52AA"/>
    <w:rsid w:val="4E6B1524"/>
    <w:rsid w:val="4E7D7917"/>
    <w:rsid w:val="4E7E71D5"/>
    <w:rsid w:val="4E8B10C2"/>
    <w:rsid w:val="4E8F13F8"/>
    <w:rsid w:val="4E922C96"/>
    <w:rsid w:val="4E960E86"/>
    <w:rsid w:val="4E977924"/>
    <w:rsid w:val="4EA23899"/>
    <w:rsid w:val="4EA7201B"/>
    <w:rsid w:val="4EAA4A05"/>
    <w:rsid w:val="4EAD7102"/>
    <w:rsid w:val="4EB11518"/>
    <w:rsid w:val="4EB26E94"/>
    <w:rsid w:val="4EC65B6A"/>
    <w:rsid w:val="4ECA741E"/>
    <w:rsid w:val="4ECD1F20"/>
    <w:rsid w:val="4EDA1F52"/>
    <w:rsid w:val="4EDA2528"/>
    <w:rsid w:val="4EE334B3"/>
    <w:rsid w:val="4EE9052E"/>
    <w:rsid w:val="4EF120B3"/>
    <w:rsid w:val="4EF314F5"/>
    <w:rsid w:val="4EFE028C"/>
    <w:rsid w:val="4F0A1409"/>
    <w:rsid w:val="4F0D6D60"/>
    <w:rsid w:val="4F0E361E"/>
    <w:rsid w:val="4F135C8C"/>
    <w:rsid w:val="4F200267"/>
    <w:rsid w:val="4F204746"/>
    <w:rsid w:val="4F2242E4"/>
    <w:rsid w:val="4F231B40"/>
    <w:rsid w:val="4F27572F"/>
    <w:rsid w:val="4F2A1121"/>
    <w:rsid w:val="4F2E6E63"/>
    <w:rsid w:val="4F442E5D"/>
    <w:rsid w:val="4F4B65B4"/>
    <w:rsid w:val="4F5148FF"/>
    <w:rsid w:val="4F530677"/>
    <w:rsid w:val="4F534CD7"/>
    <w:rsid w:val="4F5A53E2"/>
    <w:rsid w:val="4F615AA1"/>
    <w:rsid w:val="4F620852"/>
    <w:rsid w:val="4F6418E3"/>
    <w:rsid w:val="4F734899"/>
    <w:rsid w:val="4F7B6A90"/>
    <w:rsid w:val="4F82321A"/>
    <w:rsid w:val="4F8E742F"/>
    <w:rsid w:val="4FA16C64"/>
    <w:rsid w:val="4FAF7D99"/>
    <w:rsid w:val="4FB16CCA"/>
    <w:rsid w:val="4FCE4CD5"/>
    <w:rsid w:val="4FD10ADB"/>
    <w:rsid w:val="4FD86DCF"/>
    <w:rsid w:val="4FD95020"/>
    <w:rsid w:val="4FDB4423"/>
    <w:rsid w:val="4FDE22E4"/>
    <w:rsid w:val="4FDE3EF0"/>
    <w:rsid w:val="4FDE4342"/>
    <w:rsid w:val="4FE70901"/>
    <w:rsid w:val="4FED74F7"/>
    <w:rsid w:val="4FF21E00"/>
    <w:rsid w:val="4FFD5C59"/>
    <w:rsid w:val="4FFD65F1"/>
    <w:rsid w:val="50053DFD"/>
    <w:rsid w:val="50055368"/>
    <w:rsid w:val="500E7377"/>
    <w:rsid w:val="501424D4"/>
    <w:rsid w:val="50211B71"/>
    <w:rsid w:val="502623AD"/>
    <w:rsid w:val="5045421D"/>
    <w:rsid w:val="5058283D"/>
    <w:rsid w:val="506D58CC"/>
    <w:rsid w:val="5076288D"/>
    <w:rsid w:val="50852092"/>
    <w:rsid w:val="508703E0"/>
    <w:rsid w:val="50906169"/>
    <w:rsid w:val="50970A38"/>
    <w:rsid w:val="509B5EE1"/>
    <w:rsid w:val="50A20452"/>
    <w:rsid w:val="50AC7534"/>
    <w:rsid w:val="50AE3391"/>
    <w:rsid w:val="50B213CE"/>
    <w:rsid w:val="50B37E70"/>
    <w:rsid w:val="50CE0E23"/>
    <w:rsid w:val="50CE348B"/>
    <w:rsid w:val="50CF1F80"/>
    <w:rsid w:val="50CF3D94"/>
    <w:rsid w:val="50D83443"/>
    <w:rsid w:val="50DB0924"/>
    <w:rsid w:val="50DB0C56"/>
    <w:rsid w:val="50DB21A0"/>
    <w:rsid w:val="50E10B6B"/>
    <w:rsid w:val="50F33A54"/>
    <w:rsid w:val="50FF6E4E"/>
    <w:rsid w:val="510A691E"/>
    <w:rsid w:val="510B71B7"/>
    <w:rsid w:val="511B3698"/>
    <w:rsid w:val="511D56DB"/>
    <w:rsid w:val="513F5B02"/>
    <w:rsid w:val="514E14DA"/>
    <w:rsid w:val="514F205D"/>
    <w:rsid w:val="51601922"/>
    <w:rsid w:val="51653D6E"/>
    <w:rsid w:val="516923D4"/>
    <w:rsid w:val="516E3AE8"/>
    <w:rsid w:val="51777D7A"/>
    <w:rsid w:val="51924271"/>
    <w:rsid w:val="51962A9D"/>
    <w:rsid w:val="51A83503"/>
    <w:rsid w:val="51B34B08"/>
    <w:rsid w:val="51C25640"/>
    <w:rsid w:val="51C31B8A"/>
    <w:rsid w:val="51CA1D8A"/>
    <w:rsid w:val="51D038E3"/>
    <w:rsid w:val="51DB56C1"/>
    <w:rsid w:val="51F51363"/>
    <w:rsid w:val="51FF74B8"/>
    <w:rsid w:val="52004F96"/>
    <w:rsid w:val="5209794D"/>
    <w:rsid w:val="520A4423"/>
    <w:rsid w:val="52143060"/>
    <w:rsid w:val="52156840"/>
    <w:rsid w:val="523C4FD1"/>
    <w:rsid w:val="523E560F"/>
    <w:rsid w:val="52432E2B"/>
    <w:rsid w:val="525A58D7"/>
    <w:rsid w:val="52614A3A"/>
    <w:rsid w:val="5264494A"/>
    <w:rsid w:val="52650DED"/>
    <w:rsid w:val="526B2F29"/>
    <w:rsid w:val="527551F9"/>
    <w:rsid w:val="527E2A64"/>
    <w:rsid w:val="52852A33"/>
    <w:rsid w:val="52887355"/>
    <w:rsid w:val="528E4A1C"/>
    <w:rsid w:val="52900F78"/>
    <w:rsid w:val="5290648E"/>
    <w:rsid w:val="529D61E3"/>
    <w:rsid w:val="529E7872"/>
    <w:rsid w:val="52A339B6"/>
    <w:rsid w:val="52A5743C"/>
    <w:rsid w:val="52A631B4"/>
    <w:rsid w:val="52A70A70"/>
    <w:rsid w:val="52C16D63"/>
    <w:rsid w:val="52C16DA1"/>
    <w:rsid w:val="52C2099A"/>
    <w:rsid w:val="52D23FA9"/>
    <w:rsid w:val="52D8431C"/>
    <w:rsid w:val="52DA4B1F"/>
    <w:rsid w:val="52F57F03"/>
    <w:rsid w:val="530C1A22"/>
    <w:rsid w:val="53316A43"/>
    <w:rsid w:val="533A1B2F"/>
    <w:rsid w:val="5349470F"/>
    <w:rsid w:val="53594E35"/>
    <w:rsid w:val="536567ED"/>
    <w:rsid w:val="53691369"/>
    <w:rsid w:val="537B3C36"/>
    <w:rsid w:val="53855543"/>
    <w:rsid w:val="53886B25"/>
    <w:rsid w:val="53B13BBE"/>
    <w:rsid w:val="53B36EAB"/>
    <w:rsid w:val="53BD07B5"/>
    <w:rsid w:val="53C658BC"/>
    <w:rsid w:val="53C90F08"/>
    <w:rsid w:val="53CA49C4"/>
    <w:rsid w:val="53DD3DC4"/>
    <w:rsid w:val="53E2313E"/>
    <w:rsid w:val="53E3761C"/>
    <w:rsid w:val="54031F53"/>
    <w:rsid w:val="54043584"/>
    <w:rsid w:val="54071B43"/>
    <w:rsid w:val="54092AE6"/>
    <w:rsid w:val="54185AF9"/>
    <w:rsid w:val="542507B6"/>
    <w:rsid w:val="542F6749"/>
    <w:rsid w:val="543679A8"/>
    <w:rsid w:val="543C3DD0"/>
    <w:rsid w:val="54487065"/>
    <w:rsid w:val="544B4013"/>
    <w:rsid w:val="544D5C90"/>
    <w:rsid w:val="547F05F1"/>
    <w:rsid w:val="5485531F"/>
    <w:rsid w:val="548919F1"/>
    <w:rsid w:val="548E031B"/>
    <w:rsid w:val="549A0089"/>
    <w:rsid w:val="549B4A4D"/>
    <w:rsid w:val="54A25480"/>
    <w:rsid w:val="54A25D64"/>
    <w:rsid w:val="54A60DAE"/>
    <w:rsid w:val="54A62BD6"/>
    <w:rsid w:val="54AB2D04"/>
    <w:rsid w:val="54BF05E5"/>
    <w:rsid w:val="54C1145C"/>
    <w:rsid w:val="54C46176"/>
    <w:rsid w:val="54D036BB"/>
    <w:rsid w:val="54EC4DE8"/>
    <w:rsid w:val="54FB79D7"/>
    <w:rsid w:val="5500270B"/>
    <w:rsid w:val="55050666"/>
    <w:rsid w:val="550C363E"/>
    <w:rsid w:val="550F1330"/>
    <w:rsid w:val="551408A9"/>
    <w:rsid w:val="552C7BAF"/>
    <w:rsid w:val="5530650D"/>
    <w:rsid w:val="55345488"/>
    <w:rsid w:val="55356964"/>
    <w:rsid w:val="553F6CFA"/>
    <w:rsid w:val="55412DE0"/>
    <w:rsid w:val="554C3893"/>
    <w:rsid w:val="55574FD2"/>
    <w:rsid w:val="55583CBF"/>
    <w:rsid w:val="55593486"/>
    <w:rsid w:val="555B7055"/>
    <w:rsid w:val="555D4554"/>
    <w:rsid w:val="55630F5D"/>
    <w:rsid w:val="55665D0A"/>
    <w:rsid w:val="55725C12"/>
    <w:rsid w:val="557935A4"/>
    <w:rsid w:val="55976F18"/>
    <w:rsid w:val="55A45FA9"/>
    <w:rsid w:val="55A47633"/>
    <w:rsid w:val="55AA0BE6"/>
    <w:rsid w:val="55B40C22"/>
    <w:rsid w:val="55B55BE8"/>
    <w:rsid w:val="55BE0BF2"/>
    <w:rsid w:val="55D14930"/>
    <w:rsid w:val="55D1679A"/>
    <w:rsid w:val="55D3103B"/>
    <w:rsid w:val="55D537CD"/>
    <w:rsid w:val="55E1279A"/>
    <w:rsid w:val="55F07904"/>
    <w:rsid w:val="55F8225E"/>
    <w:rsid w:val="55FD0B7B"/>
    <w:rsid w:val="55FD30EB"/>
    <w:rsid w:val="560D4B5C"/>
    <w:rsid w:val="561B6DE4"/>
    <w:rsid w:val="562940C7"/>
    <w:rsid w:val="56350AD7"/>
    <w:rsid w:val="56383BE0"/>
    <w:rsid w:val="563B0CB3"/>
    <w:rsid w:val="563F54B2"/>
    <w:rsid w:val="564210F2"/>
    <w:rsid w:val="56460F7F"/>
    <w:rsid w:val="5647706D"/>
    <w:rsid w:val="565360B5"/>
    <w:rsid w:val="5658249F"/>
    <w:rsid w:val="567225BE"/>
    <w:rsid w:val="567327A4"/>
    <w:rsid w:val="56780658"/>
    <w:rsid w:val="56921A85"/>
    <w:rsid w:val="569C6DA8"/>
    <w:rsid w:val="56A21AE2"/>
    <w:rsid w:val="56A7288B"/>
    <w:rsid w:val="56A87492"/>
    <w:rsid w:val="56AE3ABE"/>
    <w:rsid w:val="56BE6D1E"/>
    <w:rsid w:val="56BF5232"/>
    <w:rsid w:val="56D007FF"/>
    <w:rsid w:val="56D75700"/>
    <w:rsid w:val="56DC71A4"/>
    <w:rsid w:val="56DE4CCA"/>
    <w:rsid w:val="56EE3BE1"/>
    <w:rsid w:val="56F02C50"/>
    <w:rsid w:val="56F374EE"/>
    <w:rsid w:val="56F674C7"/>
    <w:rsid w:val="56F73FDE"/>
    <w:rsid w:val="570258AE"/>
    <w:rsid w:val="570404A9"/>
    <w:rsid w:val="570636A6"/>
    <w:rsid w:val="570D0833"/>
    <w:rsid w:val="572922AF"/>
    <w:rsid w:val="57345A69"/>
    <w:rsid w:val="5739628B"/>
    <w:rsid w:val="57405C1F"/>
    <w:rsid w:val="574373CA"/>
    <w:rsid w:val="576235BA"/>
    <w:rsid w:val="5763305D"/>
    <w:rsid w:val="57677978"/>
    <w:rsid w:val="57696EE6"/>
    <w:rsid w:val="579227B2"/>
    <w:rsid w:val="579373AD"/>
    <w:rsid w:val="579D3E89"/>
    <w:rsid w:val="57A5299E"/>
    <w:rsid w:val="57AC396B"/>
    <w:rsid w:val="57B0377C"/>
    <w:rsid w:val="57B04F36"/>
    <w:rsid w:val="57B160A2"/>
    <w:rsid w:val="57C83C16"/>
    <w:rsid w:val="57D1482F"/>
    <w:rsid w:val="57D814F7"/>
    <w:rsid w:val="57DE652C"/>
    <w:rsid w:val="57E826A1"/>
    <w:rsid w:val="57F13968"/>
    <w:rsid w:val="58021BEA"/>
    <w:rsid w:val="580469B3"/>
    <w:rsid w:val="580A53E6"/>
    <w:rsid w:val="581B3CFC"/>
    <w:rsid w:val="58310C72"/>
    <w:rsid w:val="583324E2"/>
    <w:rsid w:val="583446B4"/>
    <w:rsid w:val="5836318F"/>
    <w:rsid w:val="583671A4"/>
    <w:rsid w:val="583F0DC9"/>
    <w:rsid w:val="58401DB8"/>
    <w:rsid w:val="58452C81"/>
    <w:rsid w:val="585119A0"/>
    <w:rsid w:val="585123DA"/>
    <w:rsid w:val="58580AAD"/>
    <w:rsid w:val="586B764E"/>
    <w:rsid w:val="587F294D"/>
    <w:rsid w:val="588854B2"/>
    <w:rsid w:val="58943EE2"/>
    <w:rsid w:val="58A3564B"/>
    <w:rsid w:val="58AC3160"/>
    <w:rsid w:val="58AC3282"/>
    <w:rsid w:val="58D03278"/>
    <w:rsid w:val="58DC7806"/>
    <w:rsid w:val="58DE0D33"/>
    <w:rsid w:val="590C7EA4"/>
    <w:rsid w:val="591F7A52"/>
    <w:rsid w:val="593666EC"/>
    <w:rsid w:val="595C3991"/>
    <w:rsid w:val="59633BAD"/>
    <w:rsid w:val="5981100A"/>
    <w:rsid w:val="59827DD7"/>
    <w:rsid w:val="599B06BF"/>
    <w:rsid w:val="59A001B3"/>
    <w:rsid w:val="59A2342A"/>
    <w:rsid w:val="59AA4345"/>
    <w:rsid w:val="59AA7B9B"/>
    <w:rsid w:val="59B6460B"/>
    <w:rsid w:val="59BA5739"/>
    <w:rsid w:val="59C11824"/>
    <w:rsid w:val="59CB4F4A"/>
    <w:rsid w:val="59CE25C4"/>
    <w:rsid w:val="59D07793"/>
    <w:rsid w:val="59D27309"/>
    <w:rsid w:val="59D56AC7"/>
    <w:rsid w:val="59DA4877"/>
    <w:rsid w:val="59DE6D79"/>
    <w:rsid w:val="59E46722"/>
    <w:rsid w:val="59EF2443"/>
    <w:rsid w:val="59F20A8D"/>
    <w:rsid w:val="59F760A3"/>
    <w:rsid w:val="59F900A2"/>
    <w:rsid w:val="59FF4BDA"/>
    <w:rsid w:val="5A076B17"/>
    <w:rsid w:val="5A132D6E"/>
    <w:rsid w:val="5A182BEE"/>
    <w:rsid w:val="5A1F4CBC"/>
    <w:rsid w:val="5A202C97"/>
    <w:rsid w:val="5A252C10"/>
    <w:rsid w:val="5A464050"/>
    <w:rsid w:val="5A4C4C52"/>
    <w:rsid w:val="5A4E660B"/>
    <w:rsid w:val="5A554E4F"/>
    <w:rsid w:val="5A693CC3"/>
    <w:rsid w:val="5A694B51"/>
    <w:rsid w:val="5A6B2D19"/>
    <w:rsid w:val="5A796980"/>
    <w:rsid w:val="5A800B4C"/>
    <w:rsid w:val="5A8443AD"/>
    <w:rsid w:val="5A9102A6"/>
    <w:rsid w:val="5A9509CE"/>
    <w:rsid w:val="5AA21828"/>
    <w:rsid w:val="5AAE5E99"/>
    <w:rsid w:val="5AD12767"/>
    <w:rsid w:val="5AEB18AD"/>
    <w:rsid w:val="5AF44650"/>
    <w:rsid w:val="5AF47203"/>
    <w:rsid w:val="5AFC08CE"/>
    <w:rsid w:val="5B061502"/>
    <w:rsid w:val="5B0F614B"/>
    <w:rsid w:val="5B1769FD"/>
    <w:rsid w:val="5B1E236E"/>
    <w:rsid w:val="5B241A3E"/>
    <w:rsid w:val="5B245D84"/>
    <w:rsid w:val="5B2E07A3"/>
    <w:rsid w:val="5B321AF1"/>
    <w:rsid w:val="5B333E4C"/>
    <w:rsid w:val="5B336E41"/>
    <w:rsid w:val="5B341D90"/>
    <w:rsid w:val="5B351D64"/>
    <w:rsid w:val="5B4C5C0F"/>
    <w:rsid w:val="5B5A7F19"/>
    <w:rsid w:val="5B5C273E"/>
    <w:rsid w:val="5B651353"/>
    <w:rsid w:val="5B7624B1"/>
    <w:rsid w:val="5B765FCE"/>
    <w:rsid w:val="5B7E077C"/>
    <w:rsid w:val="5B83738E"/>
    <w:rsid w:val="5B914A01"/>
    <w:rsid w:val="5B93537A"/>
    <w:rsid w:val="5B945438"/>
    <w:rsid w:val="5B9F0F34"/>
    <w:rsid w:val="5BA04DBC"/>
    <w:rsid w:val="5BA363F3"/>
    <w:rsid w:val="5BA67D81"/>
    <w:rsid w:val="5BB95D06"/>
    <w:rsid w:val="5BC034E1"/>
    <w:rsid w:val="5BC528FD"/>
    <w:rsid w:val="5BC8419B"/>
    <w:rsid w:val="5BD363F6"/>
    <w:rsid w:val="5BD84244"/>
    <w:rsid w:val="5BD85569"/>
    <w:rsid w:val="5BDD1A7E"/>
    <w:rsid w:val="5BF077FF"/>
    <w:rsid w:val="5BFF66F4"/>
    <w:rsid w:val="5C180F45"/>
    <w:rsid w:val="5C331AB8"/>
    <w:rsid w:val="5C3321BD"/>
    <w:rsid w:val="5C58455D"/>
    <w:rsid w:val="5C5A7D0F"/>
    <w:rsid w:val="5C5E505E"/>
    <w:rsid w:val="5C6C7AE4"/>
    <w:rsid w:val="5C702A52"/>
    <w:rsid w:val="5C74517D"/>
    <w:rsid w:val="5C7F4EB8"/>
    <w:rsid w:val="5C8005D2"/>
    <w:rsid w:val="5C8018AF"/>
    <w:rsid w:val="5C8A3A2B"/>
    <w:rsid w:val="5C970849"/>
    <w:rsid w:val="5C9F3435"/>
    <w:rsid w:val="5CAB3154"/>
    <w:rsid w:val="5CB04D5A"/>
    <w:rsid w:val="5CB55C92"/>
    <w:rsid w:val="5CBE6F63"/>
    <w:rsid w:val="5CD43364"/>
    <w:rsid w:val="5CD83ACA"/>
    <w:rsid w:val="5CDE0709"/>
    <w:rsid w:val="5D0905C7"/>
    <w:rsid w:val="5D0A471A"/>
    <w:rsid w:val="5D0B5B6D"/>
    <w:rsid w:val="5D0C5EC2"/>
    <w:rsid w:val="5D0D5760"/>
    <w:rsid w:val="5D124B86"/>
    <w:rsid w:val="5D160AFE"/>
    <w:rsid w:val="5D1A2A7C"/>
    <w:rsid w:val="5D221689"/>
    <w:rsid w:val="5D430968"/>
    <w:rsid w:val="5D4B5084"/>
    <w:rsid w:val="5D4C7552"/>
    <w:rsid w:val="5D634966"/>
    <w:rsid w:val="5D6924FF"/>
    <w:rsid w:val="5D79111E"/>
    <w:rsid w:val="5D8226B4"/>
    <w:rsid w:val="5D857B2F"/>
    <w:rsid w:val="5D885D9C"/>
    <w:rsid w:val="5D8B232B"/>
    <w:rsid w:val="5D944EA6"/>
    <w:rsid w:val="5D9B70D9"/>
    <w:rsid w:val="5D9C143B"/>
    <w:rsid w:val="5DA15121"/>
    <w:rsid w:val="5DAA51F0"/>
    <w:rsid w:val="5DAB7B37"/>
    <w:rsid w:val="5DB24AEC"/>
    <w:rsid w:val="5DBF6BBD"/>
    <w:rsid w:val="5DCA7D57"/>
    <w:rsid w:val="5DCB57BD"/>
    <w:rsid w:val="5DCF4038"/>
    <w:rsid w:val="5DDA4031"/>
    <w:rsid w:val="5DEE4C0D"/>
    <w:rsid w:val="5DFA34A7"/>
    <w:rsid w:val="5E006CEF"/>
    <w:rsid w:val="5E1816F8"/>
    <w:rsid w:val="5E194573"/>
    <w:rsid w:val="5E24290B"/>
    <w:rsid w:val="5E275239"/>
    <w:rsid w:val="5E5324ED"/>
    <w:rsid w:val="5E5B0B84"/>
    <w:rsid w:val="5E5B773C"/>
    <w:rsid w:val="5E5E5960"/>
    <w:rsid w:val="5E5F09F8"/>
    <w:rsid w:val="5E6E6D38"/>
    <w:rsid w:val="5E6E6DAB"/>
    <w:rsid w:val="5E76366D"/>
    <w:rsid w:val="5EA12410"/>
    <w:rsid w:val="5EA163B7"/>
    <w:rsid w:val="5EA34CFF"/>
    <w:rsid w:val="5EA93E10"/>
    <w:rsid w:val="5EAC3643"/>
    <w:rsid w:val="5EAE71DB"/>
    <w:rsid w:val="5EAF1A94"/>
    <w:rsid w:val="5ED73CA6"/>
    <w:rsid w:val="5ED9641D"/>
    <w:rsid w:val="5EE720B8"/>
    <w:rsid w:val="5EE72758"/>
    <w:rsid w:val="5EF93807"/>
    <w:rsid w:val="5F0545C8"/>
    <w:rsid w:val="5F085DA4"/>
    <w:rsid w:val="5F1476DE"/>
    <w:rsid w:val="5F1855DB"/>
    <w:rsid w:val="5F1C0A86"/>
    <w:rsid w:val="5F2A7EF1"/>
    <w:rsid w:val="5F335DCF"/>
    <w:rsid w:val="5F602066"/>
    <w:rsid w:val="5F732F15"/>
    <w:rsid w:val="5F7333B9"/>
    <w:rsid w:val="5F7420BA"/>
    <w:rsid w:val="5F7E1332"/>
    <w:rsid w:val="5F910D3E"/>
    <w:rsid w:val="5F927999"/>
    <w:rsid w:val="5F97635E"/>
    <w:rsid w:val="5F9B14EC"/>
    <w:rsid w:val="5F9C5723"/>
    <w:rsid w:val="5FA8056B"/>
    <w:rsid w:val="5FAF02FD"/>
    <w:rsid w:val="5FB76A00"/>
    <w:rsid w:val="5FBF7663"/>
    <w:rsid w:val="5FCB523A"/>
    <w:rsid w:val="5FD636D0"/>
    <w:rsid w:val="5FF67529"/>
    <w:rsid w:val="5FF90708"/>
    <w:rsid w:val="5FFC2306"/>
    <w:rsid w:val="5FFD132D"/>
    <w:rsid w:val="5FFD763D"/>
    <w:rsid w:val="600D0C36"/>
    <w:rsid w:val="600E2614"/>
    <w:rsid w:val="601220F3"/>
    <w:rsid w:val="6014175D"/>
    <w:rsid w:val="60145BBA"/>
    <w:rsid w:val="60234B6F"/>
    <w:rsid w:val="60247DCB"/>
    <w:rsid w:val="60395667"/>
    <w:rsid w:val="603B6103"/>
    <w:rsid w:val="603D4476"/>
    <w:rsid w:val="6040038A"/>
    <w:rsid w:val="6045496F"/>
    <w:rsid w:val="6056347B"/>
    <w:rsid w:val="606426A5"/>
    <w:rsid w:val="60660631"/>
    <w:rsid w:val="606D71C5"/>
    <w:rsid w:val="6074092F"/>
    <w:rsid w:val="60793CB6"/>
    <w:rsid w:val="607B5D5C"/>
    <w:rsid w:val="607E439B"/>
    <w:rsid w:val="60824F7F"/>
    <w:rsid w:val="608A7146"/>
    <w:rsid w:val="608B70EE"/>
    <w:rsid w:val="609B00D0"/>
    <w:rsid w:val="60A850B9"/>
    <w:rsid w:val="60BE4F4E"/>
    <w:rsid w:val="60E61073"/>
    <w:rsid w:val="60E650AB"/>
    <w:rsid w:val="60F7513F"/>
    <w:rsid w:val="60FD7762"/>
    <w:rsid w:val="61016185"/>
    <w:rsid w:val="610572F8"/>
    <w:rsid w:val="610C3698"/>
    <w:rsid w:val="61101AC6"/>
    <w:rsid w:val="61190980"/>
    <w:rsid w:val="611B3081"/>
    <w:rsid w:val="61244335"/>
    <w:rsid w:val="6128437A"/>
    <w:rsid w:val="613009FC"/>
    <w:rsid w:val="613B6110"/>
    <w:rsid w:val="613F5FE9"/>
    <w:rsid w:val="61435CBB"/>
    <w:rsid w:val="614B11AE"/>
    <w:rsid w:val="61551D9F"/>
    <w:rsid w:val="6166062F"/>
    <w:rsid w:val="616B1426"/>
    <w:rsid w:val="616D381B"/>
    <w:rsid w:val="616F5A90"/>
    <w:rsid w:val="61821DD7"/>
    <w:rsid w:val="61842912"/>
    <w:rsid w:val="61895A68"/>
    <w:rsid w:val="61917AE2"/>
    <w:rsid w:val="61982206"/>
    <w:rsid w:val="619A3EE4"/>
    <w:rsid w:val="619C652E"/>
    <w:rsid w:val="61B50D1E"/>
    <w:rsid w:val="61C43236"/>
    <w:rsid w:val="61D9058B"/>
    <w:rsid w:val="61D92C5E"/>
    <w:rsid w:val="61DE5B70"/>
    <w:rsid w:val="61DE7993"/>
    <w:rsid w:val="61E27856"/>
    <w:rsid w:val="61EE1A33"/>
    <w:rsid w:val="61FA7533"/>
    <w:rsid w:val="61FB0242"/>
    <w:rsid w:val="620D321D"/>
    <w:rsid w:val="621A4BF4"/>
    <w:rsid w:val="622E19D8"/>
    <w:rsid w:val="623A0087"/>
    <w:rsid w:val="625B7893"/>
    <w:rsid w:val="625C254D"/>
    <w:rsid w:val="627E0427"/>
    <w:rsid w:val="628E4EE1"/>
    <w:rsid w:val="629D1F64"/>
    <w:rsid w:val="629F59CF"/>
    <w:rsid w:val="62AF39D2"/>
    <w:rsid w:val="62B61E66"/>
    <w:rsid w:val="62B9609B"/>
    <w:rsid w:val="62BD3717"/>
    <w:rsid w:val="62BE1E54"/>
    <w:rsid w:val="62C22A57"/>
    <w:rsid w:val="62ED3873"/>
    <w:rsid w:val="62F66933"/>
    <w:rsid w:val="62F76C92"/>
    <w:rsid w:val="63011969"/>
    <w:rsid w:val="63045DC8"/>
    <w:rsid w:val="63091321"/>
    <w:rsid w:val="630A5099"/>
    <w:rsid w:val="63106551"/>
    <w:rsid w:val="631A16C3"/>
    <w:rsid w:val="632066BF"/>
    <w:rsid w:val="63307788"/>
    <w:rsid w:val="6332665B"/>
    <w:rsid w:val="633A0929"/>
    <w:rsid w:val="6352150D"/>
    <w:rsid w:val="635527B8"/>
    <w:rsid w:val="63587ECC"/>
    <w:rsid w:val="636420AA"/>
    <w:rsid w:val="636D5179"/>
    <w:rsid w:val="63732C3E"/>
    <w:rsid w:val="63837E6B"/>
    <w:rsid w:val="638906B4"/>
    <w:rsid w:val="639826A5"/>
    <w:rsid w:val="63984453"/>
    <w:rsid w:val="63A06C42"/>
    <w:rsid w:val="63AE5083"/>
    <w:rsid w:val="63BD7678"/>
    <w:rsid w:val="63C937C7"/>
    <w:rsid w:val="63CA0ECA"/>
    <w:rsid w:val="63CC46BB"/>
    <w:rsid w:val="63CE1898"/>
    <w:rsid w:val="63DD3B02"/>
    <w:rsid w:val="63F35EC1"/>
    <w:rsid w:val="641115BC"/>
    <w:rsid w:val="64132ACB"/>
    <w:rsid w:val="643248A8"/>
    <w:rsid w:val="64373674"/>
    <w:rsid w:val="643A3A59"/>
    <w:rsid w:val="643B3294"/>
    <w:rsid w:val="644648F9"/>
    <w:rsid w:val="644B683D"/>
    <w:rsid w:val="64567A00"/>
    <w:rsid w:val="645C075E"/>
    <w:rsid w:val="645E67EE"/>
    <w:rsid w:val="64633872"/>
    <w:rsid w:val="64680FC0"/>
    <w:rsid w:val="64763304"/>
    <w:rsid w:val="64766551"/>
    <w:rsid w:val="647B1EF1"/>
    <w:rsid w:val="647D5FA2"/>
    <w:rsid w:val="64833D23"/>
    <w:rsid w:val="64885603"/>
    <w:rsid w:val="649C61C5"/>
    <w:rsid w:val="649D1793"/>
    <w:rsid w:val="649D61FC"/>
    <w:rsid w:val="64A2746E"/>
    <w:rsid w:val="64A4192E"/>
    <w:rsid w:val="64A51B2D"/>
    <w:rsid w:val="64A55EAB"/>
    <w:rsid w:val="64AE221D"/>
    <w:rsid w:val="64B928D3"/>
    <w:rsid w:val="64B97AF3"/>
    <w:rsid w:val="64C36B04"/>
    <w:rsid w:val="64C77C67"/>
    <w:rsid w:val="64D125F4"/>
    <w:rsid w:val="64DA61DE"/>
    <w:rsid w:val="64DC6478"/>
    <w:rsid w:val="64EE6A81"/>
    <w:rsid w:val="64F962ED"/>
    <w:rsid w:val="65047CE3"/>
    <w:rsid w:val="6505783C"/>
    <w:rsid w:val="65070FE1"/>
    <w:rsid w:val="651038A5"/>
    <w:rsid w:val="65113AC4"/>
    <w:rsid w:val="651A4998"/>
    <w:rsid w:val="6531169C"/>
    <w:rsid w:val="6533605F"/>
    <w:rsid w:val="653667D3"/>
    <w:rsid w:val="653E1685"/>
    <w:rsid w:val="65505091"/>
    <w:rsid w:val="656D415E"/>
    <w:rsid w:val="657F6FEF"/>
    <w:rsid w:val="658104F2"/>
    <w:rsid w:val="65842EE1"/>
    <w:rsid w:val="65866A8D"/>
    <w:rsid w:val="658B349F"/>
    <w:rsid w:val="65911CB5"/>
    <w:rsid w:val="65915CCD"/>
    <w:rsid w:val="65982E30"/>
    <w:rsid w:val="659867F9"/>
    <w:rsid w:val="659A6DE6"/>
    <w:rsid w:val="659F41BF"/>
    <w:rsid w:val="65A52FE7"/>
    <w:rsid w:val="65AB4E9E"/>
    <w:rsid w:val="65B45FD8"/>
    <w:rsid w:val="65B5321C"/>
    <w:rsid w:val="65B53D15"/>
    <w:rsid w:val="65B80EEB"/>
    <w:rsid w:val="65C91452"/>
    <w:rsid w:val="65D0521A"/>
    <w:rsid w:val="65D33BEF"/>
    <w:rsid w:val="65D5373C"/>
    <w:rsid w:val="65DA0C87"/>
    <w:rsid w:val="65DE52DF"/>
    <w:rsid w:val="65E044F0"/>
    <w:rsid w:val="65ED5B1C"/>
    <w:rsid w:val="65F45189"/>
    <w:rsid w:val="65F5290A"/>
    <w:rsid w:val="660F43D3"/>
    <w:rsid w:val="661C580F"/>
    <w:rsid w:val="662305AC"/>
    <w:rsid w:val="66282AD4"/>
    <w:rsid w:val="662B15AE"/>
    <w:rsid w:val="662B7713"/>
    <w:rsid w:val="66507267"/>
    <w:rsid w:val="66547B0E"/>
    <w:rsid w:val="66587E4D"/>
    <w:rsid w:val="6664127D"/>
    <w:rsid w:val="666845B1"/>
    <w:rsid w:val="666A0397"/>
    <w:rsid w:val="666D61BC"/>
    <w:rsid w:val="668D25BA"/>
    <w:rsid w:val="66A032AC"/>
    <w:rsid w:val="66A15D14"/>
    <w:rsid w:val="66A26C91"/>
    <w:rsid w:val="66A5036A"/>
    <w:rsid w:val="66A762C2"/>
    <w:rsid w:val="66A8086C"/>
    <w:rsid w:val="66A8551C"/>
    <w:rsid w:val="66B36652"/>
    <w:rsid w:val="66BB6DD6"/>
    <w:rsid w:val="66C62B5D"/>
    <w:rsid w:val="66C84B58"/>
    <w:rsid w:val="66CD00E2"/>
    <w:rsid w:val="66DE609A"/>
    <w:rsid w:val="66F04EFF"/>
    <w:rsid w:val="670B3991"/>
    <w:rsid w:val="67112E9A"/>
    <w:rsid w:val="67186E8F"/>
    <w:rsid w:val="67203B1D"/>
    <w:rsid w:val="672E22BF"/>
    <w:rsid w:val="67377E06"/>
    <w:rsid w:val="674566A0"/>
    <w:rsid w:val="67475660"/>
    <w:rsid w:val="674E66DB"/>
    <w:rsid w:val="675B7007"/>
    <w:rsid w:val="6764746E"/>
    <w:rsid w:val="676A5E9A"/>
    <w:rsid w:val="676D298E"/>
    <w:rsid w:val="67890C82"/>
    <w:rsid w:val="67896E75"/>
    <w:rsid w:val="679118E5"/>
    <w:rsid w:val="67953B12"/>
    <w:rsid w:val="67A41618"/>
    <w:rsid w:val="67A67CB7"/>
    <w:rsid w:val="67AE11A3"/>
    <w:rsid w:val="67B26D20"/>
    <w:rsid w:val="67B546B3"/>
    <w:rsid w:val="67B729CE"/>
    <w:rsid w:val="67BF475E"/>
    <w:rsid w:val="67C1666E"/>
    <w:rsid w:val="67C75C7F"/>
    <w:rsid w:val="67CA2A68"/>
    <w:rsid w:val="67CC79E3"/>
    <w:rsid w:val="67E05C16"/>
    <w:rsid w:val="67EA04FD"/>
    <w:rsid w:val="67F04EB8"/>
    <w:rsid w:val="67F075B9"/>
    <w:rsid w:val="67F32768"/>
    <w:rsid w:val="67FA52FE"/>
    <w:rsid w:val="67FB4030"/>
    <w:rsid w:val="680111AD"/>
    <w:rsid w:val="68026B4A"/>
    <w:rsid w:val="68182512"/>
    <w:rsid w:val="681974EB"/>
    <w:rsid w:val="681A01F7"/>
    <w:rsid w:val="68224AD1"/>
    <w:rsid w:val="68441FF9"/>
    <w:rsid w:val="684D6BB0"/>
    <w:rsid w:val="686053D0"/>
    <w:rsid w:val="686B0256"/>
    <w:rsid w:val="686B098F"/>
    <w:rsid w:val="686E1C26"/>
    <w:rsid w:val="6876675C"/>
    <w:rsid w:val="687D597C"/>
    <w:rsid w:val="68882C96"/>
    <w:rsid w:val="68887D49"/>
    <w:rsid w:val="68B072BD"/>
    <w:rsid w:val="68B216B2"/>
    <w:rsid w:val="68BB3951"/>
    <w:rsid w:val="68C55CEA"/>
    <w:rsid w:val="68C626B9"/>
    <w:rsid w:val="68CA77A4"/>
    <w:rsid w:val="68CF7246"/>
    <w:rsid w:val="68D128E1"/>
    <w:rsid w:val="68E021E4"/>
    <w:rsid w:val="68E21E29"/>
    <w:rsid w:val="68E71047"/>
    <w:rsid w:val="69057D23"/>
    <w:rsid w:val="690C5DB4"/>
    <w:rsid w:val="691649E4"/>
    <w:rsid w:val="692622A5"/>
    <w:rsid w:val="69297AE9"/>
    <w:rsid w:val="69424B20"/>
    <w:rsid w:val="694B39C9"/>
    <w:rsid w:val="694E73C9"/>
    <w:rsid w:val="6957734C"/>
    <w:rsid w:val="696B542F"/>
    <w:rsid w:val="6973113C"/>
    <w:rsid w:val="6975345F"/>
    <w:rsid w:val="697C7257"/>
    <w:rsid w:val="69845274"/>
    <w:rsid w:val="698E03D3"/>
    <w:rsid w:val="698F3272"/>
    <w:rsid w:val="69A1219F"/>
    <w:rsid w:val="69A515C7"/>
    <w:rsid w:val="69C837E1"/>
    <w:rsid w:val="69CA41C9"/>
    <w:rsid w:val="69DD42E5"/>
    <w:rsid w:val="69EE7954"/>
    <w:rsid w:val="69F57E1A"/>
    <w:rsid w:val="69F605CD"/>
    <w:rsid w:val="69FE2F53"/>
    <w:rsid w:val="6A1862EE"/>
    <w:rsid w:val="6A201783"/>
    <w:rsid w:val="6A2F4172"/>
    <w:rsid w:val="6A31115D"/>
    <w:rsid w:val="6A4021D8"/>
    <w:rsid w:val="6A4A0EC1"/>
    <w:rsid w:val="6A4E0346"/>
    <w:rsid w:val="6A535578"/>
    <w:rsid w:val="6A5639FE"/>
    <w:rsid w:val="6A58493C"/>
    <w:rsid w:val="6A5E2C49"/>
    <w:rsid w:val="6A5F216E"/>
    <w:rsid w:val="6A60340B"/>
    <w:rsid w:val="6A6211F5"/>
    <w:rsid w:val="6A643049"/>
    <w:rsid w:val="6A754057"/>
    <w:rsid w:val="6A7E67B9"/>
    <w:rsid w:val="6A855C15"/>
    <w:rsid w:val="6A9260A0"/>
    <w:rsid w:val="6A9B4788"/>
    <w:rsid w:val="6A9E278E"/>
    <w:rsid w:val="6A9F14FB"/>
    <w:rsid w:val="6AA02886"/>
    <w:rsid w:val="6AA2076B"/>
    <w:rsid w:val="6AAC70F9"/>
    <w:rsid w:val="6AC11531"/>
    <w:rsid w:val="6AC36259"/>
    <w:rsid w:val="6ACA00FA"/>
    <w:rsid w:val="6ACA2434"/>
    <w:rsid w:val="6ACB081A"/>
    <w:rsid w:val="6AD40E1E"/>
    <w:rsid w:val="6AD66324"/>
    <w:rsid w:val="6AF33D67"/>
    <w:rsid w:val="6AF5205A"/>
    <w:rsid w:val="6B05524E"/>
    <w:rsid w:val="6B0600C0"/>
    <w:rsid w:val="6B08193B"/>
    <w:rsid w:val="6B113469"/>
    <w:rsid w:val="6B1A2C85"/>
    <w:rsid w:val="6B1C0BCE"/>
    <w:rsid w:val="6B214AAC"/>
    <w:rsid w:val="6B217453"/>
    <w:rsid w:val="6B324F97"/>
    <w:rsid w:val="6B33640D"/>
    <w:rsid w:val="6B386CB1"/>
    <w:rsid w:val="6B6351FF"/>
    <w:rsid w:val="6B6E3703"/>
    <w:rsid w:val="6B736A4A"/>
    <w:rsid w:val="6B8A178F"/>
    <w:rsid w:val="6B973A42"/>
    <w:rsid w:val="6B9C4C6C"/>
    <w:rsid w:val="6BAC3191"/>
    <w:rsid w:val="6BAD4D7F"/>
    <w:rsid w:val="6BC106A2"/>
    <w:rsid w:val="6BC325B2"/>
    <w:rsid w:val="6BC51DEF"/>
    <w:rsid w:val="6BC717CD"/>
    <w:rsid w:val="6BD44D53"/>
    <w:rsid w:val="6BDA09CA"/>
    <w:rsid w:val="6BDE77D5"/>
    <w:rsid w:val="6BE841F6"/>
    <w:rsid w:val="6BF8126A"/>
    <w:rsid w:val="6C007F5B"/>
    <w:rsid w:val="6C0A12CA"/>
    <w:rsid w:val="6C1A5C42"/>
    <w:rsid w:val="6C2A3910"/>
    <w:rsid w:val="6C382DF1"/>
    <w:rsid w:val="6C413C17"/>
    <w:rsid w:val="6C4A5993"/>
    <w:rsid w:val="6C5C6804"/>
    <w:rsid w:val="6C5F2A1F"/>
    <w:rsid w:val="6C6015D0"/>
    <w:rsid w:val="6C652DB8"/>
    <w:rsid w:val="6C7124E6"/>
    <w:rsid w:val="6C722924"/>
    <w:rsid w:val="6C7D4B2E"/>
    <w:rsid w:val="6C8847AD"/>
    <w:rsid w:val="6C95040D"/>
    <w:rsid w:val="6C9C17B8"/>
    <w:rsid w:val="6CAB30F9"/>
    <w:rsid w:val="6CB23185"/>
    <w:rsid w:val="6CB37B03"/>
    <w:rsid w:val="6CD132FB"/>
    <w:rsid w:val="6CDF2E4F"/>
    <w:rsid w:val="6CE50DE3"/>
    <w:rsid w:val="6D0B038C"/>
    <w:rsid w:val="6D1413DF"/>
    <w:rsid w:val="6D1C037E"/>
    <w:rsid w:val="6D27361E"/>
    <w:rsid w:val="6D3D6610"/>
    <w:rsid w:val="6D422EAE"/>
    <w:rsid w:val="6D43225C"/>
    <w:rsid w:val="6D4A46CA"/>
    <w:rsid w:val="6D4D62AE"/>
    <w:rsid w:val="6D50469D"/>
    <w:rsid w:val="6D57321B"/>
    <w:rsid w:val="6D5910F7"/>
    <w:rsid w:val="6D6633C5"/>
    <w:rsid w:val="6D693742"/>
    <w:rsid w:val="6D834A75"/>
    <w:rsid w:val="6D8D4511"/>
    <w:rsid w:val="6D97163A"/>
    <w:rsid w:val="6D9A666B"/>
    <w:rsid w:val="6D9B34BE"/>
    <w:rsid w:val="6D9D172F"/>
    <w:rsid w:val="6DA22A9E"/>
    <w:rsid w:val="6DAE17F1"/>
    <w:rsid w:val="6DAE5BF9"/>
    <w:rsid w:val="6DB049CF"/>
    <w:rsid w:val="6DB90BC0"/>
    <w:rsid w:val="6DC73E5A"/>
    <w:rsid w:val="6DD36D10"/>
    <w:rsid w:val="6DD5307F"/>
    <w:rsid w:val="6DD72B83"/>
    <w:rsid w:val="6E07364A"/>
    <w:rsid w:val="6E075F35"/>
    <w:rsid w:val="6E166D75"/>
    <w:rsid w:val="6E1E6B73"/>
    <w:rsid w:val="6E2061E6"/>
    <w:rsid w:val="6E224114"/>
    <w:rsid w:val="6E3440F2"/>
    <w:rsid w:val="6E455F22"/>
    <w:rsid w:val="6E4C60A3"/>
    <w:rsid w:val="6E586EDC"/>
    <w:rsid w:val="6E6B20A4"/>
    <w:rsid w:val="6E6D53A3"/>
    <w:rsid w:val="6E6E3B47"/>
    <w:rsid w:val="6E6E472E"/>
    <w:rsid w:val="6E715DD5"/>
    <w:rsid w:val="6E7361E8"/>
    <w:rsid w:val="6E736A8F"/>
    <w:rsid w:val="6E7E5A33"/>
    <w:rsid w:val="6E80057A"/>
    <w:rsid w:val="6E885396"/>
    <w:rsid w:val="6E9028F6"/>
    <w:rsid w:val="6E914394"/>
    <w:rsid w:val="6EA3661F"/>
    <w:rsid w:val="6EA77C40"/>
    <w:rsid w:val="6EAF124A"/>
    <w:rsid w:val="6EB245D3"/>
    <w:rsid w:val="6ECB0CD4"/>
    <w:rsid w:val="6EDB0A02"/>
    <w:rsid w:val="6EE7078C"/>
    <w:rsid w:val="6EEF60FD"/>
    <w:rsid w:val="6F006748"/>
    <w:rsid w:val="6F037E5A"/>
    <w:rsid w:val="6F0610CC"/>
    <w:rsid w:val="6F0B1717"/>
    <w:rsid w:val="6F0C5A1F"/>
    <w:rsid w:val="6F0E482A"/>
    <w:rsid w:val="6F125304"/>
    <w:rsid w:val="6F1277AF"/>
    <w:rsid w:val="6F3523F3"/>
    <w:rsid w:val="6F5B7934"/>
    <w:rsid w:val="6F6A1399"/>
    <w:rsid w:val="6F6B1D05"/>
    <w:rsid w:val="6F6C7856"/>
    <w:rsid w:val="6F8879E0"/>
    <w:rsid w:val="6F992BD4"/>
    <w:rsid w:val="6FA3540E"/>
    <w:rsid w:val="6FA96375"/>
    <w:rsid w:val="6FAB4E8D"/>
    <w:rsid w:val="6FB66352"/>
    <w:rsid w:val="6FBA2543"/>
    <w:rsid w:val="6FC53D14"/>
    <w:rsid w:val="6FE56A1E"/>
    <w:rsid w:val="70014480"/>
    <w:rsid w:val="7004302B"/>
    <w:rsid w:val="70086EBD"/>
    <w:rsid w:val="70123816"/>
    <w:rsid w:val="701644B6"/>
    <w:rsid w:val="70171C97"/>
    <w:rsid w:val="7019462F"/>
    <w:rsid w:val="701A3E9E"/>
    <w:rsid w:val="701B28B0"/>
    <w:rsid w:val="701D465E"/>
    <w:rsid w:val="7025639F"/>
    <w:rsid w:val="70506E3C"/>
    <w:rsid w:val="70545867"/>
    <w:rsid w:val="70597D80"/>
    <w:rsid w:val="70651B61"/>
    <w:rsid w:val="706930C5"/>
    <w:rsid w:val="70797F3F"/>
    <w:rsid w:val="707C3A1E"/>
    <w:rsid w:val="708A623E"/>
    <w:rsid w:val="708B529E"/>
    <w:rsid w:val="70924B9B"/>
    <w:rsid w:val="70993AFC"/>
    <w:rsid w:val="70A00B41"/>
    <w:rsid w:val="70A61C99"/>
    <w:rsid w:val="70A905F7"/>
    <w:rsid w:val="70B52AE8"/>
    <w:rsid w:val="70BA3C5B"/>
    <w:rsid w:val="70C44AD9"/>
    <w:rsid w:val="70D00E4A"/>
    <w:rsid w:val="70D0206A"/>
    <w:rsid w:val="70D56DFF"/>
    <w:rsid w:val="70D60C4B"/>
    <w:rsid w:val="70D861BF"/>
    <w:rsid w:val="70EF5C86"/>
    <w:rsid w:val="70F936D9"/>
    <w:rsid w:val="70FF05C1"/>
    <w:rsid w:val="71066EA0"/>
    <w:rsid w:val="710F412F"/>
    <w:rsid w:val="711A5A94"/>
    <w:rsid w:val="711A5F7B"/>
    <w:rsid w:val="71341C5F"/>
    <w:rsid w:val="713A2FED"/>
    <w:rsid w:val="71407113"/>
    <w:rsid w:val="71421103"/>
    <w:rsid w:val="714860BB"/>
    <w:rsid w:val="71491080"/>
    <w:rsid w:val="71493231"/>
    <w:rsid w:val="714C1284"/>
    <w:rsid w:val="714D72B8"/>
    <w:rsid w:val="714E46F6"/>
    <w:rsid w:val="715559E4"/>
    <w:rsid w:val="7157045F"/>
    <w:rsid w:val="715B3690"/>
    <w:rsid w:val="715D3FDE"/>
    <w:rsid w:val="71695B67"/>
    <w:rsid w:val="716A585F"/>
    <w:rsid w:val="71863042"/>
    <w:rsid w:val="718A0C20"/>
    <w:rsid w:val="719C5411"/>
    <w:rsid w:val="719D4682"/>
    <w:rsid w:val="719F3256"/>
    <w:rsid w:val="71A277A9"/>
    <w:rsid w:val="71A91B07"/>
    <w:rsid w:val="71AC73AC"/>
    <w:rsid w:val="71AF05BA"/>
    <w:rsid w:val="71B138F5"/>
    <w:rsid w:val="71B24315"/>
    <w:rsid w:val="71B46975"/>
    <w:rsid w:val="71BC0DC9"/>
    <w:rsid w:val="71BE3C1E"/>
    <w:rsid w:val="71CA4766"/>
    <w:rsid w:val="71CB3977"/>
    <w:rsid w:val="71DF3BD0"/>
    <w:rsid w:val="71EB37EB"/>
    <w:rsid w:val="71F41F08"/>
    <w:rsid w:val="71F83C19"/>
    <w:rsid w:val="71F9658A"/>
    <w:rsid w:val="72010869"/>
    <w:rsid w:val="720F6228"/>
    <w:rsid w:val="72192FFB"/>
    <w:rsid w:val="721A015C"/>
    <w:rsid w:val="721C436A"/>
    <w:rsid w:val="72276050"/>
    <w:rsid w:val="72282418"/>
    <w:rsid w:val="723003B9"/>
    <w:rsid w:val="723E6E35"/>
    <w:rsid w:val="72442094"/>
    <w:rsid w:val="724539F8"/>
    <w:rsid w:val="724C01D4"/>
    <w:rsid w:val="724C2FD8"/>
    <w:rsid w:val="72565C05"/>
    <w:rsid w:val="725A77F4"/>
    <w:rsid w:val="725B5AEB"/>
    <w:rsid w:val="725B6327"/>
    <w:rsid w:val="72677016"/>
    <w:rsid w:val="726F52AF"/>
    <w:rsid w:val="72740B69"/>
    <w:rsid w:val="727918F3"/>
    <w:rsid w:val="72816160"/>
    <w:rsid w:val="72923BB4"/>
    <w:rsid w:val="72B31C71"/>
    <w:rsid w:val="72BC71C0"/>
    <w:rsid w:val="72C023B8"/>
    <w:rsid w:val="72C664D9"/>
    <w:rsid w:val="72CA5DE6"/>
    <w:rsid w:val="72CD67DE"/>
    <w:rsid w:val="72D07765"/>
    <w:rsid w:val="72DB354C"/>
    <w:rsid w:val="72DF4A8A"/>
    <w:rsid w:val="72E314B1"/>
    <w:rsid w:val="72E51913"/>
    <w:rsid w:val="72F27F1E"/>
    <w:rsid w:val="72F32867"/>
    <w:rsid w:val="730258AB"/>
    <w:rsid w:val="731649D8"/>
    <w:rsid w:val="731E7401"/>
    <w:rsid w:val="732E3387"/>
    <w:rsid w:val="733F7F46"/>
    <w:rsid w:val="7346308A"/>
    <w:rsid w:val="734C18DA"/>
    <w:rsid w:val="7356205A"/>
    <w:rsid w:val="73726F8C"/>
    <w:rsid w:val="737C3878"/>
    <w:rsid w:val="73886292"/>
    <w:rsid w:val="73917F86"/>
    <w:rsid w:val="7395631E"/>
    <w:rsid w:val="73974AD8"/>
    <w:rsid w:val="73977C09"/>
    <w:rsid w:val="739B19BB"/>
    <w:rsid w:val="73A14100"/>
    <w:rsid w:val="73A17EFA"/>
    <w:rsid w:val="73AC38B2"/>
    <w:rsid w:val="73AC572C"/>
    <w:rsid w:val="73AF18D9"/>
    <w:rsid w:val="73B414FE"/>
    <w:rsid w:val="73B85193"/>
    <w:rsid w:val="73B87048"/>
    <w:rsid w:val="73B94EB3"/>
    <w:rsid w:val="73C10EE8"/>
    <w:rsid w:val="73C93D4D"/>
    <w:rsid w:val="73CA1E7A"/>
    <w:rsid w:val="73CB371C"/>
    <w:rsid w:val="73D54113"/>
    <w:rsid w:val="73D949E3"/>
    <w:rsid w:val="73E87175"/>
    <w:rsid w:val="73F22A72"/>
    <w:rsid w:val="73F64BA7"/>
    <w:rsid w:val="74000C22"/>
    <w:rsid w:val="740A73CA"/>
    <w:rsid w:val="740D3DE3"/>
    <w:rsid w:val="74193CA5"/>
    <w:rsid w:val="74207DB2"/>
    <w:rsid w:val="742E508B"/>
    <w:rsid w:val="74367B7D"/>
    <w:rsid w:val="743F3D1B"/>
    <w:rsid w:val="74411D8B"/>
    <w:rsid w:val="7441771E"/>
    <w:rsid w:val="745D327B"/>
    <w:rsid w:val="74721221"/>
    <w:rsid w:val="747A2501"/>
    <w:rsid w:val="747A6FA4"/>
    <w:rsid w:val="747F300B"/>
    <w:rsid w:val="74820346"/>
    <w:rsid w:val="748650DC"/>
    <w:rsid w:val="74874207"/>
    <w:rsid w:val="74941411"/>
    <w:rsid w:val="74977C4C"/>
    <w:rsid w:val="74B3262D"/>
    <w:rsid w:val="74B453E8"/>
    <w:rsid w:val="74B51C28"/>
    <w:rsid w:val="74B94727"/>
    <w:rsid w:val="74BD1F6B"/>
    <w:rsid w:val="74CD6B93"/>
    <w:rsid w:val="74DF6403"/>
    <w:rsid w:val="74E27C24"/>
    <w:rsid w:val="74E67A88"/>
    <w:rsid w:val="74E92D60"/>
    <w:rsid w:val="74EE0377"/>
    <w:rsid w:val="74EF4143"/>
    <w:rsid w:val="74F6722B"/>
    <w:rsid w:val="74FD0A22"/>
    <w:rsid w:val="74FD680C"/>
    <w:rsid w:val="750340FC"/>
    <w:rsid w:val="750758DC"/>
    <w:rsid w:val="750B71C1"/>
    <w:rsid w:val="754157DE"/>
    <w:rsid w:val="75491A51"/>
    <w:rsid w:val="75494586"/>
    <w:rsid w:val="75530B22"/>
    <w:rsid w:val="75597DCF"/>
    <w:rsid w:val="755D7AAE"/>
    <w:rsid w:val="75661EFD"/>
    <w:rsid w:val="75672AFA"/>
    <w:rsid w:val="75870FFB"/>
    <w:rsid w:val="759E3B4B"/>
    <w:rsid w:val="75A5367F"/>
    <w:rsid w:val="75AB6268"/>
    <w:rsid w:val="75C25129"/>
    <w:rsid w:val="75C5557C"/>
    <w:rsid w:val="75C66E24"/>
    <w:rsid w:val="75D51F38"/>
    <w:rsid w:val="75D625C5"/>
    <w:rsid w:val="75DB0D70"/>
    <w:rsid w:val="75E40837"/>
    <w:rsid w:val="75E654F2"/>
    <w:rsid w:val="75EB5275"/>
    <w:rsid w:val="75F257F1"/>
    <w:rsid w:val="76066838"/>
    <w:rsid w:val="760843E6"/>
    <w:rsid w:val="760D4D74"/>
    <w:rsid w:val="76112EA4"/>
    <w:rsid w:val="76134355"/>
    <w:rsid w:val="762404D2"/>
    <w:rsid w:val="762F043D"/>
    <w:rsid w:val="764F3ACF"/>
    <w:rsid w:val="76561999"/>
    <w:rsid w:val="765C1150"/>
    <w:rsid w:val="76654669"/>
    <w:rsid w:val="7677713F"/>
    <w:rsid w:val="767E6537"/>
    <w:rsid w:val="7685686B"/>
    <w:rsid w:val="768C7E47"/>
    <w:rsid w:val="768F16E6"/>
    <w:rsid w:val="768F6EF4"/>
    <w:rsid w:val="768F7269"/>
    <w:rsid w:val="76933ED8"/>
    <w:rsid w:val="769431A0"/>
    <w:rsid w:val="76954B63"/>
    <w:rsid w:val="769646A6"/>
    <w:rsid w:val="769E7B7B"/>
    <w:rsid w:val="76AE31D9"/>
    <w:rsid w:val="76AE5A0C"/>
    <w:rsid w:val="76AF0213"/>
    <w:rsid w:val="76AF12BC"/>
    <w:rsid w:val="76B048E8"/>
    <w:rsid w:val="76B15B00"/>
    <w:rsid w:val="76B52A9A"/>
    <w:rsid w:val="76BA4E38"/>
    <w:rsid w:val="76BB2180"/>
    <w:rsid w:val="76BD6253"/>
    <w:rsid w:val="76D858A8"/>
    <w:rsid w:val="76DD68F5"/>
    <w:rsid w:val="76E22D5B"/>
    <w:rsid w:val="76E824D3"/>
    <w:rsid w:val="76FC0093"/>
    <w:rsid w:val="770015B9"/>
    <w:rsid w:val="770310A2"/>
    <w:rsid w:val="77032B70"/>
    <w:rsid w:val="770349A8"/>
    <w:rsid w:val="7711659E"/>
    <w:rsid w:val="771E4103"/>
    <w:rsid w:val="771F2A69"/>
    <w:rsid w:val="77215D18"/>
    <w:rsid w:val="7727026C"/>
    <w:rsid w:val="772A6B6C"/>
    <w:rsid w:val="772D54BE"/>
    <w:rsid w:val="772E0568"/>
    <w:rsid w:val="772F0D9E"/>
    <w:rsid w:val="77343404"/>
    <w:rsid w:val="774079DA"/>
    <w:rsid w:val="774779CE"/>
    <w:rsid w:val="77580501"/>
    <w:rsid w:val="775F37AE"/>
    <w:rsid w:val="776A01B8"/>
    <w:rsid w:val="777A2655"/>
    <w:rsid w:val="777B50ED"/>
    <w:rsid w:val="777F3B26"/>
    <w:rsid w:val="7793541B"/>
    <w:rsid w:val="779767A7"/>
    <w:rsid w:val="77AF70F0"/>
    <w:rsid w:val="77B35752"/>
    <w:rsid w:val="77B5517C"/>
    <w:rsid w:val="77CD2A15"/>
    <w:rsid w:val="77D55B8F"/>
    <w:rsid w:val="77EB2CE1"/>
    <w:rsid w:val="77ED3F06"/>
    <w:rsid w:val="77FE2FC7"/>
    <w:rsid w:val="77FE63C8"/>
    <w:rsid w:val="78170512"/>
    <w:rsid w:val="78177082"/>
    <w:rsid w:val="781B3A03"/>
    <w:rsid w:val="78270FD8"/>
    <w:rsid w:val="782D385F"/>
    <w:rsid w:val="7831514A"/>
    <w:rsid w:val="783A6F96"/>
    <w:rsid w:val="78462A11"/>
    <w:rsid w:val="784A356A"/>
    <w:rsid w:val="784D2D5B"/>
    <w:rsid w:val="784F0287"/>
    <w:rsid w:val="78546C53"/>
    <w:rsid w:val="785931B9"/>
    <w:rsid w:val="785962B6"/>
    <w:rsid w:val="7859644F"/>
    <w:rsid w:val="785B374E"/>
    <w:rsid w:val="78616351"/>
    <w:rsid w:val="786D5A56"/>
    <w:rsid w:val="78764C12"/>
    <w:rsid w:val="78782796"/>
    <w:rsid w:val="788640F0"/>
    <w:rsid w:val="789054C7"/>
    <w:rsid w:val="78981A61"/>
    <w:rsid w:val="789C5CFA"/>
    <w:rsid w:val="78AF4836"/>
    <w:rsid w:val="78B06AD3"/>
    <w:rsid w:val="78C778F6"/>
    <w:rsid w:val="78CA4586"/>
    <w:rsid w:val="78D13BAA"/>
    <w:rsid w:val="78D619D6"/>
    <w:rsid w:val="78DA27F1"/>
    <w:rsid w:val="78DA7A12"/>
    <w:rsid w:val="78F261E6"/>
    <w:rsid w:val="78FA2ACC"/>
    <w:rsid w:val="78FD4563"/>
    <w:rsid w:val="7900767A"/>
    <w:rsid w:val="790B1870"/>
    <w:rsid w:val="79216810"/>
    <w:rsid w:val="792B6529"/>
    <w:rsid w:val="792C4115"/>
    <w:rsid w:val="793434E5"/>
    <w:rsid w:val="793573A6"/>
    <w:rsid w:val="793B5B55"/>
    <w:rsid w:val="793D4B95"/>
    <w:rsid w:val="794434AE"/>
    <w:rsid w:val="794D7F78"/>
    <w:rsid w:val="794F3F6B"/>
    <w:rsid w:val="7952069E"/>
    <w:rsid w:val="79525B0B"/>
    <w:rsid w:val="79643A13"/>
    <w:rsid w:val="79746075"/>
    <w:rsid w:val="79817FDA"/>
    <w:rsid w:val="799746BA"/>
    <w:rsid w:val="799A14BA"/>
    <w:rsid w:val="799C337C"/>
    <w:rsid w:val="79A935A4"/>
    <w:rsid w:val="79B835CF"/>
    <w:rsid w:val="79BA52EC"/>
    <w:rsid w:val="79CC7D5B"/>
    <w:rsid w:val="79D55FA9"/>
    <w:rsid w:val="79D66F17"/>
    <w:rsid w:val="79DA4616"/>
    <w:rsid w:val="79DC4A19"/>
    <w:rsid w:val="79EF07B9"/>
    <w:rsid w:val="79F05CF5"/>
    <w:rsid w:val="79F857F4"/>
    <w:rsid w:val="79F9310E"/>
    <w:rsid w:val="7A03275B"/>
    <w:rsid w:val="7A0F623B"/>
    <w:rsid w:val="7A1A39BC"/>
    <w:rsid w:val="7A236943"/>
    <w:rsid w:val="7A2E267A"/>
    <w:rsid w:val="7A304F8E"/>
    <w:rsid w:val="7A4B2C37"/>
    <w:rsid w:val="7A4E3666"/>
    <w:rsid w:val="7A5944E4"/>
    <w:rsid w:val="7A594721"/>
    <w:rsid w:val="7A596E95"/>
    <w:rsid w:val="7A6F5AB6"/>
    <w:rsid w:val="7A775696"/>
    <w:rsid w:val="7A811ED9"/>
    <w:rsid w:val="7A8C0655"/>
    <w:rsid w:val="7A910EBF"/>
    <w:rsid w:val="7A926349"/>
    <w:rsid w:val="7A9451E2"/>
    <w:rsid w:val="7A960256"/>
    <w:rsid w:val="7A997C6D"/>
    <w:rsid w:val="7AA86D11"/>
    <w:rsid w:val="7AAC6D0A"/>
    <w:rsid w:val="7AAE2C70"/>
    <w:rsid w:val="7AB642C6"/>
    <w:rsid w:val="7ABB238E"/>
    <w:rsid w:val="7AC21FB4"/>
    <w:rsid w:val="7ACC37EF"/>
    <w:rsid w:val="7ACD779E"/>
    <w:rsid w:val="7AD00C70"/>
    <w:rsid w:val="7AE973D5"/>
    <w:rsid w:val="7AEC7106"/>
    <w:rsid w:val="7B093EAA"/>
    <w:rsid w:val="7B1A3687"/>
    <w:rsid w:val="7B1B475C"/>
    <w:rsid w:val="7B214E69"/>
    <w:rsid w:val="7B2442A2"/>
    <w:rsid w:val="7B265853"/>
    <w:rsid w:val="7B2C2189"/>
    <w:rsid w:val="7B305E36"/>
    <w:rsid w:val="7B33221E"/>
    <w:rsid w:val="7B3D3E0F"/>
    <w:rsid w:val="7B413F7E"/>
    <w:rsid w:val="7B4F484C"/>
    <w:rsid w:val="7B62561B"/>
    <w:rsid w:val="7B6A1F6E"/>
    <w:rsid w:val="7B6A395E"/>
    <w:rsid w:val="7B757EF7"/>
    <w:rsid w:val="7B7A118C"/>
    <w:rsid w:val="7B825CBD"/>
    <w:rsid w:val="7B86755B"/>
    <w:rsid w:val="7B8853AB"/>
    <w:rsid w:val="7B89291D"/>
    <w:rsid w:val="7B9300CC"/>
    <w:rsid w:val="7BA2735A"/>
    <w:rsid w:val="7BAA460B"/>
    <w:rsid w:val="7BB406C8"/>
    <w:rsid w:val="7BB4552D"/>
    <w:rsid w:val="7BBE11A4"/>
    <w:rsid w:val="7BCA631C"/>
    <w:rsid w:val="7BCB019B"/>
    <w:rsid w:val="7BD007D6"/>
    <w:rsid w:val="7BD53ACF"/>
    <w:rsid w:val="7BD92135"/>
    <w:rsid w:val="7BE76A96"/>
    <w:rsid w:val="7BEB6F40"/>
    <w:rsid w:val="7BF774D7"/>
    <w:rsid w:val="7C0067A9"/>
    <w:rsid w:val="7C062606"/>
    <w:rsid w:val="7C0B048F"/>
    <w:rsid w:val="7C1032C9"/>
    <w:rsid w:val="7C244DCF"/>
    <w:rsid w:val="7C2830E3"/>
    <w:rsid w:val="7C3B4C75"/>
    <w:rsid w:val="7C3D07C3"/>
    <w:rsid w:val="7C413099"/>
    <w:rsid w:val="7C474F34"/>
    <w:rsid w:val="7C4B60B7"/>
    <w:rsid w:val="7C4D7ECC"/>
    <w:rsid w:val="7C5618DE"/>
    <w:rsid w:val="7C587E0F"/>
    <w:rsid w:val="7C5D43E6"/>
    <w:rsid w:val="7C6056F0"/>
    <w:rsid w:val="7C6505C5"/>
    <w:rsid w:val="7C666295"/>
    <w:rsid w:val="7C670DE1"/>
    <w:rsid w:val="7C684EB3"/>
    <w:rsid w:val="7C690A7E"/>
    <w:rsid w:val="7C6E4C43"/>
    <w:rsid w:val="7C75137E"/>
    <w:rsid w:val="7C98667A"/>
    <w:rsid w:val="7CB352B8"/>
    <w:rsid w:val="7CB63E70"/>
    <w:rsid w:val="7CD2143C"/>
    <w:rsid w:val="7CD42548"/>
    <w:rsid w:val="7CD50349"/>
    <w:rsid w:val="7CE672A3"/>
    <w:rsid w:val="7CE95C81"/>
    <w:rsid w:val="7CEC7D69"/>
    <w:rsid w:val="7CFD593C"/>
    <w:rsid w:val="7D07647A"/>
    <w:rsid w:val="7D1A7E38"/>
    <w:rsid w:val="7D2D5C3E"/>
    <w:rsid w:val="7D425704"/>
    <w:rsid w:val="7D4362E8"/>
    <w:rsid w:val="7D684929"/>
    <w:rsid w:val="7D8316E9"/>
    <w:rsid w:val="7D842BF9"/>
    <w:rsid w:val="7D861DAC"/>
    <w:rsid w:val="7D870FE1"/>
    <w:rsid w:val="7D8851DE"/>
    <w:rsid w:val="7D8B01F4"/>
    <w:rsid w:val="7D8E6354"/>
    <w:rsid w:val="7D906276"/>
    <w:rsid w:val="7D936037"/>
    <w:rsid w:val="7D95108A"/>
    <w:rsid w:val="7DC50094"/>
    <w:rsid w:val="7DD722F0"/>
    <w:rsid w:val="7DE721F0"/>
    <w:rsid w:val="7DE74F88"/>
    <w:rsid w:val="7DF804B8"/>
    <w:rsid w:val="7E0919B2"/>
    <w:rsid w:val="7E0B4983"/>
    <w:rsid w:val="7E145496"/>
    <w:rsid w:val="7E1846B6"/>
    <w:rsid w:val="7E227E81"/>
    <w:rsid w:val="7E244E09"/>
    <w:rsid w:val="7E2748F9"/>
    <w:rsid w:val="7E2C18CE"/>
    <w:rsid w:val="7E31282A"/>
    <w:rsid w:val="7E337887"/>
    <w:rsid w:val="7E350DC4"/>
    <w:rsid w:val="7E470887"/>
    <w:rsid w:val="7E4B17E1"/>
    <w:rsid w:val="7E4D2A74"/>
    <w:rsid w:val="7E5078E5"/>
    <w:rsid w:val="7E5455BA"/>
    <w:rsid w:val="7E6A57E5"/>
    <w:rsid w:val="7E780D1E"/>
    <w:rsid w:val="7E7F2578"/>
    <w:rsid w:val="7E830842"/>
    <w:rsid w:val="7E857B4C"/>
    <w:rsid w:val="7E881A0E"/>
    <w:rsid w:val="7E8B414C"/>
    <w:rsid w:val="7E950EBC"/>
    <w:rsid w:val="7E9A0CA5"/>
    <w:rsid w:val="7E9C34EC"/>
    <w:rsid w:val="7E9E5613"/>
    <w:rsid w:val="7EA412BC"/>
    <w:rsid w:val="7EBE068F"/>
    <w:rsid w:val="7EC13D45"/>
    <w:rsid w:val="7EC700C0"/>
    <w:rsid w:val="7ED72E9F"/>
    <w:rsid w:val="7EE96104"/>
    <w:rsid w:val="7EEF7888"/>
    <w:rsid w:val="7EFB0260"/>
    <w:rsid w:val="7F051133"/>
    <w:rsid w:val="7F0A04A3"/>
    <w:rsid w:val="7F0E5FCF"/>
    <w:rsid w:val="7F170C58"/>
    <w:rsid w:val="7F221EE7"/>
    <w:rsid w:val="7F27050A"/>
    <w:rsid w:val="7F2D47DA"/>
    <w:rsid w:val="7F2E23E3"/>
    <w:rsid w:val="7F387974"/>
    <w:rsid w:val="7F3B5A49"/>
    <w:rsid w:val="7F46039E"/>
    <w:rsid w:val="7F473EA4"/>
    <w:rsid w:val="7F4740C1"/>
    <w:rsid w:val="7F4D62ED"/>
    <w:rsid w:val="7F52551F"/>
    <w:rsid w:val="7F7553C9"/>
    <w:rsid w:val="7F7653B8"/>
    <w:rsid w:val="7F7A329A"/>
    <w:rsid w:val="7F7D346F"/>
    <w:rsid w:val="7F7E3EBD"/>
    <w:rsid w:val="7F863260"/>
    <w:rsid w:val="7F893BF9"/>
    <w:rsid w:val="7F89586C"/>
    <w:rsid w:val="7F8C494B"/>
    <w:rsid w:val="7F930C38"/>
    <w:rsid w:val="7F9D1216"/>
    <w:rsid w:val="7F9D1317"/>
    <w:rsid w:val="7F9F4D28"/>
    <w:rsid w:val="7F9F508F"/>
    <w:rsid w:val="7FA54E83"/>
    <w:rsid w:val="7FA77AA0"/>
    <w:rsid w:val="7FAA4765"/>
    <w:rsid w:val="7FB12F21"/>
    <w:rsid w:val="7FB9626B"/>
    <w:rsid w:val="7FBD5861"/>
    <w:rsid w:val="7FC405A8"/>
    <w:rsid w:val="7FC5019C"/>
    <w:rsid w:val="7FC95C68"/>
    <w:rsid w:val="7FD10E31"/>
    <w:rsid w:val="7FD40385"/>
    <w:rsid w:val="7FE033B2"/>
    <w:rsid w:val="7FE524FF"/>
    <w:rsid w:val="7FE63F6A"/>
    <w:rsid w:val="7FE6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964"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b/>
      <w:kern w:val="44"/>
      <w:sz w:val="32"/>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next w:val="1"/>
    <w:qFormat/>
    <w:uiPriority w:val="0"/>
    <w:pPr>
      <w:ind w:firstLine="420"/>
    </w:pPr>
    <w:rPr>
      <w:rFonts w:ascii="Times New Roman" w:hAnsi="Times New Roman" w:eastAsia="宋体" w:cs="Times New Roman"/>
      <w:snapToGrid w:val="0"/>
      <w:kern w:val="0"/>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line="240" w:lineRule="auto"/>
      <w:ind w:firstLine="0" w:firstLineChars="0"/>
      <w:jc w:val="center"/>
    </w:pPr>
    <w:rPr>
      <w:rFonts w:ascii="Times New Roman" w:hAnsi="Times New Roman" w:eastAsia="宋体"/>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basedOn w:val="14"/>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纯文本1"/>
    <w:basedOn w:val="1"/>
    <w:qFormat/>
    <w:uiPriority w:val="0"/>
    <w:rPr>
      <w:rFonts w:hint="eastAsia" w:ascii="宋体" w:hAnsi="Courier New"/>
    </w:rPr>
  </w:style>
  <w:style w:type="paragraph" w:customStyle="1" w:styleId="15">
    <w:name w:val="正文-标题"/>
    <w:basedOn w:val="1"/>
    <w:qFormat/>
    <w:uiPriority w:val="0"/>
    <w:pPr>
      <w:ind w:firstLine="720" w:firstLineChars="200"/>
    </w:pPr>
    <w:rPr>
      <w:rFonts w:ascii="Times New Roman" w:hAnsi="Times New Roman" w:eastAsia="宋体"/>
      <w:b/>
      <w:color w:val="auto"/>
      <w:u w:val="none" w:color="auto"/>
    </w:rPr>
  </w:style>
  <w:style w:type="paragraph" w:customStyle="1" w:styleId="16">
    <w:name w:val="正文-大多数内容"/>
    <w:basedOn w:val="1"/>
    <w:qFormat/>
    <w:uiPriority w:val="0"/>
    <w:pPr>
      <w:ind w:firstLine="720" w:firstLineChars="200"/>
      <w:jc w:val="both"/>
    </w:pPr>
    <w:rPr>
      <w:rFonts w:ascii="Times New Roman" w:hAnsi="Times New Roman" w:eastAsia="宋体"/>
      <w:color w:val="auto"/>
      <w:u w:val="none" w:color="auto"/>
    </w:rPr>
  </w:style>
  <w:style w:type="paragraph" w:customStyle="1" w:styleId="17">
    <w:name w:val="图标头"/>
    <w:basedOn w:val="1"/>
    <w:link w:val="19"/>
    <w:qFormat/>
    <w:uiPriority w:val="0"/>
    <w:pPr>
      <w:spacing w:line="240" w:lineRule="auto"/>
      <w:ind w:firstLine="0" w:firstLineChars="0"/>
      <w:jc w:val="center"/>
    </w:pPr>
    <w:rPr>
      <w:rFonts w:ascii="Times New Roman" w:hAnsi="Times New Roman" w:eastAsia="宋体"/>
      <w:b/>
      <w:color w:val="auto"/>
      <w:sz w:val="21"/>
      <w:u w:val="none" w:color="auto"/>
    </w:rPr>
  </w:style>
  <w:style w:type="paragraph" w:customStyle="1" w:styleId="18">
    <w:name w:val="表格"/>
    <w:basedOn w:val="4"/>
    <w:next w:val="1"/>
    <w:qFormat/>
    <w:uiPriority w:val="0"/>
    <w:pPr>
      <w:spacing w:line="240" w:lineRule="auto"/>
      <w:ind w:firstLine="0" w:firstLineChars="0"/>
      <w:jc w:val="center"/>
    </w:pPr>
    <w:rPr>
      <w:rFonts w:ascii="Times New Roman" w:hAnsi="Times New Roman"/>
      <w:color w:val="auto"/>
      <w:sz w:val="21"/>
      <w:u w:val="none" w:color="auto"/>
    </w:rPr>
  </w:style>
  <w:style w:type="character" w:customStyle="1" w:styleId="19">
    <w:name w:val="图标头 Char"/>
    <w:link w:val="17"/>
    <w:qFormat/>
    <w:uiPriority w:val="0"/>
    <w:rPr>
      <w:rFonts w:ascii="Times New Roman" w:hAnsi="Times New Roman" w:eastAsia="宋体"/>
      <w:b/>
      <w:color w:val="auto"/>
      <w:sz w:val="21"/>
      <w:u w:val="none" w:color="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31860</Words>
  <Characters>37492</Characters>
  <Lines>0</Lines>
  <Paragraphs>0</Paragraphs>
  <TotalTime>9</TotalTime>
  <ScaleCrop>false</ScaleCrop>
  <LinksUpToDate>false</LinksUpToDate>
  <CharactersWithSpaces>37746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2024-07-30T08:07:00Z</dcterms:created>
  <dc:creator>Administrator</dc:creator>
  <cp:lastModifiedBy>浩然</cp:lastModifiedBy>
  <dcterms:modified xsi:type="dcterms:W3CDTF">2025-10-29T03:34:08Z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ADA13FF6B1CE4545BD696FF9DD59858D_13</vt:lpwstr>
  </property>
  <property fmtid="{D5CDD505-2E9C-101B-9397-08002B2CF9AE}" pid="4" name="KSOTemplateDocerSaveRecord">
    <vt:lpwstr>eyJoZGlkIjoiM2NkYTVlMDAyZTNiODViMzQ5OTE1NGM2ODJkN2NjMGEiLCJ1c2VySWQiOiI0Mjg4ODIwNjAifQ==</vt:lpwstr>
  </property>
</Properties>
</file>