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部门整体绩效运行监控分析报告</w:t>
      </w:r>
    </w:p>
    <w:p/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一、绩效监控工作组织实施情况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绩效监控是保障单位实现绩效目标、提高预算执行效率、提升资金使用效益的重要手段和有效措施，对及时发现并纠正绩效运行中存在的问题，确保绩效目标全面、如期完成有重要意义。我单位接到县财政局通知后高度重视，立即按照文件要求做好2024年预算绩效运行监控工作。对绩效监控中发现的绩效目标执行偏差和管理漏洞，及时采取有针对性的措施予以纠正，不断改进和加强预算绩效管理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二、预算执行进度和绩效目标运行情况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(一)预算执行进度情况及趋势分析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2024年度部门年初预算数</w:t>
      </w:r>
      <w:r>
        <w:rPr>
          <w:rFonts w:hint="eastAsia"/>
          <w:sz w:val="28"/>
          <w:szCs w:val="28"/>
          <w:lang w:val="en-US" w:eastAsia="zh-CN"/>
        </w:rPr>
        <w:t>132.81</w:t>
      </w:r>
      <w:r>
        <w:rPr>
          <w:rFonts w:hint="eastAsia"/>
          <w:sz w:val="28"/>
          <w:szCs w:val="28"/>
        </w:rPr>
        <w:t>万元，调整预算数</w:t>
      </w:r>
      <w:r>
        <w:rPr>
          <w:rFonts w:hint="eastAsia"/>
          <w:sz w:val="28"/>
          <w:szCs w:val="28"/>
          <w:lang w:val="en-US" w:eastAsia="zh-CN"/>
        </w:rPr>
        <w:t>91.6</w:t>
      </w:r>
      <w:r>
        <w:rPr>
          <w:rFonts w:hint="eastAsia"/>
          <w:sz w:val="28"/>
          <w:szCs w:val="28"/>
        </w:rPr>
        <w:t>万元，全年预计完成支出</w:t>
      </w:r>
      <w:r>
        <w:rPr>
          <w:rFonts w:hint="eastAsia"/>
          <w:sz w:val="28"/>
          <w:szCs w:val="28"/>
          <w:lang w:val="en-US" w:eastAsia="zh-CN"/>
        </w:rPr>
        <w:t>224.41</w:t>
      </w:r>
      <w:r>
        <w:rPr>
          <w:rFonts w:hint="eastAsia"/>
          <w:sz w:val="28"/>
          <w:szCs w:val="28"/>
        </w:rPr>
        <w:t>万元。截至2024年9月30日，部门预算实际支出</w:t>
      </w:r>
      <w:r>
        <w:rPr>
          <w:rFonts w:hint="eastAsia"/>
          <w:sz w:val="28"/>
          <w:szCs w:val="28"/>
          <w:lang w:val="en-US" w:eastAsia="zh-CN"/>
        </w:rPr>
        <w:t>205</w:t>
      </w:r>
      <w:r>
        <w:rPr>
          <w:rFonts w:hint="eastAsia"/>
          <w:sz w:val="28"/>
          <w:szCs w:val="28"/>
        </w:rPr>
        <w:t>万元,预算执行进度达</w:t>
      </w:r>
      <w:r>
        <w:rPr>
          <w:rFonts w:hint="eastAsia"/>
          <w:sz w:val="28"/>
          <w:szCs w:val="28"/>
          <w:lang w:val="en-US" w:eastAsia="zh-CN"/>
        </w:rPr>
        <w:t>91.27</w:t>
      </w:r>
      <w:r>
        <w:rPr>
          <w:rFonts w:hint="eastAsia"/>
          <w:sz w:val="28"/>
          <w:szCs w:val="28"/>
        </w:rPr>
        <w:t>%。其中：基本支出</w:t>
      </w:r>
      <w:r>
        <w:rPr>
          <w:rFonts w:hint="eastAsia"/>
          <w:sz w:val="28"/>
          <w:szCs w:val="28"/>
          <w:lang w:val="en-US" w:eastAsia="zh-CN"/>
        </w:rPr>
        <w:t>194.8</w:t>
      </w:r>
      <w:r>
        <w:rPr>
          <w:rFonts w:hint="eastAsia"/>
          <w:sz w:val="28"/>
          <w:szCs w:val="28"/>
        </w:rPr>
        <w:t>万元；项目支出</w:t>
      </w:r>
      <w:r>
        <w:rPr>
          <w:rFonts w:hint="eastAsia"/>
          <w:sz w:val="28"/>
          <w:szCs w:val="28"/>
          <w:lang w:val="en-US" w:eastAsia="zh-CN"/>
        </w:rPr>
        <w:t>10.2</w:t>
      </w:r>
      <w:bookmarkStart w:id="0" w:name="_GoBack"/>
      <w:bookmarkEnd w:id="0"/>
      <w:r>
        <w:rPr>
          <w:rFonts w:hint="eastAsia"/>
          <w:sz w:val="28"/>
          <w:szCs w:val="28"/>
        </w:rPr>
        <w:t>万元。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(二)绩效目标实现程度及趋势分析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截至2024年9月30日，按监控节点，预期指标值为衡量标准，我单位预算执行进度为</w:t>
      </w:r>
      <w:r>
        <w:rPr>
          <w:rFonts w:hint="eastAsia"/>
          <w:sz w:val="28"/>
          <w:szCs w:val="28"/>
          <w:lang w:val="en-US" w:eastAsia="zh-CN"/>
        </w:rPr>
        <w:t>91.27</w:t>
      </w:r>
      <w:r>
        <w:rPr>
          <w:rFonts w:hint="eastAsia"/>
          <w:sz w:val="28"/>
          <w:szCs w:val="28"/>
        </w:rPr>
        <w:t>%。其中，基本支出</w:t>
      </w:r>
      <w:r>
        <w:rPr>
          <w:rFonts w:hint="eastAsia"/>
          <w:sz w:val="28"/>
          <w:szCs w:val="28"/>
          <w:lang w:val="en-US" w:eastAsia="zh-CN"/>
        </w:rPr>
        <w:t>194.8</w:t>
      </w:r>
      <w:r>
        <w:rPr>
          <w:rFonts w:hint="eastAsia"/>
          <w:sz w:val="28"/>
          <w:szCs w:val="28"/>
        </w:rPr>
        <w:t>万元；项目支出</w:t>
      </w:r>
      <w:r>
        <w:rPr>
          <w:rFonts w:hint="eastAsia"/>
          <w:sz w:val="28"/>
          <w:szCs w:val="28"/>
          <w:lang w:val="en-US" w:eastAsia="zh-CN"/>
        </w:rPr>
        <w:t>10.2</w:t>
      </w:r>
      <w:r>
        <w:rPr>
          <w:rFonts w:hint="eastAsia"/>
          <w:sz w:val="28"/>
          <w:szCs w:val="28"/>
        </w:rPr>
        <w:t>万元。我单位严格按照绩效管理的相关要求，对本单位整体支出绩效运行实施监控。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截至监控日，所有阶段性绩效指标均已完成，综合测算后，全年绩效目标预计能按时完成。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三、存在的主要问题及原因分析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2024年本单位整体支出绩效目标监控任务达成，不存在未完成原因分析。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四、下一步改进工作的举措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加强监管，做到监管机制环环相扣，不出现断层；单位预算是财政总预算的基础，它是党和国家方针政策和社会发展战略在部门单位预算中的体现，是单位正常开展业务活动的重要经济保证。因此，为保证预算编制的质量，在编制预算中，本单位遵循下列原则：合法性原则、完整性原则、真实性原则、稳妥性原则、合作性原则、绩效性原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建立健全财政绩效评价指标体系，加强工作人员的业务培训和财政绩效管理信息化建设，加大绩效评价结果的运用。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其他需要说明的问题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21FE6"/>
    <w:multiLevelType w:val="singleLevel"/>
    <w:tmpl w:val="47421FE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ZkZWRmNzQ3MDI2MjI4OWUzMWY2YjAwYjczMWUwMjYifQ=="/>
    <w:docVar w:name="KSO_WPS_MARK_KEY" w:val="03beaf99-1dfc-465a-9376-613724a7cf01"/>
  </w:docVars>
  <w:rsids>
    <w:rsidRoot w:val="0066500C"/>
    <w:rsid w:val="0066500C"/>
    <w:rsid w:val="008262B2"/>
    <w:rsid w:val="00D229D3"/>
    <w:rsid w:val="01DB76F1"/>
    <w:rsid w:val="03C0778C"/>
    <w:rsid w:val="14206CF4"/>
    <w:rsid w:val="1EC32E28"/>
    <w:rsid w:val="21AE2372"/>
    <w:rsid w:val="246350DA"/>
    <w:rsid w:val="268564DD"/>
    <w:rsid w:val="28AD2725"/>
    <w:rsid w:val="2DCA2AEF"/>
    <w:rsid w:val="313459FC"/>
    <w:rsid w:val="3B0F7D65"/>
    <w:rsid w:val="3C0E4427"/>
    <w:rsid w:val="3E1A786F"/>
    <w:rsid w:val="45651E26"/>
    <w:rsid w:val="46B206F1"/>
    <w:rsid w:val="486F4154"/>
    <w:rsid w:val="4BD16DCB"/>
    <w:rsid w:val="62045801"/>
    <w:rsid w:val="6EEE586F"/>
    <w:rsid w:val="759C2F80"/>
    <w:rsid w:val="75AA2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787</Characters>
  <Lines>5</Lines>
  <Paragraphs>1</Paragraphs>
  <TotalTime>8</TotalTime>
  <ScaleCrop>false</ScaleCrop>
  <LinksUpToDate>false</LinksUpToDate>
  <CharactersWithSpaces>788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2024-10-23T01:24:00Z</dcterms:created>
  <dc:creator>Administrator</dc:creator>
  <cp:lastModifiedBy>retarded</cp:lastModifiedBy>
  <dcterms:modified xsi:type="dcterms:W3CDTF">2024-11-01T01:12:12Z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4CCD4800EF864AD7AB72DABC1C922A85_13</vt:lpwstr>
  </property>
</Properties>
</file>