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岳阳县2024年度部门（单位）整体支出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3"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岳阳县人民政府办公室        </w:t>
      </w:r>
    </w:p>
    <w:p>
      <w:pPr>
        <w:spacing w:beforeLines="50" w:line="348" w:lineRule="auto"/>
        <w:ind w:firstLine="473" w:firstLineChars="150"/>
        <w:rPr>
          <w:rFonts w:hint="eastAsia" w:eastAsia="仿宋_GB2312"/>
          <w:sz w:val="32"/>
        </w:rPr>
      </w:pPr>
      <w:r>
        <w:rPr>
          <w:rFonts w:hint="eastAsia" w:eastAsia="仿宋_GB2312"/>
          <w:sz w:val="32"/>
        </w:rPr>
        <w:t>预  算  编  码:</w:t>
      </w:r>
      <w:r>
        <w:rPr>
          <w:rFonts w:hint="eastAsia" w:eastAsia="仿宋_GB2312"/>
          <w:sz w:val="32"/>
          <w:u w:val="single"/>
        </w:rPr>
        <w:t xml:space="preserve">          430621401001             </w:t>
      </w:r>
    </w:p>
    <w:p>
      <w:pPr>
        <w:spacing w:beforeLines="50" w:line="348" w:lineRule="auto"/>
        <w:ind w:firstLine="473" w:firstLineChars="150"/>
        <w:rPr>
          <w:rFonts w:hint="eastAsia" w:eastAsia="仿宋_GB2312"/>
          <w:sz w:val="32"/>
        </w:rPr>
      </w:pPr>
      <w:r>
        <w:rPr>
          <w:rFonts w:hint="eastAsia" w:eastAsia="仿宋_GB2312"/>
          <w:sz w:val="32"/>
        </w:rPr>
        <w:t>评  价  方  式：</w:t>
      </w:r>
      <w:r>
        <w:rPr>
          <w:rFonts w:hint="eastAsia" w:eastAsia="仿宋_GB2312"/>
          <w:sz w:val="28"/>
          <w:szCs w:val="28"/>
        </w:rPr>
        <w:t>部门（单位）绩效自评</w:t>
      </w:r>
    </w:p>
    <w:p>
      <w:pPr>
        <w:spacing w:beforeLines="50" w:line="348" w:lineRule="auto"/>
        <w:ind w:firstLine="473" w:firstLineChars="150"/>
        <w:rPr>
          <w:rFonts w:hint="eastAsia" w:eastAsia="仿宋_GB2312"/>
          <w:sz w:val="28"/>
          <w:szCs w:val="28"/>
        </w:rPr>
      </w:pPr>
      <w:r>
        <w:rPr>
          <w:rFonts w:hint="eastAsia" w:eastAsia="仿宋_GB2312"/>
          <w:sz w:val="32"/>
          <w:szCs w:val="32"/>
        </w:rPr>
        <w:t>填    报    人：      张  三  维</w:t>
      </w:r>
    </w:p>
    <w:p>
      <w:pPr>
        <w:spacing w:beforeLines="50" w:line="348" w:lineRule="auto"/>
        <w:ind w:firstLine="473" w:firstLineChars="150"/>
        <w:rPr>
          <w:rFonts w:hint="eastAsia" w:eastAsia="仿宋_GB2312"/>
          <w:sz w:val="32"/>
          <w:szCs w:val="32"/>
        </w:rPr>
      </w:pPr>
      <w:r>
        <w:rPr>
          <w:rFonts w:hint="eastAsia" w:eastAsia="仿宋_GB2312"/>
          <w:sz w:val="32"/>
          <w:szCs w:val="32"/>
        </w:rPr>
        <w:t>联  系  电  话：     15007302630</w:t>
      </w:r>
    </w:p>
    <w:p>
      <w:pPr>
        <w:spacing w:line="348" w:lineRule="auto"/>
        <w:ind w:firstLine="2174" w:firstLineChars="690"/>
        <w:rPr>
          <w:rFonts w:hint="eastAsia" w:eastAsia="仿宋_GB2312"/>
          <w:sz w:val="32"/>
        </w:rPr>
      </w:pPr>
    </w:p>
    <w:p>
      <w:pPr>
        <w:spacing w:line="348" w:lineRule="auto"/>
        <w:ind w:firstLine="725" w:firstLineChars="690"/>
        <w:rPr>
          <w:rFonts w:hint="eastAsia" w:eastAsia="仿宋_GB2312"/>
          <w:sz w:val="11"/>
          <w:szCs w:val="11"/>
        </w:rPr>
      </w:pPr>
    </w:p>
    <w:p>
      <w:pPr>
        <w:spacing w:line="348" w:lineRule="auto"/>
        <w:ind w:firstLine="2363" w:firstLineChars="750"/>
        <w:rPr>
          <w:rFonts w:hint="eastAsia" w:eastAsia="仿宋_GB2312"/>
          <w:sz w:val="32"/>
        </w:rPr>
      </w:pPr>
      <w:r>
        <w:rPr>
          <w:rFonts w:hint="eastAsia" w:eastAsia="仿宋_GB2312"/>
          <w:sz w:val="32"/>
        </w:rPr>
        <w:t>报告日期：2025年5月28日</w:t>
      </w:r>
    </w:p>
    <w:tbl>
      <w:tblPr>
        <w:tblStyle w:val="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5" w:hRule="atLeast"/>
          <w:jc w:val="center"/>
        </w:trPr>
        <w:tc>
          <w:tcPr>
            <w:tcW w:w="8780" w:type="dxa"/>
          </w:tcPr>
          <w:p>
            <w:pPr>
              <w:spacing w:line="60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岳阳县政府办评价报告</w:t>
            </w:r>
          </w:p>
          <w:p>
            <w:pPr>
              <w:spacing w:line="600" w:lineRule="exact"/>
              <w:ind w:firstLine="630" w:firstLineChars="200"/>
              <w:rPr>
                <w:rFonts w:ascii="仿宋_GB2312" w:hAnsi="仿宋_GB2312" w:eastAsia="仿宋_GB2312" w:cs="仿宋_GB2312"/>
                <w:bCs/>
                <w:sz w:val="32"/>
                <w:szCs w:val="32"/>
              </w:rPr>
            </w:pPr>
          </w:p>
          <w:p>
            <w:pPr>
              <w:spacing w:line="60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岳阳县政府办根据《湖南省人民政府全面推行预算绩效管理的意见》（湘政发[2012]33号）、湖南省财政厅印发《2015年县市预算绩效管理工作要点的通知》（湘财绩函〔2015〕12号）和《岳阳县财政局关于全面开展年财政预算支出绩效自评工作的通知》（岳县财发【2024】58号文件</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要求，强化绩效理念，提高财政资金使用效益，现就开展年度财政支出绩效自评。</w:t>
            </w:r>
          </w:p>
          <w:p>
            <w:pPr>
              <w:spacing w:line="60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一、单位概况</w:t>
            </w:r>
          </w:p>
          <w:p>
            <w:pPr>
              <w:spacing w:line="60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（一）单位基本情况</w:t>
            </w:r>
          </w:p>
          <w:p>
            <w:pPr>
              <w:pStyle w:val="8"/>
              <w:shd w:val="clear" w:color="auto" w:fill="FFFFFF"/>
              <w:spacing w:before="0" w:beforeAutospacing="0" w:after="0" w:afterAutospacing="0" w:line="480" w:lineRule="auto"/>
              <w:ind w:firstLine="630" w:firstLineChars="200"/>
              <w:jc w:val="both"/>
              <w:rPr>
                <w:rFonts w:ascii="仿宋_GB2312" w:hAnsi="仿宋_GB2312" w:eastAsia="仿宋_GB2312" w:cs="仿宋_GB2312"/>
                <w:bCs/>
                <w:kern w:val="2"/>
                <w:sz w:val="32"/>
                <w:szCs w:val="32"/>
              </w:rPr>
            </w:pPr>
            <w:r>
              <w:rPr>
                <w:rFonts w:ascii="仿宋_GB2312" w:hAnsi="仿宋_GB2312" w:eastAsia="仿宋_GB2312" w:cs="仿宋_GB2312"/>
                <w:bCs/>
                <w:kern w:val="2"/>
                <w:sz w:val="32"/>
                <w:szCs w:val="32"/>
              </w:rPr>
              <w:t>（一）职能职责</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县政府办公室是协助县政府领导同志处理县级政府日常工作的机构，正科级，行政单位。主要职责是：</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1、协助县人民政府领导组织起草或审核以县人民政府、县人民政府办公室名义发布的公文。</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2、受理并研究县人民政府各部门和各乡镇人民政府请示县人民政府的事项，提出审核意见;对县人民政府部门间的分歧事项提出处理意见，报县人民政府领导决定。</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3、负责县人民政府会议的筹备工作，协助县人民政府领导组织实施会议决定事项。</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督促检查县人民政府各部门和各乡镇人民政府对县人民政府公文、县人民政府决定事项及县政府领导有关指示的贯彻落实情况，及时向县人民政府领导报告;负责组织对县人民政府系统年度工作目标的制定、进行督查和年度绩效评估工作。</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5、负责县人民政府值班工作，及时报告重要情况，传达和督促落实县人民政府领导指示;协助县人民政府领导组织处理突发事件的应急处置工作。</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6、开展毒品预防宣传教育；对社区戒毒（康复）人员进行监督管理；组织、协调、指导、督查县禁毒委成员单位和各乡镇；掌握、分析禁毒工作进展情况，负责全县各单位禁毒工作考核；适时开展禁毒方面反馈阶段性、禁毒专项性工作，承担上传下达和信息上报工作。</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7、组织办理和答复人大代表建议和政协委员提案。</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8、负责县人民政府机关大院行政事务、安全保卫和有关接待工作。</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9、负责贯彻执行国家有关金融工作的法律、法规和政策，加强对银行、保险等金融机构的监督和管理。</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10、承办县委、县人民政府交办的其他事项。</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（二）机构设置</w:t>
            </w:r>
          </w:p>
          <w:p>
            <w:pPr>
              <w:spacing w:line="600" w:lineRule="exact"/>
              <w:ind w:firstLine="63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截至12月，根据工作职责，</w:t>
            </w:r>
            <w:r>
              <w:rPr>
                <w:rFonts w:hint="eastAsia" w:ascii="仿宋_GB2312" w:hAnsi="仿宋_GB2312" w:eastAsia="仿宋_GB2312" w:cs="仿宋_GB2312"/>
                <w:bCs/>
                <w:sz w:val="32"/>
                <w:szCs w:val="32"/>
              </w:rPr>
              <w:t>县政府办公室设秘书室、总值班室、信访室、12345公众服务热线管理办公室 、政工室、行政室、督查室（县政府督查室）、建议提案室、优化经济发展环境办公室、金融服务监管办公室、禁毒委员会办公室</w:t>
            </w:r>
            <w:r>
              <w:rPr>
                <w:rFonts w:ascii="仿宋_GB2312" w:hAnsi="仿宋_GB2312" w:eastAsia="仿宋_GB2312" w:cs="仿宋_GB2312"/>
                <w:bCs/>
                <w:sz w:val="32"/>
                <w:szCs w:val="32"/>
              </w:rPr>
              <w:t>等</w:t>
            </w:r>
            <w:r>
              <w:rPr>
                <w:rFonts w:hint="eastAsia" w:ascii="仿宋_GB2312" w:hAnsi="仿宋_GB2312" w:eastAsia="仿宋_GB2312" w:cs="仿宋_GB2312"/>
                <w:bCs/>
                <w:sz w:val="32"/>
                <w:szCs w:val="32"/>
                <w:lang w:val="en-US" w:eastAsia="zh-CN"/>
              </w:rPr>
              <w:t>11</w:t>
            </w:r>
            <w:r>
              <w:rPr>
                <w:rFonts w:ascii="仿宋_GB2312" w:hAnsi="仿宋_GB2312" w:eastAsia="仿宋_GB2312" w:cs="仿宋_GB2312"/>
                <w:bCs/>
                <w:sz w:val="32"/>
                <w:szCs w:val="32"/>
              </w:rPr>
              <w:t>个内设机构，至底有在职人员</w:t>
            </w:r>
            <w:r>
              <w:rPr>
                <w:rFonts w:hint="eastAsia" w:ascii="仿宋_GB2312" w:hAnsi="仿宋_GB2312" w:eastAsia="仿宋_GB2312" w:cs="仿宋_GB2312"/>
                <w:bCs/>
                <w:sz w:val="32"/>
                <w:szCs w:val="32"/>
              </w:rPr>
              <w:t>84</w:t>
            </w:r>
            <w:r>
              <w:rPr>
                <w:rFonts w:ascii="仿宋_GB2312" w:hAnsi="仿宋_GB2312" w:eastAsia="仿宋_GB2312" w:cs="仿宋_GB2312"/>
                <w:bCs/>
                <w:sz w:val="32"/>
                <w:szCs w:val="32"/>
              </w:rPr>
              <w:t>人，退休人员</w:t>
            </w:r>
            <w:r>
              <w:rPr>
                <w:rFonts w:hint="eastAsia" w:ascii="仿宋_GB2312" w:hAnsi="仿宋_GB2312" w:eastAsia="仿宋_GB2312" w:cs="仿宋_GB2312"/>
                <w:bCs/>
                <w:sz w:val="32"/>
                <w:szCs w:val="32"/>
              </w:rPr>
              <w:t>50</w:t>
            </w:r>
            <w:r>
              <w:rPr>
                <w:rFonts w:ascii="仿宋_GB2312" w:hAnsi="仿宋_GB2312" w:eastAsia="仿宋_GB2312" w:cs="仿宋_GB2312"/>
                <w:bCs/>
                <w:sz w:val="32"/>
                <w:szCs w:val="32"/>
              </w:rPr>
              <w:t>人。</w:t>
            </w:r>
          </w:p>
          <w:p>
            <w:pPr>
              <w:numPr>
                <w:ilvl w:val="0"/>
                <w:numId w:val="1"/>
              </w:numPr>
              <w:spacing w:line="60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单位整体支出管理及使用情况</w:t>
            </w:r>
          </w:p>
          <w:p>
            <w:pPr>
              <w:spacing w:line="580" w:lineRule="exact"/>
              <w:ind w:left="102" w:leftChars="50"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2024</w:t>
            </w:r>
            <w:r>
              <w:rPr>
                <w:rFonts w:hint="eastAsia" w:ascii="仿宋_GB2312" w:hAnsi="仿宋_GB2312" w:eastAsia="仿宋_GB2312" w:cs="仿宋_GB2312"/>
                <w:bCs/>
                <w:sz w:val="32"/>
                <w:szCs w:val="32"/>
              </w:rPr>
              <w:t>年，县政府办紧扣全县发展大局和中心工作，以“信念坚定、为民服务、勤政务实、敢于担当、清正廉洁”为理念，充分发挥综合协调、督办落实、参政设谋作用，较好的完成和各项工作任务。文秘工作“零失误、零差错、零缺陷”，督办工作“有计划、有方法、有针对性”，法制工作“严谨、规范、公正”，禁毒、行政、工会、提案等工作有条不紊的进行。2024年政府办整体支出共计1996.09万元，主要用于机关运行及一般行政管理支出，其中人员支出1186.27万元，一般商品和服务支出809.82万元。“三公”经费合计22.15万元。公务接待费11.24万元，因公出国费10.91万元。</w:t>
            </w:r>
          </w:p>
          <w:p>
            <w:pPr>
              <w:numPr>
                <w:ilvl w:val="0"/>
                <w:numId w:val="1"/>
              </w:numPr>
              <w:spacing w:line="58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单位整体支出绩效情况</w:t>
            </w:r>
          </w:p>
          <w:p>
            <w:pPr>
              <w:spacing w:line="58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政府办制定了符合本单位实际的财务管理制度、会计核算制度等管理制度，相关制度合法、合规、完整，并有效执行。2024年12月政府办人员编制数84人，在职人数84人，在职人员控制率100%。自实行公务卡刷卡制度以来，我办公务刷卡率一直在50%以上，较好的完成了预期目标。支出符合国家财经法规和财务管理制度规定。</w:t>
            </w:r>
          </w:p>
          <w:p>
            <w:pPr>
              <w:spacing w:line="58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四、存在的主要问题</w:t>
            </w:r>
          </w:p>
          <w:p>
            <w:pPr>
              <w:spacing w:line="58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财务制度不够完善，资产管理不够严谨，业务素质有待提高。</w:t>
            </w:r>
          </w:p>
          <w:p>
            <w:pPr>
              <w:numPr>
                <w:ilvl w:val="0"/>
                <w:numId w:val="2"/>
              </w:numPr>
              <w:spacing w:line="580" w:lineRule="exact"/>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改进措施和有关建议</w:t>
            </w:r>
          </w:p>
          <w:p>
            <w:pPr>
              <w:ind w:firstLine="63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今后的工作中，做到加强监管，做到监管机制环环相扣，不出现断层。行政单位预算是财政总预算的基础，是党和国家方针政策和社会发展战略在行政单位预算中的体现，是单位行政正常开展业务活动的重要经济保证。因此，为保证预算编制的质量，在编制预算中，本单位遵循下列原则：合法性原则、完整性原则、真实性原则、稳妥性原则、合作性原则、绩效性原则。</w:t>
            </w:r>
            <w:bookmarkStart w:id="0" w:name="_GoBack"/>
            <w:bookmarkEnd w:id="0"/>
          </w:p>
        </w:tc>
      </w:tr>
    </w:tbl>
    <w:p>
      <w:pPr>
        <w:ind w:right="317" w:rightChars="155"/>
        <w:rPr>
          <w:rFonts w:eastAsia="仿宋_GB2312"/>
          <w:bCs/>
          <w:sz w:val="32"/>
          <w:szCs w:val="32"/>
        </w:rPr>
      </w:pPr>
    </w:p>
    <w:p>
      <w:pPr>
        <w:adjustRightInd w:val="0"/>
        <w:snapToGrid w:val="0"/>
        <w:spacing w:line="360" w:lineRule="auto"/>
        <w:ind w:firstLine="630" w:firstLineChars="200"/>
        <w:rPr>
          <w:rFonts w:hint="eastAsia" w:eastAsia="仿宋_GB2312"/>
          <w:bCs/>
          <w:sz w:val="32"/>
          <w:szCs w:val="32"/>
        </w:rPr>
      </w:pPr>
    </w:p>
    <w:sectPr>
      <w:pgSz w:w="11906" w:h="16838"/>
      <w:pgMar w:top="1587" w:right="1297" w:bottom="1587" w:left="1339"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D4B5A"/>
    <w:multiLevelType w:val="singleLevel"/>
    <w:tmpl w:val="55CD4B5A"/>
    <w:lvl w:ilvl="0" w:tentative="0">
      <w:start w:val="2"/>
      <w:numFmt w:val="chineseCounting"/>
      <w:suff w:val="nothing"/>
      <w:lvlText w:val="%1、"/>
      <w:lvlJc w:val="left"/>
    </w:lvl>
  </w:abstractNum>
  <w:abstractNum w:abstractNumId="1">
    <w:nsid w:val="55CD50C1"/>
    <w:multiLevelType w:val="singleLevel"/>
    <w:tmpl w:val="55CD50C1"/>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48CB"/>
    <w:rsid w:val="00022267"/>
    <w:rsid w:val="000309EF"/>
    <w:rsid w:val="00035C1A"/>
    <w:rsid w:val="000728DD"/>
    <w:rsid w:val="000A1418"/>
    <w:rsid w:val="000C3875"/>
    <w:rsid w:val="000F2B2A"/>
    <w:rsid w:val="00100497"/>
    <w:rsid w:val="00183B64"/>
    <w:rsid w:val="00195AFC"/>
    <w:rsid w:val="00201AA8"/>
    <w:rsid w:val="00234931"/>
    <w:rsid w:val="0024284B"/>
    <w:rsid w:val="00247413"/>
    <w:rsid w:val="002968B2"/>
    <w:rsid w:val="002B5B61"/>
    <w:rsid w:val="002F16A6"/>
    <w:rsid w:val="002F508A"/>
    <w:rsid w:val="003002CB"/>
    <w:rsid w:val="00376722"/>
    <w:rsid w:val="00381AC3"/>
    <w:rsid w:val="003971C1"/>
    <w:rsid w:val="003A4169"/>
    <w:rsid w:val="003C39CD"/>
    <w:rsid w:val="003D69C7"/>
    <w:rsid w:val="003F4EC0"/>
    <w:rsid w:val="004547E9"/>
    <w:rsid w:val="00494030"/>
    <w:rsid w:val="004B363D"/>
    <w:rsid w:val="00560B3A"/>
    <w:rsid w:val="005C7ACA"/>
    <w:rsid w:val="0062275A"/>
    <w:rsid w:val="00634463"/>
    <w:rsid w:val="006351DA"/>
    <w:rsid w:val="006E5CFE"/>
    <w:rsid w:val="00717A34"/>
    <w:rsid w:val="00721627"/>
    <w:rsid w:val="007F13DC"/>
    <w:rsid w:val="0094422C"/>
    <w:rsid w:val="00961864"/>
    <w:rsid w:val="0098145B"/>
    <w:rsid w:val="00983147"/>
    <w:rsid w:val="00A606C7"/>
    <w:rsid w:val="00A71856"/>
    <w:rsid w:val="00A77732"/>
    <w:rsid w:val="00AC0617"/>
    <w:rsid w:val="00AE1F8E"/>
    <w:rsid w:val="00AE56C5"/>
    <w:rsid w:val="00B14AE6"/>
    <w:rsid w:val="00B16310"/>
    <w:rsid w:val="00B17F58"/>
    <w:rsid w:val="00B500B5"/>
    <w:rsid w:val="00B6782A"/>
    <w:rsid w:val="00BC795B"/>
    <w:rsid w:val="00C167FC"/>
    <w:rsid w:val="00C17088"/>
    <w:rsid w:val="00D0498A"/>
    <w:rsid w:val="00D14740"/>
    <w:rsid w:val="00D32E52"/>
    <w:rsid w:val="00D73600"/>
    <w:rsid w:val="00D8545D"/>
    <w:rsid w:val="00D96574"/>
    <w:rsid w:val="00F22676"/>
    <w:rsid w:val="00F235A7"/>
    <w:rsid w:val="00F30A47"/>
    <w:rsid w:val="00F41940"/>
    <w:rsid w:val="00FA3FD6"/>
    <w:rsid w:val="00FF6BA7"/>
    <w:rsid w:val="F7FB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ind w:firstLine="720" w:firstLineChars="200"/>
      <w:outlineLvl w:val="1"/>
    </w:pPr>
    <w:rPr>
      <w:rFonts w:ascii="Arial" w:hAnsi="Arial" w:eastAsia="黑体"/>
      <w:b/>
      <w:sz w:val="32"/>
    </w:rPr>
  </w:style>
  <w:style w:type="paragraph" w:styleId="3">
    <w:name w:val="heading 3"/>
    <w:basedOn w:val="1"/>
    <w:next w:val="1"/>
    <w:link w:val="12"/>
    <w:qFormat/>
    <w:uiPriority w:val="0"/>
    <w:pPr>
      <w:keepNext/>
      <w:keepLines/>
      <w:spacing w:line="360" w:lineRule="auto"/>
      <w:outlineLvl w:val="2"/>
    </w:pPr>
    <w:rPr>
      <w:rFonts w:eastAsia="楷体_GB2312"/>
      <w:b/>
      <w:kern w:val="0"/>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588" w:firstLineChars="200"/>
    </w:pPr>
    <w:rPr>
      <w:rFonts w:ascii="仿宋_GB2312" w:eastAsia="仿宋_GB2312"/>
      <w:sz w:val="32"/>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标题 3 Char"/>
    <w:link w:val="3"/>
    <w:qFormat/>
    <w:uiPriority w:val="0"/>
    <w:rPr>
      <w:rFonts w:ascii="Times New Roman" w:hAnsi="Times New Roman" w:eastAsia="楷体_GB2312"/>
      <w:b/>
      <w:sz w:val="32"/>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274</Words>
  <Characters>1562</Characters>
  <Lines>13</Lines>
  <Paragraphs>3</Paragraphs>
  <TotalTime>2</TotalTime>
  <ScaleCrop>false</ScaleCrop>
  <LinksUpToDate>false</LinksUpToDate>
  <CharactersWithSpaces>1833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2025-05-29T16:58:00Z</dcterms:created>
  <dc:creator>史莉君</dc:creator>
  <cp:lastModifiedBy>yyadmin</cp:lastModifiedBy>
  <cp:lastPrinted>2014-04-14T16:36:00Z</cp:lastPrinted>
  <dcterms:modified xsi:type="dcterms:W3CDTF">2025-11-28T14:53:31Z</dcterms:modified>
  <dc:title>浙江省财政支出项目绩效评价报告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