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8D859">
      <w:pPr>
        <w:pStyle w:val="4"/>
        <w:spacing w:line="287" w:lineRule="auto"/>
      </w:pPr>
    </w:p>
    <w:p w14:paraId="52F889A7">
      <w:pPr>
        <w:pStyle w:val="4"/>
        <w:spacing w:line="287" w:lineRule="auto"/>
      </w:pPr>
    </w:p>
    <w:p w14:paraId="419AABC5">
      <w:pPr>
        <w:keepNext w:val="0"/>
        <w:keepLines w:val="0"/>
        <w:pageBreakBefore w:val="0"/>
        <w:widowControl/>
        <w:kinsoku w:val="0"/>
        <w:wordWrap/>
        <w:overflowPunct/>
        <w:topLinePunct w:val="0"/>
        <w:autoSpaceDE w:val="0"/>
        <w:autoSpaceDN w:val="0"/>
        <w:bidi w:val="0"/>
        <w:adjustRightInd w:val="0"/>
        <w:snapToGrid w:val="0"/>
        <w:spacing w:before="160" w:line="284" w:lineRule="auto"/>
        <w:ind w:right="0"/>
        <w:jc w:val="center"/>
        <w:textAlignment w:val="baseline"/>
        <w:rPr>
          <w:rFonts w:hint="eastAsia" w:ascii="宋体" w:hAnsi="宋体" w:eastAsia="宋体" w:cs="宋体"/>
          <w:b/>
          <w:bCs/>
          <w:spacing w:val="-6"/>
          <w:sz w:val="43"/>
          <w:szCs w:val="43"/>
        </w:rPr>
      </w:pPr>
      <w:r>
        <w:rPr>
          <w:rFonts w:ascii="宋体" w:hAnsi="宋体" w:eastAsia="宋体" w:cs="宋体"/>
          <w:b/>
          <w:bCs/>
          <w:spacing w:val="-6"/>
          <w:sz w:val="43"/>
          <w:szCs w:val="43"/>
        </w:rPr>
        <w:t>202</w:t>
      </w:r>
      <w:r>
        <w:rPr>
          <w:rFonts w:hint="eastAsia" w:ascii="宋体" w:hAnsi="宋体" w:eastAsia="宋体" w:cs="宋体"/>
          <w:b/>
          <w:bCs/>
          <w:spacing w:val="-6"/>
          <w:sz w:val="43"/>
          <w:szCs w:val="43"/>
          <w:lang w:val="en-US" w:eastAsia="zh-CN"/>
        </w:rPr>
        <w:t>4</w:t>
      </w:r>
      <w:r>
        <w:rPr>
          <w:rFonts w:ascii="宋体" w:hAnsi="宋体" w:eastAsia="宋体" w:cs="宋体"/>
          <w:b/>
          <w:bCs/>
          <w:spacing w:val="-6"/>
          <w:sz w:val="43"/>
          <w:szCs w:val="43"/>
        </w:rPr>
        <w:t>年度</w:t>
      </w:r>
      <w:r>
        <w:rPr>
          <w:rFonts w:hint="eastAsia" w:ascii="宋体" w:hAnsi="宋体" w:eastAsia="宋体" w:cs="宋体"/>
          <w:b/>
          <w:bCs/>
          <w:spacing w:val="-6"/>
          <w:sz w:val="43"/>
          <w:szCs w:val="43"/>
        </w:rPr>
        <w:t>岳阳县公路建设和养护中心</w:t>
      </w:r>
    </w:p>
    <w:p w14:paraId="1947EACA">
      <w:pPr>
        <w:keepNext w:val="0"/>
        <w:keepLines w:val="0"/>
        <w:pageBreakBefore w:val="0"/>
        <w:widowControl/>
        <w:kinsoku w:val="0"/>
        <w:wordWrap/>
        <w:overflowPunct/>
        <w:topLinePunct w:val="0"/>
        <w:autoSpaceDE w:val="0"/>
        <w:autoSpaceDN w:val="0"/>
        <w:bidi w:val="0"/>
        <w:adjustRightInd w:val="0"/>
        <w:snapToGrid w:val="0"/>
        <w:spacing w:before="160" w:line="284" w:lineRule="auto"/>
        <w:ind w:right="0"/>
        <w:jc w:val="center"/>
        <w:textAlignment w:val="baseline"/>
        <w:rPr>
          <w:rFonts w:ascii="宋体" w:hAnsi="宋体" w:eastAsia="宋体" w:cs="宋体"/>
          <w:b/>
          <w:bCs/>
          <w:spacing w:val="-6"/>
          <w:sz w:val="43"/>
          <w:szCs w:val="43"/>
        </w:rPr>
      </w:pPr>
      <w:r>
        <w:rPr>
          <w:rFonts w:ascii="宋体" w:hAnsi="宋体" w:eastAsia="宋体" w:cs="宋体"/>
          <w:b/>
          <w:bCs/>
          <w:spacing w:val="-6"/>
          <w:sz w:val="43"/>
          <w:szCs w:val="43"/>
        </w:rPr>
        <w:t>整体支出绩效自评报告</w:t>
      </w:r>
    </w:p>
    <w:p w14:paraId="3400EF6A">
      <w:pPr>
        <w:pStyle w:val="4"/>
      </w:pPr>
    </w:p>
    <w:p w14:paraId="70E2F95E">
      <w:pPr>
        <w:pStyle w:val="4"/>
      </w:pPr>
    </w:p>
    <w:p w14:paraId="0C6653EE">
      <w:pPr>
        <w:pStyle w:val="4"/>
      </w:pPr>
    </w:p>
    <w:p w14:paraId="741D4017">
      <w:pPr>
        <w:pStyle w:val="4"/>
      </w:pPr>
    </w:p>
    <w:p w14:paraId="42C3AED6">
      <w:pPr>
        <w:pStyle w:val="4"/>
      </w:pPr>
    </w:p>
    <w:p w14:paraId="1C24AA15">
      <w:pPr>
        <w:pStyle w:val="4"/>
        <w:spacing w:line="241" w:lineRule="auto"/>
      </w:pPr>
    </w:p>
    <w:p w14:paraId="7B13B2DC">
      <w:pPr>
        <w:pStyle w:val="4"/>
        <w:spacing w:line="241" w:lineRule="auto"/>
      </w:pPr>
    </w:p>
    <w:p w14:paraId="2A4215C3">
      <w:pPr>
        <w:pStyle w:val="4"/>
        <w:spacing w:line="241" w:lineRule="auto"/>
      </w:pPr>
    </w:p>
    <w:p w14:paraId="1B7A5E8B">
      <w:pPr>
        <w:pStyle w:val="4"/>
        <w:spacing w:line="241" w:lineRule="auto"/>
      </w:pPr>
    </w:p>
    <w:p w14:paraId="3F34DA06">
      <w:pPr>
        <w:pStyle w:val="4"/>
        <w:spacing w:line="241" w:lineRule="auto"/>
      </w:pPr>
    </w:p>
    <w:p w14:paraId="143F5CEC">
      <w:pPr>
        <w:pStyle w:val="4"/>
        <w:spacing w:line="241" w:lineRule="auto"/>
      </w:pPr>
    </w:p>
    <w:p w14:paraId="0C7A6543">
      <w:pPr>
        <w:pStyle w:val="4"/>
        <w:spacing w:line="241" w:lineRule="auto"/>
      </w:pPr>
    </w:p>
    <w:p w14:paraId="276F4BAD">
      <w:pPr>
        <w:pStyle w:val="4"/>
        <w:spacing w:line="241" w:lineRule="auto"/>
      </w:pPr>
    </w:p>
    <w:p w14:paraId="5B12C4CE">
      <w:pPr>
        <w:pStyle w:val="4"/>
        <w:spacing w:line="241" w:lineRule="auto"/>
      </w:pPr>
    </w:p>
    <w:p w14:paraId="44A37909">
      <w:pPr>
        <w:pStyle w:val="4"/>
        <w:spacing w:line="241" w:lineRule="auto"/>
      </w:pPr>
    </w:p>
    <w:p w14:paraId="2BED2730">
      <w:pPr>
        <w:pStyle w:val="4"/>
        <w:spacing w:line="241" w:lineRule="auto"/>
      </w:pPr>
    </w:p>
    <w:p w14:paraId="32B1D476">
      <w:pPr>
        <w:pStyle w:val="4"/>
        <w:spacing w:line="241" w:lineRule="auto"/>
      </w:pPr>
    </w:p>
    <w:p w14:paraId="45D4C51B">
      <w:pPr>
        <w:pStyle w:val="4"/>
        <w:spacing w:line="241" w:lineRule="auto"/>
      </w:pPr>
    </w:p>
    <w:p w14:paraId="364BFEC6">
      <w:pPr>
        <w:pStyle w:val="4"/>
        <w:spacing w:line="241" w:lineRule="auto"/>
      </w:pPr>
    </w:p>
    <w:p w14:paraId="6819A1FD">
      <w:pPr>
        <w:pStyle w:val="4"/>
        <w:spacing w:line="241" w:lineRule="auto"/>
      </w:pPr>
    </w:p>
    <w:p w14:paraId="0370E5CC">
      <w:pPr>
        <w:pStyle w:val="4"/>
        <w:spacing w:line="241" w:lineRule="auto"/>
      </w:pPr>
    </w:p>
    <w:p w14:paraId="723044AF">
      <w:pPr>
        <w:pStyle w:val="4"/>
        <w:spacing w:line="241" w:lineRule="auto"/>
      </w:pPr>
    </w:p>
    <w:p w14:paraId="59F58728">
      <w:pPr>
        <w:pStyle w:val="4"/>
        <w:spacing w:line="241" w:lineRule="auto"/>
      </w:pPr>
    </w:p>
    <w:p w14:paraId="7819BEB6">
      <w:pPr>
        <w:pStyle w:val="4"/>
        <w:spacing w:line="241" w:lineRule="auto"/>
      </w:pPr>
    </w:p>
    <w:p w14:paraId="5DE4A8CA">
      <w:pPr>
        <w:pStyle w:val="4"/>
        <w:spacing w:line="241" w:lineRule="auto"/>
      </w:pPr>
    </w:p>
    <w:p w14:paraId="021861C5">
      <w:pPr>
        <w:pStyle w:val="4"/>
        <w:spacing w:line="241" w:lineRule="auto"/>
      </w:pPr>
    </w:p>
    <w:p w14:paraId="1B4F2254">
      <w:pPr>
        <w:pStyle w:val="4"/>
        <w:spacing w:line="241" w:lineRule="auto"/>
      </w:pPr>
    </w:p>
    <w:p w14:paraId="4E6DD3D0">
      <w:pPr>
        <w:pStyle w:val="4"/>
        <w:spacing w:line="241" w:lineRule="auto"/>
      </w:pPr>
    </w:p>
    <w:p w14:paraId="0062605C">
      <w:pPr>
        <w:spacing w:before="91" w:line="224" w:lineRule="auto"/>
        <w:ind w:left="3123"/>
        <w:rPr>
          <w:rFonts w:ascii="楷体" w:hAnsi="楷体" w:eastAsia="楷体" w:cs="楷体"/>
          <w:sz w:val="28"/>
          <w:szCs w:val="28"/>
        </w:rPr>
      </w:pPr>
      <w:r>
        <w:rPr>
          <w:rFonts w:ascii="楷体" w:hAnsi="楷体" w:eastAsia="楷体" w:cs="楷体"/>
          <w:b/>
          <w:bCs/>
          <w:spacing w:val="-3"/>
          <w:sz w:val="28"/>
          <w:szCs w:val="28"/>
        </w:rPr>
        <w:t>部门(单位)名称：</w:t>
      </w:r>
      <w:r>
        <w:rPr>
          <w:rFonts w:ascii="楷体" w:hAnsi="楷体" w:eastAsia="楷体" w:cs="楷体"/>
          <w:spacing w:val="-66"/>
          <w:sz w:val="28"/>
          <w:szCs w:val="28"/>
        </w:rPr>
        <w:t xml:space="preserve"> </w:t>
      </w:r>
      <w:r>
        <w:rPr>
          <w:rFonts w:ascii="楷体" w:hAnsi="楷体" w:eastAsia="楷体" w:cs="楷体"/>
          <w:spacing w:val="-76"/>
          <w:sz w:val="28"/>
          <w:szCs w:val="28"/>
          <w:u w:val="single" w:color="auto"/>
        </w:rPr>
        <w:t xml:space="preserve"> </w:t>
      </w:r>
      <w:r>
        <w:rPr>
          <w:rFonts w:ascii="楷体" w:hAnsi="楷体" w:eastAsia="楷体" w:cs="楷体"/>
          <w:b/>
          <w:bCs/>
          <w:spacing w:val="-3"/>
          <w:sz w:val="28"/>
          <w:szCs w:val="28"/>
          <w:u w:val="single" w:color="auto"/>
        </w:rPr>
        <w:t>(盖章)</w:t>
      </w:r>
    </w:p>
    <w:p w14:paraId="096DFE73">
      <w:pPr>
        <w:spacing w:before="281" w:line="225" w:lineRule="auto"/>
        <w:ind w:left="3744"/>
        <w:rPr>
          <w:rFonts w:ascii="楷体" w:hAnsi="楷体" w:eastAsia="楷体" w:cs="楷体"/>
          <w:sz w:val="28"/>
          <w:szCs w:val="28"/>
        </w:rPr>
      </w:pPr>
      <w:r>
        <w:rPr>
          <w:rFonts w:ascii="楷体" w:hAnsi="楷体" w:eastAsia="楷体" w:cs="楷体"/>
          <w:b/>
          <w:bCs/>
          <w:spacing w:val="-15"/>
          <w:sz w:val="28"/>
          <w:szCs w:val="28"/>
        </w:rPr>
        <w:t>年</w:t>
      </w:r>
      <w:r>
        <w:rPr>
          <w:rFonts w:ascii="楷体" w:hAnsi="楷体" w:eastAsia="楷体" w:cs="楷体"/>
          <w:spacing w:val="30"/>
          <w:sz w:val="28"/>
          <w:szCs w:val="28"/>
        </w:rPr>
        <w:t xml:space="preserve">   </w:t>
      </w:r>
      <w:r>
        <w:rPr>
          <w:rFonts w:ascii="楷体" w:hAnsi="楷体" w:eastAsia="楷体" w:cs="楷体"/>
          <w:b/>
          <w:bCs/>
          <w:spacing w:val="-15"/>
          <w:sz w:val="28"/>
          <w:szCs w:val="28"/>
        </w:rPr>
        <w:t>月</w:t>
      </w:r>
      <w:r>
        <w:rPr>
          <w:rFonts w:ascii="楷体" w:hAnsi="楷体" w:eastAsia="楷体" w:cs="楷体"/>
          <w:spacing w:val="26"/>
          <w:sz w:val="28"/>
          <w:szCs w:val="28"/>
        </w:rPr>
        <w:t xml:space="preserve">    </w:t>
      </w:r>
      <w:r>
        <w:rPr>
          <w:rFonts w:ascii="楷体" w:hAnsi="楷体" w:eastAsia="楷体" w:cs="楷体"/>
          <w:b/>
          <w:bCs/>
          <w:spacing w:val="-15"/>
          <w:sz w:val="28"/>
          <w:szCs w:val="28"/>
        </w:rPr>
        <w:t>日</w:t>
      </w:r>
    </w:p>
    <w:p w14:paraId="4FC6C83C">
      <w:pPr>
        <w:spacing w:before="286" w:line="230" w:lineRule="auto"/>
        <w:ind w:left="3814"/>
        <w:rPr>
          <w:rFonts w:ascii="楷体" w:hAnsi="楷体" w:eastAsia="楷体" w:cs="楷体"/>
          <w:sz w:val="28"/>
          <w:szCs w:val="28"/>
        </w:rPr>
      </w:pPr>
      <w:r>
        <w:rPr>
          <w:rFonts w:ascii="楷体" w:hAnsi="楷体" w:eastAsia="楷体" w:cs="楷体"/>
          <w:b/>
          <w:bCs/>
          <w:spacing w:val="25"/>
          <w:sz w:val="28"/>
          <w:szCs w:val="28"/>
        </w:rPr>
        <w:t>(此页为封面)</w:t>
      </w:r>
    </w:p>
    <w:p w14:paraId="3D56E387">
      <w:pPr>
        <w:rPr>
          <w:rFonts w:ascii="楷体" w:hAnsi="楷体" w:eastAsia="楷体" w:cs="楷体"/>
          <w:sz w:val="28"/>
          <w:szCs w:val="28"/>
        </w:rPr>
      </w:pPr>
      <w:r>
        <w:rPr>
          <w:rFonts w:ascii="楷体" w:hAnsi="楷体" w:eastAsia="楷体" w:cs="楷体"/>
          <w:sz w:val="28"/>
          <w:szCs w:val="28"/>
        </w:rPr>
        <w:br w:type="page"/>
      </w:r>
    </w:p>
    <w:p w14:paraId="66D28A8A">
      <w:pPr>
        <w:spacing w:line="230" w:lineRule="auto"/>
        <w:rPr>
          <w:rFonts w:ascii="楷体" w:hAnsi="楷体" w:eastAsia="楷体" w:cs="楷体"/>
          <w:sz w:val="28"/>
          <w:szCs w:val="28"/>
        </w:rPr>
        <w:sectPr>
          <w:footerReference r:id="rId5" w:type="default"/>
          <w:pgSz w:w="11900" w:h="16830"/>
          <w:pgMar w:top="1430" w:right="1785" w:bottom="2010" w:left="1489" w:header="0" w:footer="1647" w:gutter="0"/>
          <w:cols w:space="720" w:num="1"/>
        </w:sectPr>
      </w:pPr>
    </w:p>
    <w:p w14:paraId="1967BEAB">
      <w:pPr>
        <w:spacing w:before="101" w:line="222" w:lineRule="auto"/>
        <w:ind w:left="639"/>
        <w:rPr>
          <w:rFonts w:ascii="黑体" w:hAnsi="黑体" w:eastAsia="黑体" w:cs="黑体"/>
          <w:sz w:val="31"/>
          <w:szCs w:val="31"/>
        </w:rPr>
      </w:pPr>
      <w:r>
        <w:rPr>
          <w:rFonts w:ascii="黑体" w:hAnsi="黑体" w:eastAsia="黑体" w:cs="黑体"/>
          <w:spacing w:val="-7"/>
          <w:sz w:val="31"/>
          <w:szCs w:val="31"/>
        </w:rPr>
        <w:t>一</w:t>
      </w:r>
      <w:r>
        <w:rPr>
          <w:rFonts w:ascii="黑体" w:hAnsi="黑体" w:eastAsia="黑体" w:cs="黑体"/>
          <w:spacing w:val="-90"/>
          <w:sz w:val="31"/>
          <w:szCs w:val="31"/>
        </w:rPr>
        <w:t xml:space="preserve"> </w:t>
      </w:r>
      <w:r>
        <w:rPr>
          <w:rFonts w:ascii="黑体" w:hAnsi="黑体" w:eastAsia="黑体" w:cs="黑体"/>
          <w:spacing w:val="-7"/>
          <w:sz w:val="31"/>
          <w:szCs w:val="31"/>
        </w:rPr>
        <w:t>、部门(单位)基本情况</w:t>
      </w:r>
    </w:p>
    <w:p w14:paraId="5E35BB80">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岳阳县公路建设和养护中心为岳阳县公益一类事业单位，全额财政拨款保留正科级机构规格，其主要工作职能：县域境内国、省及部分县道路主要干线公路日常养护；保证所辖公路的全线畅通；上级交办的公路建设任务；承办县委、县人民政府交办的其他事项。</w:t>
      </w:r>
    </w:p>
    <w:p w14:paraId="3A72AC5B">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根据编办相关文件精神，我单位定编161名，现有在职在岗干部职工135人，退休人员123人。中心机关设9个职能股室(办公室、财务股、安全股、工务股、总工室、党建办、纪检监察室、工会、政工股)。中心下设1个副科级事业单位公路所，公路所下设一个养护施工队、公田公路站、新墙公路站、鹿角公路站、杨林公路站5个正股级二级机构。</w:t>
      </w:r>
    </w:p>
    <w:p w14:paraId="38EEFA25">
      <w:pPr>
        <w:spacing w:before="194" w:line="221" w:lineRule="auto"/>
        <w:ind w:left="639"/>
        <w:rPr>
          <w:rFonts w:ascii="黑体" w:hAnsi="黑体" w:eastAsia="黑体" w:cs="黑体"/>
          <w:sz w:val="31"/>
          <w:szCs w:val="31"/>
        </w:rPr>
      </w:pPr>
      <w:r>
        <w:rPr>
          <w:rFonts w:ascii="黑体" w:hAnsi="黑体" w:eastAsia="黑体" w:cs="黑体"/>
          <w:spacing w:val="6"/>
          <w:sz w:val="31"/>
          <w:szCs w:val="31"/>
        </w:rPr>
        <w:t>二、一般公共预算支出情况</w:t>
      </w:r>
    </w:p>
    <w:p w14:paraId="57CE2C7D">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 一 )基本支出情况</w:t>
      </w:r>
    </w:p>
    <w:p w14:paraId="728ABD22">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我局2023年度基本支出2,130.35万元，其中：工资福利性支出1,627.62万元，商品和服务性支出374.39万元，其他对个人及家庭的补助128.34万元。主要用于人员经费、资产采购、“三公”经费等支出。</w:t>
      </w:r>
    </w:p>
    <w:p w14:paraId="387896DD">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 二 )项目支出情况</w:t>
      </w:r>
    </w:p>
    <w:p w14:paraId="7C59DE88">
      <w:pPr>
        <w:spacing w:before="229" w:line="352" w:lineRule="auto"/>
        <w:ind w:firstLine="639"/>
        <w:jc w:val="both"/>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2023年度项目支出15,277.79万元，其中：</w:t>
      </w:r>
    </w:p>
    <w:p w14:paraId="504611AE">
      <w:pPr>
        <w:spacing w:before="229" w:line="352" w:lineRule="auto"/>
        <w:ind w:firstLine="639"/>
        <w:jc w:val="both"/>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业务工作经费196.96万元，</w:t>
      </w:r>
    </w:p>
    <w:p w14:paraId="4BF9A600">
      <w:pPr>
        <w:spacing w:before="229" w:line="352" w:lineRule="auto"/>
        <w:ind w:firstLine="639"/>
        <w:jc w:val="both"/>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特定目标类1,668.06万元，</w:t>
      </w:r>
    </w:p>
    <w:p w14:paraId="3197CDDB">
      <w:pPr>
        <w:spacing w:before="229" w:line="352" w:lineRule="auto"/>
        <w:ind w:firstLine="639"/>
        <w:jc w:val="both"/>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G107岳阳县段大修157万元，</w:t>
      </w:r>
    </w:p>
    <w:p w14:paraId="5511BC74">
      <w:pPr>
        <w:spacing w:before="229" w:line="352" w:lineRule="auto"/>
        <w:ind w:firstLine="639"/>
        <w:jc w:val="both"/>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G240线八仙大桥、荣家湾水库桥加固65.14万元，S206精细化提升148.9万元，S210公路（荣鹿路）路况5万元，S308线（k46+505--k50+615）大中修工程1,311万元，S310荣家湾公跨铁桥隐患整改61.5万元，S310岳阳县毛田（湘鄂界）至公田公路29.05万元，S310岳阳县公田至新墙公路改建工程2,789.75万元，S310岳阳县毛田（湘鄂界）至公田公路工程EPC 3,603.5万元，S503岳阳县毛田至大云山公路改扩建工程24.92万元，岳阳县步仙至步仙货运站场（步仙镇狮山村至安山村乡村道路）公路工程36.7万元，岳阳县公路建设和养护中心保障房14.32万元，公路建设维修项目1,299.31万元，交通顽瘴痼疾整治192.04万元，水毁经费424.59万元，危桥改造29.97万元，杨林街集镇大修727.5万元，养护358.28万，岳阳县S209线十步至关王桥改造工程2,024.5万元，湾头大桥危桥改造109.8万</w:t>
      </w:r>
      <w:bookmarkStart w:id="0" w:name="_GoBack"/>
      <w:bookmarkEnd w:id="0"/>
      <w:r>
        <w:rPr>
          <w:rFonts w:hint="eastAsia" w:ascii="仿宋" w:hAnsi="仿宋" w:eastAsia="仿宋" w:cs="仿宋"/>
          <w:spacing w:val="3"/>
          <w:sz w:val="32"/>
          <w:szCs w:val="32"/>
          <w:lang w:val="en-US" w:eastAsia="zh-CN"/>
        </w:rPr>
        <w:t>元。</w:t>
      </w:r>
    </w:p>
    <w:p w14:paraId="32973F60">
      <w:pPr>
        <w:spacing w:before="207" w:line="222" w:lineRule="auto"/>
        <w:ind w:left="644"/>
        <w:rPr>
          <w:rFonts w:ascii="黑体" w:hAnsi="黑体" w:eastAsia="黑体" w:cs="黑体"/>
          <w:sz w:val="31"/>
          <w:szCs w:val="31"/>
        </w:rPr>
      </w:pPr>
      <w:r>
        <w:rPr>
          <w:rFonts w:ascii="黑体" w:hAnsi="黑体" w:eastAsia="黑体" w:cs="黑体"/>
          <w:b/>
          <w:bCs/>
          <w:spacing w:val="3"/>
          <w:sz w:val="31"/>
          <w:szCs w:val="31"/>
        </w:rPr>
        <w:t>三、政府性基金预算支出情况</w:t>
      </w:r>
    </w:p>
    <w:p w14:paraId="407C2782">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无。</w:t>
      </w:r>
    </w:p>
    <w:p w14:paraId="4BC9A762">
      <w:pPr>
        <w:spacing w:before="237" w:line="222" w:lineRule="auto"/>
        <w:ind w:left="644"/>
        <w:rPr>
          <w:rFonts w:ascii="黑体" w:hAnsi="黑体" w:eastAsia="黑体" w:cs="黑体"/>
          <w:sz w:val="31"/>
          <w:szCs w:val="31"/>
        </w:rPr>
      </w:pPr>
      <w:r>
        <w:rPr>
          <w:rFonts w:ascii="黑体" w:hAnsi="黑体" w:eastAsia="黑体" w:cs="黑体"/>
          <w:b/>
          <w:bCs/>
          <w:spacing w:val="1"/>
          <w:sz w:val="31"/>
          <w:szCs w:val="31"/>
        </w:rPr>
        <w:t>四、国有资本经营预算支出情况</w:t>
      </w:r>
    </w:p>
    <w:p w14:paraId="0D035578">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无。</w:t>
      </w:r>
    </w:p>
    <w:p w14:paraId="2F082DEA">
      <w:pPr>
        <w:spacing w:before="227" w:line="222" w:lineRule="auto"/>
        <w:ind w:left="644"/>
        <w:rPr>
          <w:rFonts w:ascii="黑体" w:hAnsi="黑体" w:eastAsia="黑体" w:cs="黑体"/>
          <w:sz w:val="31"/>
          <w:szCs w:val="31"/>
        </w:rPr>
      </w:pPr>
      <w:r>
        <w:rPr>
          <w:rFonts w:ascii="黑体" w:hAnsi="黑体" w:eastAsia="黑体" w:cs="黑体"/>
          <w:b/>
          <w:bCs/>
          <w:spacing w:val="1"/>
          <w:sz w:val="31"/>
          <w:szCs w:val="31"/>
        </w:rPr>
        <w:t>五、社会保险基金预算支出情况</w:t>
      </w:r>
    </w:p>
    <w:p w14:paraId="7926298E">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无。</w:t>
      </w:r>
    </w:p>
    <w:p w14:paraId="78F07937">
      <w:pPr>
        <w:spacing w:before="227" w:line="221" w:lineRule="auto"/>
        <w:ind w:left="644"/>
        <w:rPr>
          <w:rFonts w:ascii="黑体" w:hAnsi="黑体" w:eastAsia="黑体" w:cs="黑体"/>
          <w:sz w:val="31"/>
          <w:szCs w:val="31"/>
        </w:rPr>
      </w:pPr>
      <w:r>
        <w:rPr>
          <w:rFonts w:ascii="黑体" w:hAnsi="黑体" w:eastAsia="黑体" w:cs="黑体"/>
          <w:b/>
          <w:bCs/>
          <w:spacing w:val="1"/>
          <w:sz w:val="31"/>
          <w:szCs w:val="31"/>
        </w:rPr>
        <w:t>六、部门整体支出绩效情况</w:t>
      </w:r>
    </w:p>
    <w:p w14:paraId="5C7000D3">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 xml:space="preserve">（一）部门资金情况分析 </w:t>
      </w:r>
    </w:p>
    <w:p w14:paraId="2B7F8BB8">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基本支出保障了机关的正常运行。</w:t>
      </w:r>
    </w:p>
    <w:p w14:paraId="14846A64">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项目支出用于公路养护专项经费与其他上级专项经费。专项经费实行专款专用，严格按照相关规定支付，资金支付合规合法。项目建设稳步推进，保证所辖公路的全线畅通，完成好县域境内国、省主要干线公路日常养护，群众满意度不断提升。</w:t>
      </w:r>
    </w:p>
    <w:p w14:paraId="3CCB8E44">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（二）项目绩效指标完成情况分析</w:t>
      </w:r>
    </w:p>
    <w:p w14:paraId="0F3C4661">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 xml:space="preserve">1、履职效能情况分析 </w:t>
      </w:r>
    </w:p>
    <w:p w14:paraId="4750BF50">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一是日常养护保障公路畅通。尽职尽责养护归属岳阳县公路建设和养护中心管养的近300公里国省县道。整体推进其他线路的日常养护工作，以畅通安全舒适的环境和路况不断满足人民群众对美好生活向往的需求。</w:t>
      </w:r>
    </w:p>
    <w:p w14:paraId="26D4DE47">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二是养护工程抓公路重点。改善通行环境，安防工程精细化提升，力争消除干线安全隐患。</w:t>
      </w:r>
    </w:p>
    <w:p w14:paraId="588F4FAB">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三是党建引领，保持政治清醒。大力弘扬真抓实干作风，打造风清气正的局面。</w:t>
      </w:r>
    </w:p>
    <w:p w14:paraId="0A935724">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2.管理效率情况分析</w:t>
      </w:r>
    </w:p>
    <w:p w14:paraId="3E8A1A6C">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预算编制完整，专项资金细化率、预算执行率达到标准，预算调整率偏高，主要原因是由省市进行安排追加项目，导致预算调整金额增加。收入支出管理规范，内控制度有效，资产管理规范，部门固定资产利用率符合目标，信息化建设和管理制度建设有效。</w:t>
      </w:r>
    </w:p>
    <w:p w14:paraId="4BFFBF62">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3.运行成本控制情况分析</w:t>
      </w:r>
    </w:p>
    <w:p w14:paraId="7648F164">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“三公”经费、公用经费均控制在预算范围内，项目支出为市级以上项目，由省市进行安排。</w:t>
      </w:r>
    </w:p>
    <w:p w14:paraId="2147CC3C">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4.支出产出情况分析</w:t>
      </w:r>
    </w:p>
    <w:p w14:paraId="48D652A8">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（1）质量指标</w:t>
      </w:r>
    </w:p>
    <w:p w14:paraId="3DFB41CD">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公路护栏及标志标牌维护率98%以上，公路故障解决成功率98%以上。</w:t>
      </w:r>
    </w:p>
    <w:p w14:paraId="123E80AD">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（2）时效指标</w:t>
      </w:r>
    </w:p>
    <w:p w14:paraId="44E891D2">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突发任务即时完成，项目年内完成预期任务。</w:t>
      </w:r>
    </w:p>
    <w:p w14:paraId="012F2FDF">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（3）经济效益</w:t>
      </w:r>
    </w:p>
    <w:p w14:paraId="03196DD8">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保持公路基础设施良好技术状况水平，保障地区交通运输环境，服务促进地区经济发展，达成对经济发展的促进作用明显的绩效指标目标。</w:t>
      </w:r>
    </w:p>
    <w:p w14:paraId="5D5E7449">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（4）社会效益</w:t>
      </w:r>
    </w:p>
    <w:p w14:paraId="3F7BCB9E">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维持良好交通路域环境，强化公路设施服务和安全保障能力，进一步提升公路安全水平。</w:t>
      </w:r>
    </w:p>
    <w:p w14:paraId="7F04001A">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（5）可持续影响指标</w:t>
      </w:r>
    </w:p>
    <w:p w14:paraId="4C81EFBE">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适应未来一定时期内交通运输服务需求，坚持以人为本，持续推动公路高质量发展。</w:t>
      </w:r>
    </w:p>
    <w:p w14:paraId="35C1F730">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（6）服务对象满意度指标</w:t>
      </w:r>
    </w:p>
    <w:p w14:paraId="605DFBD5">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项目实施旨在保持公路基础设施良好技术状况水平，增强公路设施服务和安全保障能力，是服务群众的惠民工程，群众满意度达90%以上。</w:t>
      </w:r>
    </w:p>
    <w:p w14:paraId="4AC65D99">
      <w:pPr>
        <w:spacing w:before="15" w:line="222" w:lineRule="auto"/>
        <w:ind w:left="644"/>
        <w:outlineLvl w:val="2"/>
        <w:rPr>
          <w:rFonts w:ascii="黑体" w:hAnsi="黑体" w:eastAsia="黑体" w:cs="黑体"/>
          <w:sz w:val="31"/>
          <w:szCs w:val="31"/>
        </w:rPr>
      </w:pPr>
      <w:r>
        <w:rPr>
          <w:rFonts w:ascii="黑体" w:hAnsi="黑体" w:eastAsia="黑体" w:cs="黑体"/>
          <w:b/>
          <w:bCs/>
          <w:spacing w:val="2"/>
          <w:sz w:val="31"/>
          <w:szCs w:val="31"/>
        </w:rPr>
        <w:t>七、存在的问题及原因分析</w:t>
      </w:r>
    </w:p>
    <w:p w14:paraId="0399C1A6">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default"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主要是项目建设资金缺口大，项目建设成本不断上涨;前期手续办理中，走程序的时间难按预测计划期限到位，前期手续办理的时间不好把控。</w:t>
      </w:r>
    </w:p>
    <w:p w14:paraId="00538251">
      <w:pPr>
        <w:numPr>
          <w:ilvl w:val="0"/>
          <w:numId w:val="0"/>
        </w:numPr>
        <w:spacing w:before="1" w:line="221" w:lineRule="auto"/>
        <w:ind w:left="644" w:leftChars="0"/>
        <w:rPr>
          <w:rFonts w:ascii="黑体" w:hAnsi="黑体" w:eastAsia="黑体" w:cs="黑体"/>
          <w:b/>
          <w:bCs/>
          <w:spacing w:val="5"/>
          <w:sz w:val="31"/>
          <w:szCs w:val="31"/>
        </w:rPr>
      </w:pPr>
      <w:r>
        <w:rPr>
          <w:rFonts w:hint="eastAsia" w:ascii="黑体" w:hAnsi="黑体" w:eastAsia="黑体" w:cs="黑体"/>
          <w:b/>
          <w:bCs/>
          <w:snapToGrid w:val="0"/>
          <w:color w:val="000000"/>
          <w:spacing w:val="5"/>
          <w:kern w:val="0"/>
          <w:sz w:val="31"/>
          <w:szCs w:val="31"/>
          <w:lang w:val="en-US" w:eastAsia="en-US" w:bidi="ar-SA"/>
        </w:rPr>
        <w:t>八、</w:t>
      </w:r>
      <w:r>
        <w:rPr>
          <w:rFonts w:ascii="黑体" w:hAnsi="黑体" w:eastAsia="黑体" w:cs="黑体"/>
          <w:b/>
          <w:bCs/>
          <w:spacing w:val="5"/>
          <w:sz w:val="31"/>
          <w:szCs w:val="31"/>
        </w:rPr>
        <w:t>下一步改进措施</w:t>
      </w:r>
    </w:p>
    <w:p w14:paraId="03EF9030">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加强内部权力制衡，规范内部权力运行。做到对经济和业务活动的决策、执行、监督明确分工、相互分离，防止职责混淆、权限交叉。</w:t>
      </w:r>
    </w:p>
    <w:p w14:paraId="64E8F82F">
      <w:pPr>
        <w:spacing w:before="226" w:line="221" w:lineRule="auto"/>
        <w:ind w:left="644"/>
        <w:rPr>
          <w:rFonts w:ascii="黑体" w:hAnsi="黑体" w:eastAsia="黑体" w:cs="黑体"/>
          <w:sz w:val="31"/>
          <w:szCs w:val="31"/>
        </w:rPr>
      </w:pPr>
      <w:r>
        <w:rPr>
          <w:rFonts w:ascii="黑体" w:hAnsi="黑体" w:eastAsia="黑体" w:cs="黑体"/>
          <w:b/>
          <w:bCs/>
          <w:spacing w:val="3"/>
          <w:sz w:val="31"/>
          <w:szCs w:val="31"/>
        </w:rPr>
        <w:t>九、部门整体支出绩效自评结果拟应用和公开情况</w:t>
      </w:r>
    </w:p>
    <w:p w14:paraId="221AF240">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我单位将进一步加强预算编制管理，细化各项目的预算收支，在进行预算编制时尽量兼顾各方面因素，在预算执行过程中发现问题，及时申请对预算进行调整;进一步加强对项目实施的管理监督，及时解决项目管理过程中存在的问题，更高效地完成各专项资金预期目标，并取得良好效益。同时，按照统一部署，在门户网站公开2024年部门整体支出绩效自评报告，接受社会监督。</w:t>
      </w:r>
    </w:p>
    <w:p w14:paraId="2A845B51">
      <w:pPr>
        <w:spacing w:before="219" w:line="221" w:lineRule="auto"/>
        <w:ind w:left="644"/>
        <w:rPr>
          <w:rFonts w:ascii="黑体" w:hAnsi="黑体" w:eastAsia="黑体" w:cs="黑体"/>
          <w:sz w:val="31"/>
          <w:szCs w:val="31"/>
        </w:rPr>
      </w:pPr>
      <w:r>
        <w:rPr>
          <w:rFonts w:ascii="黑体" w:hAnsi="黑体" w:eastAsia="黑体" w:cs="黑体"/>
          <w:b/>
          <w:bCs/>
          <w:spacing w:val="4"/>
          <w:sz w:val="31"/>
          <w:szCs w:val="31"/>
        </w:rPr>
        <w:t>十、其他需要说明的情况</w:t>
      </w:r>
    </w:p>
    <w:p w14:paraId="2A2FE7BD">
      <w:pPr>
        <w:keepNext w:val="0"/>
        <w:keepLines w:val="0"/>
        <w:pageBreakBefore w:val="0"/>
        <w:widowControl/>
        <w:kinsoku w:val="0"/>
        <w:wordWrap/>
        <w:overflowPunct/>
        <w:topLinePunct w:val="0"/>
        <w:autoSpaceDE w:val="0"/>
        <w:autoSpaceDN w:val="0"/>
        <w:bidi w:val="0"/>
        <w:adjustRightInd w:val="0"/>
        <w:snapToGrid w:val="0"/>
        <w:spacing w:before="229" w:line="353" w:lineRule="auto"/>
        <w:ind w:firstLine="652" w:firstLineChars="200"/>
        <w:jc w:val="both"/>
        <w:textAlignment w:val="baseline"/>
        <w:rPr>
          <w:rFonts w:hint="eastAsia" w:ascii="仿宋" w:hAnsi="仿宋" w:eastAsia="仿宋" w:cs="仿宋"/>
          <w:spacing w:val="3"/>
          <w:sz w:val="32"/>
          <w:szCs w:val="32"/>
          <w:lang w:val="en-US" w:eastAsia="zh-CN"/>
        </w:rPr>
      </w:pPr>
      <w:r>
        <w:rPr>
          <w:rFonts w:hint="eastAsia" w:ascii="仿宋" w:hAnsi="仿宋" w:eastAsia="仿宋" w:cs="仿宋"/>
          <w:spacing w:val="3"/>
          <w:sz w:val="32"/>
          <w:szCs w:val="32"/>
          <w:lang w:val="en-US" w:eastAsia="zh-CN"/>
        </w:rPr>
        <w:t>无。</w:t>
      </w:r>
    </w:p>
    <w:p w14:paraId="4E3CD42D">
      <w:pPr>
        <w:pStyle w:val="4"/>
        <w:spacing w:line="277" w:lineRule="auto"/>
      </w:pPr>
    </w:p>
    <w:p w14:paraId="08179FCA">
      <w:pPr>
        <w:spacing w:before="98" w:line="222" w:lineRule="auto"/>
        <w:ind w:left="384"/>
        <w:rPr>
          <w:rFonts w:ascii="仿宋" w:hAnsi="仿宋" w:eastAsia="仿宋" w:cs="仿宋"/>
          <w:sz w:val="30"/>
          <w:szCs w:val="30"/>
        </w:rPr>
      </w:pPr>
      <w:r>
        <w:rPr>
          <w:rFonts w:ascii="仿宋" w:hAnsi="仿宋" w:eastAsia="仿宋" w:cs="仿宋"/>
          <w:spacing w:val="4"/>
          <w:sz w:val="30"/>
          <w:szCs w:val="30"/>
        </w:rPr>
        <w:t>报告需要以下附件：</w:t>
      </w:r>
    </w:p>
    <w:p w14:paraId="56612907">
      <w:pPr>
        <w:spacing w:before="246" w:line="222" w:lineRule="auto"/>
        <w:ind w:left="384"/>
        <w:rPr>
          <w:rFonts w:ascii="仿宋" w:hAnsi="仿宋" w:eastAsia="仿宋" w:cs="仿宋"/>
          <w:sz w:val="30"/>
          <w:szCs w:val="30"/>
        </w:rPr>
      </w:pPr>
      <w:r>
        <w:rPr>
          <w:rFonts w:ascii="宋体" w:hAnsi="宋体" w:eastAsia="宋体" w:cs="宋体"/>
          <w:spacing w:val="17"/>
          <w:sz w:val="30"/>
          <w:szCs w:val="30"/>
        </w:rPr>
        <w:t>1、</w:t>
      </w:r>
      <w:r>
        <w:rPr>
          <w:rFonts w:ascii="仿宋" w:hAnsi="仿宋" w:eastAsia="仿宋" w:cs="仿宋"/>
          <w:spacing w:val="17"/>
          <w:sz w:val="30"/>
          <w:szCs w:val="30"/>
        </w:rPr>
        <w:t>部门整体支出绩效评价基础数据表</w:t>
      </w:r>
    </w:p>
    <w:p w14:paraId="3D8EB7ED">
      <w:pPr>
        <w:spacing w:before="229" w:line="222" w:lineRule="auto"/>
        <w:ind w:left="384"/>
        <w:rPr>
          <w:rFonts w:ascii="仿宋" w:hAnsi="仿宋" w:eastAsia="仿宋" w:cs="仿宋"/>
          <w:sz w:val="30"/>
          <w:szCs w:val="30"/>
        </w:rPr>
      </w:pPr>
      <w:r>
        <w:rPr>
          <w:rFonts w:ascii="宋体" w:hAnsi="宋体" w:eastAsia="宋体" w:cs="宋体"/>
          <w:spacing w:val="14"/>
          <w:sz w:val="30"/>
          <w:szCs w:val="30"/>
        </w:rPr>
        <w:t>2、</w:t>
      </w:r>
      <w:r>
        <w:rPr>
          <w:rFonts w:ascii="宋体" w:hAnsi="宋体" w:eastAsia="宋体" w:cs="宋体"/>
          <w:spacing w:val="-79"/>
          <w:sz w:val="30"/>
          <w:szCs w:val="30"/>
        </w:rPr>
        <w:t xml:space="preserve"> </w:t>
      </w:r>
      <w:r>
        <w:rPr>
          <w:rFonts w:ascii="仿宋" w:hAnsi="仿宋" w:eastAsia="仿宋" w:cs="仿宋"/>
          <w:spacing w:val="14"/>
          <w:sz w:val="30"/>
          <w:szCs w:val="30"/>
        </w:rPr>
        <w:t>部门整体支出绩效自评表</w:t>
      </w:r>
    </w:p>
    <w:p w14:paraId="7BA93B8A">
      <w:pPr>
        <w:spacing w:before="251" w:line="222" w:lineRule="auto"/>
        <w:ind w:left="384"/>
        <w:rPr>
          <w:rFonts w:ascii="仿宋" w:hAnsi="仿宋" w:eastAsia="仿宋" w:cs="仿宋"/>
          <w:sz w:val="30"/>
          <w:szCs w:val="30"/>
        </w:rPr>
      </w:pPr>
      <w:r>
        <w:rPr>
          <w:rFonts w:ascii="宋体" w:hAnsi="宋体" w:eastAsia="宋体" w:cs="宋体"/>
          <w:spacing w:val="27"/>
          <w:sz w:val="30"/>
          <w:szCs w:val="30"/>
        </w:rPr>
        <w:t>3、</w:t>
      </w:r>
      <w:r>
        <w:rPr>
          <w:rFonts w:ascii="仿宋" w:hAnsi="仿宋" w:eastAsia="仿宋" w:cs="仿宋"/>
          <w:spacing w:val="27"/>
          <w:sz w:val="30"/>
          <w:szCs w:val="30"/>
        </w:rPr>
        <w:t>项目支出绩效自评表(每个一级项目支出一张表)</w:t>
      </w:r>
    </w:p>
    <w:p w14:paraId="4E258425">
      <w:pPr>
        <w:spacing w:before="235" w:line="220" w:lineRule="auto"/>
        <w:ind w:left="384"/>
        <w:rPr>
          <w:rFonts w:ascii="仿宋" w:hAnsi="仿宋" w:eastAsia="仿宋" w:cs="仿宋"/>
          <w:sz w:val="30"/>
          <w:szCs w:val="30"/>
        </w:rPr>
      </w:pPr>
      <w:r>
        <w:rPr>
          <w:rFonts w:ascii="宋体" w:hAnsi="宋体" w:eastAsia="宋体" w:cs="宋体"/>
          <w:spacing w:val="18"/>
          <w:sz w:val="30"/>
          <w:szCs w:val="30"/>
        </w:rPr>
        <w:t>4、</w:t>
      </w:r>
      <w:r>
        <w:rPr>
          <w:rFonts w:ascii="仿宋" w:hAnsi="仿宋" w:eastAsia="仿宋" w:cs="仿宋"/>
          <w:spacing w:val="18"/>
          <w:sz w:val="30"/>
          <w:szCs w:val="30"/>
        </w:rPr>
        <w:t>政府性基金预算支出情况表</w:t>
      </w:r>
    </w:p>
    <w:p w14:paraId="0A721556">
      <w:pPr>
        <w:spacing w:before="244" w:line="222" w:lineRule="auto"/>
        <w:ind w:left="384"/>
        <w:rPr>
          <w:rFonts w:ascii="仿宋" w:hAnsi="仿宋" w:eastAsia="仿宋" w:cs="仿宋"/>
          <w:sz w:val="30"/>
          <w:szCs w:val="30"/>
        </w:rPr>
      </w:pPr>
      <w:r>
        <w:rPr>
          <w:rFonts w:ascii="宋体" w:hAnsi="宋体" w:eastAsia="宋体" w:cs="宋体"/>
          <w:spacing w:val="17"/>
          <w:sz w:val="30"/>
          <w:szCs w:val="30"/>
        </w:rPr>
        <w:t>5、</w:t>
      </w:r>
      <w:r>
        <w:rPr>
          <w:rFonts w:ascii="仿宋" w:hAnsi="仿宋" w:eastAsia="仿宋" w:cs="仿宋"/>
          <w:spacing w:val="17"/>
          <w:sz w:val="30"/>
          <w:szCs w:val="30"/>
        </w:rPr>
        <w:t>国有资本经营预算支出情况表</w:t>
      </w:r>
    </w:p>
    <w:p w14:paraId="25185032">
      <w:pPr>
        <w:spacing w:before="239" w:line="221" w:lineRule="auto"/>
        <w:ind w:left="384"/>
        <w:rPr>
          <w:rFonts w:ascii="仿宋" w:hAnsi="仿宋" w:eastAsia="仿宋" w:cs="仿宋"/>
          <w:sz w:val="30"/>
          <w:szCs w:val="30"/>
        </w:rPr>
      </w:pPr>
      <w:r>
        <w:rPr>
          <w:rFonts w:ascii="宋体" w:hAnsi="宋体" w:eastAsia="宋体" w:cs="宋体"/>
          <w:spacing w:val="17"/>
          <w:sz w:val="30"/>
          <w:szCs w:val="30"/>
        </w:rPr>
        <w:t>6、</w:t>
      </w:r>
      <w:r>
        <w:rPr>
          <w:rFonts w:ascii="仿宋" w:hAnsi="仿宋" w:eastAsia="仿宋" w:cs="仿宋"/>
          <w:spacing w:val="17"/>
          <w:sz w:val="30"/>
          <w:szCs w:val="30"/>
        </w:rPr>
        <w:t>社会保险基金预算支出情况表</w:t>
      </w:r>
    </w:p>
    <w:sectPr>
      <w:footerReference r:id="rId6" w:type="default"/>
      <w:pgSz w:w="11900" w:h="16830"/>
      <w:pgMar w:top="1430" w:right="1572" w:bottom="1987" w:left="1785" w:header="0" w:footer="15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7CF0C">
    <w:pPr>
      <w:spacing w:before="1" w:line="232" w:lineRule="auto"/>
      <w:rPr>
        <w:rFonts w:ascii="宋体" w:hAnsi="宋体" w:eastAsia="宋体" w:cs="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958AC">
    <w:pPr>
      <w:spacing w:before="1" w:line="234" w:lineRule="auto"/>
      <w:jc w:val="right"/>
      <w:rPr>
        <w:rFonts w:ascii="宋体" w:hAnsi="宋体" w:eastAsia="宋体" w:cs="宋体"/>
        <w:sz w:val="30"/>
        <w:szCs w:val="3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9B5674"/>
    <w:rsid w:val="010275AA"/>
    <w:rsid w:val="033F4C1C"/>
    <w:rsid w:val="03435D32"/>
    <w:rsid w:val="05417FCC"/>
    <w:rsid w:val="057C5132"/>
    <w:rsid w:val="0927268A"/>
    <w:rsid w:val="12A2792E"/>
    <w:rsid w:val="1EB03848"/>
    <w:rsid w:val="216D6763"/>
    <w:rsid w:val="24E261BD"/>
    <w:rsid w:val="268B3DBD"/>
    <w:rsid w:val="279701D6"/>
    <w:rsid w:val="28884219"/>
    <w:rsid w:val="2C1D3A98"/>
    <w:rsid w:val="2F731C12"/>
    <w:rsid w:val="30045A3B"/>
    <w:rsid w:val="35BE324A"/>
    <w:rsid w:val="35EB2853"/>
    <w:rsid w:val="3958538C"/>
    <w:rsid w:val="3AC96ADB"/>
    <w:rsid w:val="3EA2267C"/>
    <w:rsid w:val="42F41CBF"/>
    <w:rsid w:val="43026623"/>
    <w:rsid w:val="43A85162"/>
    <w:rsid w:val="469F4110"/>
    <w:rsid w:val="4ABB65DC"/>
    <w:rsid w:val="4E5D6B7A"/>
    <w:rsid w:val="4FE35F5B"/>
    <w:rsid w:val="537304D3"/>
    <w:rsid w:val="54C341E7"/>
    <w:rsid w:val="554A2BEA"/>
    <w:rsid w:val="55842CF6"/>
    <w:rsid w:val="567137D6"/>
    <w:rsid w:val="5F617F1D"/>
    <w:rsid w:val="66E6349D"/>
    <w:rsid w:val="69BE3C72"/>
    <w:rsid w:val="6A0445F0"/>
    <w:rsid w:val="6AD37EE9"/>
    <w:rsid w:val="6E720349"/>
    <w:rsid w:val="6F6551A2"/>
    <w:rsid w:val="7ED908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next w:val="1"/>
    <w:qFormat/>
    <w:uiPriority w:val="99"/>
    <w:pPr>
      <w:kinsoku w:val="0"/>
      <w:autoSpaceDE w:val="0"/>
      <w:autoSpaceDN w:val="0"/>
      <w:adjustRightInd w:val="0"/>
      <w:snapToGrid w:val="0"/>
      <w:spacing w:after="120"/>
      <w:ind w:left="420" w:leftChars="200" w:firstLine="420" w:firstLineChars="200"/>
      <w:textAlignment w:val="baseline"/>
    </w:pPr>
    <w:rPr>
      <w:rFonts w:ascii="Arial" w:hAnsi="Arial" w:eastAsia="Arial" w:cs="Arial"/>
      <w:snapToGrid w:val="0"/>
      <w:color w:val="000000"/>
      <w:sz w:val="21"/>
      <w:szCs w:val="21"/>
      <w:lang w:val="en-US" w:eastAsia="en-US" w:bidi="ar-SA"/>
    </w:rPr>
  </w:style>
  <w:style w:type="paragraph" w:styleId="3">
    <w:name w:val="Normal Indent"/>
    <w:qFormat/>
    <w:uiPriority w:val="0"/>
    <w:pPr>
      <w:kinsoku w:val="0"/>
      <w:autoSpaceDE w:val="0"/>
      <w:autoSpaceDN w:val="0"/>
      <w:adjustRightInd w:val="0"/>
      <w:snapToGrid w:val="0"/>
      <w:ind w:firstLine="420" w:firstLineChars="200"/>
      <w:textAlignment w:val="baseline"/>
    </w:pPr>
    <w:rPr>
      <w:rFonts w:ascii="Calibri" w:hAnsi="Calibri" w:eastAsia="仿宋" w:cs="Times New Roman"/>
      <w:snapToGrid w:val="0"/>
      <w:color w:val="000000"/>
      <w:sz w:val="32"/>
      <w:szCs w:val="21"/>
      <w:lang w:val="en-US" w:eastAsia="en-US" w:bidi="ar-SA"/>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next w:val="3"/>
    <w:qFormat/>
    <w:uiPriority w:val="99"/>
    <w:pPr>
      <w:kinsoku w:val="0"/>
      <w:autoSpaceDE w:val="0"/>
      <w:autoSpaceDN w:val="0"/>
      <w:adjustRightInd w:val="0"/>
      <w:snapToGrid w:val="0"/>
      <w:spacing w:after="120"/>
      <w:ind w:left="420" w:leftChars="200"/>
      <w:textAlignment w:val="baseline"/>
    </w:pPr>
    <w:rPr>
      <w:rFonts w:ascii="Arial" w:hAnsi="Arial" w:eastAsia="Arial" w:cs="Arial"/>
      <w:snapToGrid w:val="0"/>
      <w:color w:val="000000"/>
      <w:sz w:val="21"/>
      <w:szCs w:val="21"/>
      <w:lang w:val="en-US" w:eastAsia="en-US" w:bidi="ar-SA"/>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styleId="10">
    <w:name w:val="List Paragraph"/>
    <w:autoRedefine/>
    <w:unhideWhenUsed/>
    <w:qFormat/>
    <w:uiPriority w:val="99"/>
    <w:pPr>
      <w:kinsoku w:val="0"/>
      <w:autoSpaceDE w:val="0"/>
      <w:autoSpaceDN w:val="0"/>
      <w:adjustRightInd w:val="0"/>
      <w:snapToGrid w:val="0"/>
      <w:ind w:firstLine="420" w:firstLineChars="200"/>
      <w:textAlignment w:val="baseline"/>
    </w:pPr>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2174</Words>
  <Characters>2393</Characters>
  <TotalTime>1</TotalTime>
  <ScaleCrop>false</ScaleCrop>
  <LinksUpToDate>false</LinksUpToDate>
  <CharactersWithSpaces>2411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2025-05-20T08:21:00Z</dcterms:created>
  <dc:creator>Administrator</dc:creator>
  <cp:lastModifiedBy>Administrator</cp:lastModifiedBy>
  <dcterms:modified xsi:type="dcterms:W3CDTF">2025-05-23T07:50:57Z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2025-05-20T08:21:08Z</vt:filetime>
  </property>
  <property fmtid="{D5CDD505-2E9C-101B-9397-08002B2CF9AE}" pid="4" name="UsrData">
    <vt:lpwstr>682bcaf25e7b0b001f76405dwl</vt:lpwstr>
  </property>
  <property fmtid="{D5CDD505-2E9C-101B-9397-08002B2CF9AE}" pid="5" name="KSOTemplateDocerSaveRecord">
    <vt:lpwstr>eyJoZGlkIjoiMjFhN2NlZWEyMTViNmViYmE0OTc4ZTZmZGZjMWJjZjkifQ==</vt:lpwstr>
  </property>
  <property fmtid="{D5CDD505-2E9C-101B-9397-08002B2CF9AE}" pid="6" name="KSOProductBuildVer">
    <vt:lpwstr>2052-12.1.0.20784</vt:lpwstr>
  </property>
  <property fmtid="{D5CDD505-2E9C-101B-9397-08002B2CF9AE}" pid="7" name="ICV">
    <vt:lpwstr>52DC5FE7384F40E3B453E266A2538E86_13</vt:lpwstr>
  </property>
</Properties>
</file>