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6"/>
        <w:spacing w:before="5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</w:rPr>
        <w:t>附件4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left="1981" w:right="1307" w:hanging="660"/>
        <w:spacing w:before="140" w:line="25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2024年度岳阳县张谷英管理处</w:t>
      </w:r>
      <w:r>
        <w:rPr>
          <w:rFonts w:ascii="SimHei" w:hAnsi="SimHei" w:eastAsia="SimHei" w:cs="SimHei"/>
          <w:sz w:val="43"/>
          <w:szCs w:val="43"/>
          <w:spacing w:val="8"/>
        </w:rPr>
        <w:t>整体支出绩效自评报告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085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8"/>
          <w:w w:val="98"/>
        </w:rPr>
        <w:t>部门（单位）名称：</w:t>
      </w:r>
      <w:r>
        <w:rPr>
          <w:rFonts w:ascii="KaiTi" w:hAnsi="KaiTi" w:eastAsia="KaiTi" w:cs="KaiTi"/>
          <w:sz w:val="31"/>
          <w:szCs w:val="31"/>
          <w:b/>
          <w:bCs/>
          <w:u w:val="single" w:color="auto"/>
          <w:spacing w:val="-38"/>
          <w:w w:val="98"/>
        </w:rPr>
        <w:t>岳阳县张谷英管理处</w:t>
      </w:r>
    </w:p>
    <w:p>
      <w:pPr>
        <w:ind w:left="3523"/>
        <w:spacing w:before="278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1"/>
        </w:rPr>
        <w:t>2025年5月29日</w:t>
      </w:r>
    </w:p>
    <w:p>
      <w:pPr>
        <w:spacing w:line="231" w:lineRule="auto"/>
        <w:sectPr>
          <w:pgSz w:w="11906" w:h="16839"/>
          <w:pgMar w:top="1424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660"/>
        <w:spacing w:before="199" w:line="187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一、单位基本情况</w:t>
      </w:r>
    </w:p>
    <w:p>
      <w:pPr>
        <w:ind w:left="674"/>
        <w:spacing w:before="16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职能职责：</w:t>
      </w:r>
    </w:p>
    <w:p>
      <w:pPr>
        <w:ind w:left="34" w:right="13" w:firstLine="645"/>
        <w:spacing w:before="195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张谷英管理处成立于2006年，为纯公益类正科级事业内</w:t>
      </w:r>
      <w:r>
        <w:rPr>
          <w:rFonts w:ascii="FangSong" w:hAnsi="FangSong" w:eastAsia="FangSong" w:cs="FangSong"/>
          <w:sz w:val="31"/>
          <w:szCs w:val="31"/>
          <w:spacing w:val="8"/>
        </w:rPr>
        <w:t>设办公室、财务室、市场开发股三个股室，张谷英村民俗博</w:t>
      </w:r>
      <w:r>
        <w:rPr>
          <w:rFonts w:ascii="FangSong" w:hAnsi="FangSong" w:eastAsia="FangSong" w:cs="FangSong"/>
          <w:sz w:val="31"/>
          <w:szCs w:val="31"/>
          <w:spacing w:val="14"/>
        </w:rPr>
        <w:t>物馆一个下属单位。全额拨款事业编制13名，退休1名，我</w:t>
      </w:r>
      <w:r>
        <w:rPr>
          <w:rFonts w:ascii="FangSong" w:hAnsi="FangSong" w:eastAsia="FangSong" w:cs="FangSong"/>
          <w:sz w:val="31"/>
          <w:szCs w:val="31"/>
          <w:spacing w:val="5"/>
        </w:rPr>
        <w:t>处实有人数13人。</w:t>
      </w:r>
    </w:p>
    <w:p>
      <w:pPr>
        <w:ind w:left="36" w:right="14" w:firstLine="653"/>
        <w:spacing w:before="2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1、负责张谷英古建筑群内文物法律、法规的宣传、贯</w:t>
      </w:r>
      <w:r>
        <w:rPr>
          <w:rFonts w:ascii="FangSong" w:hAnsi="FangSong" w:eastAsia="FangSong" w:cs="FangSong"/>
          <w:sz w:val="31"/>
          <w:szCs w:val="31"/>
          <w:spacing w:val="-7"/>
        </w:rPr>
        <w:t>彻。</w:t>
      </w:r>
    </w:p>
    <w:p>
      <w:pPr>
        <w:ind w:left="42" w:right="14" w:firstLine="627"/>
        <w:spacing w:before="196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2、负责张谷英古建筑内文物普查、登记、建档、保护</w:t>
      </w:r>
      <w:r>
        <w:rPr>
          <w:rFonts w:ascii="FangSong" w:hAnsi="FangSong" w:eastAsia="FangSong" w:cs="FangSong"/>
          <w:sz w:val="31"/>
          <w:szCs w:val="31"/>
          <w:spacing w:val="-4"/>
        </w:rPr>
        <w:t>工作。</w:t>
      </w:r>
    </w:p>
    <w:p>
      <w:pPr>
        <w:ind w:left="40" w:right="14" w:firstLine="632"/>
        <w:spacing w:before="199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3、负责编制张谷英古建筑群维修方案、保护规划并组</w:t>
      </w:r>
      <w:r>
        <w:rPr>
          <w:rFonts w:ascii="FangSong" w:hAnsi="FangSong" w:eastAsia="FangSong" w:cs="FangSong"/>
          <w:sz w:val="31"/>
          <w:szCs w:val="31"/>
        </w:rPr>
        <w:t>织实施。</w:t>
      </w:r>
    </w:p>
    <w:p>
      <w:pPr>
        <w:ind w:left="664"/>
        <w:spacing w:before="19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4、负责编制张谷英民俗文化村旅游发展规</w:t>
      </w:r>
      <w:r>
        <w:rPr>
          <w:rFonts w:ascii="FangSong" w:hAnsi="FangSong" w:eastAsia="FangSong" w:cs="FangSong"/>
          <w:sz w:val="31"/>
          <w:szCs w:val="31"/>
          <w:spacing w:val="8"/>
        </w:rPr>
        <w:t>划并组织。</w:t>
      </w:r>
    </w:p>
    <w:p>
      <w:pPr>
        <w:ind w:left="34" w:right="14" w:firstLine="638"/>
        <w:spacing w:before="200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5、负责争取文物保护、旅游开发建设项目，并组织实</w:t>
      </w:r>
      <w:r>
        <w:rPr>
          <w:rFonts w:ascii="FangSong" w:hAnsi="FangSong" w:eastAsia="FangSong" w:cs="FangSong"/>
          <w:sz w:val="31"/>
          <w:szCs w:val="31"/>
          <w:spacing w:val="-6"/>
        </w:rPr>
        <w:t>施。</w:t>
      </w:r>
    </w:p>
    <w:p>
      <w:pPr>
        <w:ind w:left="668"/>
        <w:spacing w:before="19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6、负责主持张谷英民俗文化村重大项目招标、招商。</w:t>
      </w:r>
    </w:p>
    <w:p>
      <w:pPr>
        <w:ind w:left="34" w:right="14" w:firstLine="639"/>
        <w:spacing w:before="197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7、负责张谷英民俗文化村旅游开发策划、市场营销及</w:t>
      </w:r>
      <w:r>
        <w:rPr>
          <w:rFonts w:ascii="FangSong" w:hAnsi="FangSong" w:eastAsia="FangSong" w:cs="FangSong"/>
          <w:sz w:val="31"/>
          <w:szCs w:val="31"/>
          <w:spacing w:val="5"/>
        </w:rPr>
        <w:t>旅游环境治理。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64"/>
        <w:spacing w:before="133" w:line="18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二、一般公共预算支出情况</w:t>
      </w:r>
    </w:p>
    <w:p>
      <w:pPr>
        <w:ind w:left="692"/>
        <w:spacing w:before="163" w:line="231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（一）基本支出情况</w:t>
      </w:r>
    </w:p>
    <w:p>
      <w:pPr>
        <w:ind w:left="45" w:right="13" w:firstLine="624"/>
        <w:spacing w:before="193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2024年基本支出269.41万元，主要用于人员经费支出</w:t>
      </w:r>
      <w:r>
        <w:rPr>
          <w:rFonts w:ascii="FangSong" w:hAnsi="FangSong" w:eastAsia="FangSong" w:cs="FangSong"/>
          <w:sz w:val="31"/>
          <w:szCs w:val="31"/>
          <w:spacing w:val="7"/>
        </w:rPr>
        <w:t>166.28万元，公用经费支出103.</w:t>
      </w:r>
      <w:r>
        <w:rPr>
          <w:rFonts w:ascii="FangSong" w:hAnsi="FangSong" w:eastAsia="FangSong" w:cs="FangSong"/>
          <w:sz w:val="31"/>
          <w:szCs w:val="31"/>
          <w:spacing w:val="6"/>
        </w:rPr>
        <w:t>13万元，严格控制“三公经</w:t>
      </w:r>
      <w:r>
        <w:rPr>
          <w:rFonts w:ascii="FangSong" w:hAnsi="FangSong" w:eastAsia="FangSong" w:cs="FangSong"/>
          <w:sz w:val="31"/>
          <w:szCs w:val="31"/>
          <w:spacing w:val="4"/>
        </w:rPr>
        <w:t>费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”管理，2024年“三公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”经费合计0.88万元，即公务接待</w:t>
      </w:r>
    </w:p>
    <w:p>
      <w:pPr>
        <w:spacing w:line="345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right="102" w:firstLine="7"/>
        <w:spacing w:before="19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费0.77万元，无因公出国，实行公车改革后，本单位没有公</w:t>
      </w:r>
      <w:r>
        <w:rPr>
          <w:rFonts w:ascii="FangSong" w:hAnsi="FangSong" w:eastAsia="FangSong" w:cs="FangSong"/>
          <w:sz w:val="31"/>
          <w:szCs w:val="31"/>
          <w:spacing w:val="8"/>
        </w:rPr>
        <w:t>务车，但我处位置距县城较远，对接省文旅厅、省文物局、</w:t>
      </w:r>
      <w:r>
        <w:rPr>
          <w:rFonts w:ascii="FangSong" w:hAnsi="FangSong" w:eastAsia="FangSong" w:cs="FangSong"/>
          <w:sz w:val="31"/>
          <w:szCs w:val="31"/>
          <w:spacing w:val="6"/>
        </w:rPr>
        <w:t>省住建厅争取资金、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申报材料等任务较重，公务车运行</w:t>
      </w:r>
      <w:r>
        <w:rPr>
          <w:rFonts w:ascii="FangSong" w:hAnsi="FangSong" w:eastAsia="FangSong" w:cs="FangSong"/>
          <w:sz w:val="31"/>
          <w:szCs w:val="31"/>
          <w:spacing w:val="5"/>
        </w:rPr>
        <w:t>维护</w:t>
      </w:r>
      <w:r>
        <w:rPr>
          <w:rFonts w:ascii="FangSong" w:hAnsi="FangSong" w:eastAsia="FangSong" w:cs="FangSong"/>
          <w:sz w:val="31"/>
          <w:szCs w:val="31"/>
          <w:spacing w:val="3"/>
        </w:rPr>
        <w:t>费0.11万元。</w:t>
      </w:r>
    </w:p>
    <w:p>
      <w:pPr>
        <w:ind w:left="692"/>
        <w:spacing w:line="232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7"/>
        </w:rPr>
        <w:t>（二）项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7"/>
        </w:rPr>
        <w:t>目支出情况</w:t>
      </w:r>
    </w:p>
    <w:p>
      <w:pPr>
        <w:ind w:left="34" w:firstLine="653"/>
        <w:spacing w:before="128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1.</w:t>
      </w:r>
      <w:r>
        <w:rPr>
          <w:rFonts w:ascii="Microsoft YaHei" w:hAnsi="Microsoft YaHei" w:eastAsia="Microsoft YaHei" w:cs="Microsoft YaHei"/>
          <w:sz w:val="31"/>
          <w:szCs w:val="31"/>
          <w:spacing w:val="7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项目支出 15529.76 万元， 主要用于景区项目建设。</w:t>
      </w:r>
      <w:r>
        <w:rPr>
          <w:rFonts w:ascii="FangSong" w:hAnsi="FangSong" w:eastAsia="FangSong" w:cs="FangSong"/>
          <w:sz w:val="31"/>
          <w:szCs w:val="31"/>
        </w:rPr>
        <w:t>环境整治方面完成当大门广场西侧、当大门五进堂、接官厅、</w:t>
      </w:r>
      <w:r>
        <w:rPr>
          <w:rFonts w:ascii="FangSong" w:hAnsi="FangSong" w:eastAsia="FangSong" w:cs="FangSong"/>
          <w:sz w:val="31"/>
          <w:szCs w:val="31"/>
          <w:spacing w:val="8"/>
        </w:rPr>
        <w:t>西头岸、传承馆前坪等多处绿化硬化提质；完成景区渭溪河</w:t>
      </w:r>
      <w:r>
        <w:rPr>
          <w:rFonts w:ascii="FangSong" w:hAnsi="FangSong" w:eastAsia="FangSong" w:cs="FangSong"/>
          <w:sz w:val="31"/>
          <w:szCs w:val="31"/>
        </w:rPr>
        <w:t>和玉带河所有外露的自来水管、弱电电线，整体进行了规整、</w:t>
      </w:r>
      <w:r>
        <w:rPr>
          <w:rFonts w:ascii="FangSong" w:hAnsi="FangSong" w:eastAsia="FangSong" w:cs="FangSong"/>
          <w:sz w:val="31"/>
          <w:szCs w:val="31"/>
          <w:spacing w:val="10"/>
        </w:rPr>
        <w:t>固定和美化。项目建设方面完成东西环线5.5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公里道路建设</w:t>
      </w:r>
      <w:r>
        <w:rPr>
          <w:rFonts w:ascii="FangSong" w:hAnsi="FangSong" w:eastAsia="FangSong" w:cs="FangSong"/>
          <w:sz w:val="31"/>
          <w:szCs w:val="31"/>
          <w:spacing w:val="8"/>
        </w:rPr>
        <w:t>及景观绿化配套工程、非遗展示体验中心项目、省级廉洁文</w:t>
      </w:r>
      <w:r>
        <w:rPr>
          <w:rFonts w:ascii="FangSong" w:hAnsi="FangSong" w:eastAsia="FangSong" w:cs="FangSong"/>
          <w:sz w:val="31"/>
          <w:szCs w:val="31"/>
          <w:spacing w:val="8"/>
        </w:rPr>
        <w:t>化教育示范基地项目、灾后抢救性修缮项目、张谷英古建筑</w:t>
      </w:r>
      <w:r>
        <w:rPr>
          <w:rFonts w:ascii="FangSong" w:hAnsi="FangSong" w:eastAsia="FangSong" w:cs="FangSong"/>
          <w:sz w:val="31"/>
          <w:szCs w:val="31"/>
          <w:spacing w:val="5"/>
        </w:rPr>
        <w:t>群（何风塅、铺门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口、学堂墈）修缮项目、夜景灯光二期项</w:t>
      </w:r>
      <w:r>
        <w:rPr>
          <w:rFonts w:ascii="FangSong" w:hAnsi="FangSong" w:eastAsia="FangSong" w:cs="FangSong"/>
          <w:sz w:val="31"/>
          <w:szCs w:val="31"/>
          <w:spacing w:val="8"/>
        </w:rPr>
        <w:t>目。张谷英（龙形山）研学教育美术美育基地、</w:t>
      </w:r>
      <w:r>
        <w:rPr>
          <w:rFonts w:ascii="FangSong" w:hAnsi="FangSong" w:eastAsia="FangSong" w:cs="FangSong"/>
          <w:sz w:val="31"/>
          <w:szCs w:val="31"/>
          <w:color w:val="232323"/>
          <w:spacing w:val="8"/>
        </w:rPr>
        <w:t>张谷英精品</w:t>
      </w:r>
      <w:r>
        <w:rPr>
          <w:rFonts w:ascii="FangSong" w:hAnsi="FangSong" w:eastAsia="FangSong" w:cs="FangSong"/>
          <w:sz w:val="31"/>
          <w:szCs w:val="31"/>
          <w:color w:val="232323"/>
          <w:spacing w:val="-1"/>
        </w:rPr>
        <w:t>民宿改造项目已于</w:t>
      </w:r>
      <w:r>
        <w:rPr>
          <w:rFonts w:ascii="FangSong" w:hAnsi="FangSong" w:eastAsia="FangSong" w:cs="FangSong"/>
          <w:sz w:val="31"/>
          <w:szCs w:val="31"/>
          <w:color w:val="232323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color w:val="232323"/>
          <w:spacing w:val="-1"/>
        </w:rPr>
        <w:t>11</w:t>
      </w:r>
      <w:r>
        <w:rPr>
          <w:rFonts w:ascii="FangSong" w:hAnsi="FangSong" w:eastAsia="FangSong" w:cs="FangSong"/>
          <w:sz w:val="31"/>
          <w:szCs w:val="31"/>
          <w:color w:val="232323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color w:val="232323"/>
          <w:spacing w:val="-1"/>
        </w:rPr>
        <w:t>月开工建设，</w:t>
      </w:r>
      <w:r>
        <w:rPr>
          <w:rFonts w:ascii="FangSong" w:hAnsi="FangSong" w:eastAsia="FangSong" w:cs="FangSong"/>
          <w:sz w:val="31"/>
          <w:szCs w:val="31"/>
          <w:spacing w:val="-1"/>
        </w:rPr>
        <w:t>张谷英村古建筑防雷（二</w:t>
      </w:r>
      <w:r>
        <w:rPr>
          <w:rFonts w:ascii="FangSong" w:hAnsi="FangSong" w:eastAsia="FangSong" w:cs="FangSong"/>
          <w:sz w:val="31"/>
          <w:szCs w:val="31"/>
          <w:spacing w:val="12"/>
        </w:rPr>
        <w:t>期）项目已完成总工程量的80%。</w:t>
      </w:r>
    </w:p>
    <w:p>
      <w:pPr>
        <w:ind w:left="673"/>
        <w:spacing w:before="134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2.</w:t>
      </w:r>
      <w:r>
        <w:rPr>
          <w:rFonts w:ascii="Microsoft YaHei" w:hAnsi="Microsoft YaHei" w:eastAsia="Microsoft YaHei" w:cs="Microsoft YaHei"/>
          <w:sz w:val="31"/>
          <w:szCs w:val="31"/>
          <w:spacing w:val="92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不断加强宣传营销， 打响景区品牌。</w:t>
      </w:r>
      <w:r>
        <w:rPr>
          <w:rFonts w:ascii="Microsoft YaHei" w:hAnsi="Microsoft YaHei" w:eastAsia="Microsoft YaHei" w:cs="Microsoft YaHei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各级媒体推广</w:t>
      </w:r>
    </w:p>
    <w:p>
      <w:pPr>
        <w:ind w:left="31" w:right="102" w:hanging="8"/>
        <w:spacing w:before="12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40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余次，3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次登上中央级媒体平台，特别是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日，央</w:t>
      </w:r>
      <w:r>
        <w:rPr>
          <w:rFonts w:ascii="FangSong" w:hAnsi="FangSong" w:eastAsia="FangSong" w:cs="FangSong"/>
          <w:sz w:val="31"/>
          <w:szCs w:val="31"/>
          <w:spacing w:val="12"/>
        </w:rPr>
        <w:t>视新闻联播头条新闻以《温暖的牵挂</w:t>
      </w:r>
      <w:r>
        <w:rPr>
          <w:rFonts w:ascii="FangSong" w:hAnsi="FangSong" w:eastAsia="FangSong" w:cs="FangSong"/>
          <w:sz w:val="31"/>
          <w:szCs w:val="31"/>
          <w:spacing w:val="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中国文化中国年</w:t>
      </w:r>
      <w:r>
        <w:rPr>
          <w:rFonts w:ascii="FangSong" w:hAnsi="FangSong" w:eastAsia="FangSong" w:cs="FangSong"/>
          <w:sz w:val="31"/>
          <w:szCs w:val="31"/>
          <w:spacing w:val="11"/>
        </w:rPr>
        <w:t>》为</w:t>
      </w:r>
      <w:r>
        <w:rPr>
          <w:rFonts w:ascii="FangSong" w:hAnsi="FangSong" w:eastAsia="FangSong" w:cs="FangSong"/>
          <w:sz w:val="31"/>
          <w:szCs w:val="31"/>
          <w:spacing w:val="8"/>
        </w:rPr>
        <w:t>题，播出了张谷英村村民采访，让全国各地的群众感受到张</w:t>
      </w:r>
      <w:r>
        <w:rPr>
          <w:rFonts w:ascii="FangSong" w:hAnsi="FangSong" w:eastAsia="FangSong" w:cs="FangSong"/>
          <w:sz w:val="31"/>
          <w:szCs w:val="31"/>
          <w:spacing w:val="13"/>
        </w:rPr>
        <w:t>谷英村的古韵和文化。抢抓市委开展“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弘扬孝廉家风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建设</w:t>
      </w:r>
      <w:r>
        <w:rPr>
          <w:rFonts w:ascii="FangSong" w:hAnsi="FangSong" w:eastAsia="FangSong" w:cs="FangSong"/>
          <w:sz w:val="31"/>
          <w:szCs w:val="31"/>
          <w:spacing w:val="4"/>
        </w:rPr>
        <w:t>清廉岳阳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”活动机遇和研学热潮，接待党建团队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余个，</w:t>
      </w:r>
      <w:r>
        <w:rPr>
          <w:rFonts w:ascii="FangSong" w:hAnsi="FangSong" w:eastAsia="FangSong" w:cs="FangSong"/>
          <w:sz w:val="31"/>
          <w:szCs w:val="31"/>
          <w:spacing w:val="12"/>
        </w:rPr>
        <w:t>研学人数4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万人，国庆期间游客数量超8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万，旅游综合收入</w:t>
      </w:r>
      <w:r>
        <w:rPr>
          <w:rFonts w:ascii="FangSong" w:hAnsi="FangSong" w:eastAsia="FangSong" w:cs="FangSong"/>
          <w:sz w:val="31"/>
          <w:szCs w:val="31"/>
        </w:rPr>
        <w:t>近千万。5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日，成功举办岳阳张谷英古</w:t>
      </w:r>
      <w:r>
        <w:rPr>
          <w:rFonts w:ascii="FangSong" w:hAnsi="FangSong" w:eastAsia="FangSong" w:cs="FangSong"/>
          <w:sz w:val="31"/>
          <w:szCs w:val="31"/>
          <w:spacing w:val="-1"/>
        </w:rPr>
        <w:t>建筑文化旅游节</w:t>
      </w:r>
    </w:p>
    <w:p>
      <w:pPr>
        <w:spacing w:line="345" w:lineRule="auto"/>
        <w:sectPr>
          <w:pgSz w:w="11906" w:h="16839"/>
          <w:pgMar w:top="1431" w:right="1696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199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活动，多家省市媒体争相报道宣传，总体曝光量达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3000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万。</w:t>
      </w:r>
    </w:p>
    <w:p>
      <w:pPr>
        <w:ind w:left="664"/>
        <w:spacing w:before="198" w:line="187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三、政府性基金预算支出情况</w:t>
      </w:r>
    </w:p>
    <w:p>
      <w:pPr>
        <w:ind w:left="48" w:right="113" w:firstLine="621"/>
        <w:spacing w:before="16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2024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年政府性基金年初预算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0.00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万元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，本年决算数</w:t>
      </w:r>
      <w:r>
        <w:rPr>
          <w:rFonts w:ascii="FangSong" w:hAnsi="FangSong" w:eastAsia="FangSong" w:cs="FangSong"/>
          <w:sz w:val="31"/>
          <w:szCs w:val="31"/>
          <w:spacing w:val="6"/>
        </w:rPr>
        <w:t>14330.30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万元，主要是年中追加资金，用于项目支出。</w:t>
      </w:r>
    </w:p>
    <w:p>
      <w:pPr>
        <w:ind w:left="679" w:right="3298" w:firstLine="4"/>
        <w:spacing w:line="2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四、</w:t>
      </w:r>
      <w:r>
        <w:rPr>
          <w:rFonts w:ascii="Microsoft YaHei" w:hAnsi="Microsoft YaHei" w:eastAsia="Microsoft YaHei" w:cs="Microsoft YaHei"/>
          <w:sz w:val="31"/>
          <w:szCs w:val="31"/>
          <w:spacing w:val="-5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国有资本经营预算支出情况</w:t>
      </w: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ind w:left="679" w:right="3298" w:hanging="18"/>
        <w:spacing w:before="193" w:line="2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五、社会保险基金预算支出情况</w:t>
      </w: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ind w:left="663"/>
        <w:spacing w:before="191" w:line="18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六、部门整体支出绩效情况</w:t>
      </w:r>
    </w:p>
    <w:p>
      <w:pPr>
        <w:ind w:left="48" w:right="113" w:firstLine="640"/>
        <w:spacing w:before="163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1.全年收支情况。全年总收入15800.1</w:t>
      </w:r>
      <w:r>
        <w:rPr>
          <w:rFonts w:ascii="FangSong" w:hAnsi="FangSong" w:eastAsia="FangSong" w:cs="FangSong"/>
          <w:sz w:val="31"/>
          <w:szCs w:val="31"/>
          <w:spacing w:val="17"/>
        </w:rPr>
        <w:t>7万元，总支出</w:t>
      </w:r>
      <w:r>
        <w:rPr>
          <w:rFonts w:ascii="FangSong" w:hAnsi="FangSong" w:eastAsia="FangSong" w:cs="FangSong"/>
          <w:sz w:val="31"/>
          <w:szCs w:val="31"/>
          <w:spacing w:val="5"/>
        </w:rPr>
        <w:t>15799.17万元，实现了年度收支平衡。</w:t>
      </w:r>
    </w:p>
    <w:p>
      <w:pPr>
        <w:ind w:left="35" w:right="113" w:firstLine="634"/>
        <w:spacing w:before="20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2.“三公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”经费支出情况。2024年“三公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”经费预算数</w:t>
      </w:r>
      <w:r>
        <w:rPr>
          <w:rFonts w:ascii="FangSong" w:hAnsi="FangSong" w:eastAsia="FangSong" w:cs="FangSong"/>
          <w:sz w:val="31"/>
          <w:szCs w:val="31"/>
          <w:spacing w:val="12"/>
        </w:rPr>
        <w:t>为1.00万元，决算数为0.88万元，完成预算数88%，决算数</w:t>
      </w:r>
      <w:r>
        <w:rPr>
          <w:rFonts w:ascii="FangSong" w:hAnsi="FangSong" w:eastAsia="FangSong" w:cs="FangSong"/>
          <w:sz w:val="31"/>
          <w:szCs w:val="31"/>
          <w:spacing w:val="21"/>
        </w:rPr>
        <w:t>小于预算数的主要原因贯彻中央八项规定和厉行节俭的要</w:t>
      </w:r>
      <w:r>
        <w:rPr>
          <w:rFonts w:ascii="FangSong" w:hAnsi="FangSong" w:eastAsia="FangSong" w:cs="FangSong"/>
          <w:sz w:val="31"/>
          <w:szCs w:val="31"/>
          <w:spacing w:val="7"/>
        </w:rPr>
        <w:t>求，与上年相比减少1.92万元，下降了0.69%,下降的主要原</w:t>
      </w:r>
      <w:r>
        <w:rPr>
          <w:rFonts w:ascii="FangSong" w:hAnsi="FangSong" w:eastAsia="FangSong" w:cs="FangSong"/>
          <w:sz w:val="31"/>
          <w:szCs w:val="31"/>
          <w:spacing w:val="7"/>
        </w:rPr>
        <w:t>因是公务接待费用减少。</w:t>
      </w:r>
    </w:p>
    <w:p>
      <w:pPr>
        <w:ind w:left="40" w:right="111" w:firstLine="632"/>
        <w:spacing w:before="194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3.资金使用合规性。一切支出严格按照财政有关文件规</w:t>
      </w:r>
      <w:r>
        <w:rPr>
          <w:rFonts w:ascii="FangSong" w:hAnsi="FangSong" w:eastAsia="FangSong" w:cs="FangSong"/>
          <w:sz w:val="31"/>
          <w:szCs w:val="31"/>
          <w:spacing w:val="8"/>
        </w:rPr>
        <w:t>定和资金拨付审批程序，认真审核每笔业务的合法性、真实</w:t>
      </w:r>
      <w:r>
        <w:rPr>
          <w:rFonts w:ascii="FangSong" w:hAnsi="FangSong" w:eastAsia="FangSong" w:cs="FangSong"/>
          <w:sz w:val="31"/>
          <w:szCs w:val="31"/>
          <w:spacing w:val="8"/>
        </w:rPr>
        <w:t>性、手续完整性和资料的准确性，确保资金使用无截留、挤</w:t>
      </w:r>
      <w:r>
        <w:rPr>
          <w:rFonts w:ascii="FangSong" w:hAnsi="FangSong" w:eastAsia="FangSong" w:cs="FangSong"/>
          <w:sz w:val="31"/>
          <w:szCs w:val="31"/>
          <w:spacing w:val="7"/>
        </w:rPr>
        <w:t>占、挪用、虚列开支等情况。</w:t>
      </w:r>
    </w:p>
    <w:p>
      <w:pPr>
        <w:ind w:left="35" w:right="111" w:firstLine="629"/>
        <w:spacing w:before="194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4.预决算信息公开性。按照规定的内容、时间在政府网</w:t>
      </w:r>
      <w:r>
        <w:rPr>
          <w:rFonts w:ascii="FangSong" w:hAnsi="FangSong" w:eastAsia="FangSong" w:cs="FangSong"/>
          <w:sz w:val="31"/>
          <w:szCs w:val="31"/>
          <w:spacing w:val="8"/>
        </w:rPr>
        <w:t>站公开预决算信息，做到基础数据信息和会计资料真实、完</w:t>
      </w:r>
      <w:r>
        <w:rPr>
          <w:rFonts w:ascii="FangSong" w:hAnsi="FangSong" w:eastAsia="FangSong" w:cs="FangSong"/>
          <w:sz w:val="31"/>
          <w:szCs w:val="31"/>
          <w:spacing w:val="3"/>
        </w:rPr>
        <w:t>整、准确。</w:t>
      </w:r>
    </w:p>
    <w:p>
      <w:pPr>
        <w:ind w:left="662"/>
        <w:spacing w:before="199" w:line="187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七、存在的问题及原因分析</w:t>
      </w:r>
    </w:p>
    <w:p>
      <w:pPr>
        <w:spacing w:line="187" w:lineRule="auto"/>
        <w:sectPr>
          <w:pgSz w:w="11906" w:h="16839"/>
          <w:pgMar w:top="1431" w:right="1688" w:bottom="0" w:left="1785" w:header="0" w:footer="0" w:gutter="0"/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ind w:left="689"/>
        <w:spacing w:before="19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1.财务监督管理机制还有待加强。</w:t>
      </w:r>
    </w:p>
    <w:p>
      <w:pPr>
        <w:ind w:left="36" w:right="16" w:firstLine="633"/>
        <w:spacing w:before="197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2.财务工作者的业务能力有待进一步加强，对于绩效评</w:t>
      </w:r>
      <w:r>
        <w:rPr>
          <w:rFonts w:ascii="FangSong" w:hAnsi="FangSong" w:eastAsia="FangSong" w:cs="FangSong"/>
          <w:sz w:val="31"/>
          <w:szCs w:val="31"/>
          <w:spacing w:val="6"/>
        </w:rPr>
        <w:t>价的认识不够深入。</w:t>
      </w:r>
    </w:p>
    <w:p>
      <w:pPr>
        <w:ind w:left="657"/>
        <w:spacing w:before="198" w:line="187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八、下一步改进措施</w:t>
      </w:r>
    </w:p>
    <w:p>
      <w:pPr>
        <w:ind w:left="34" w:right="16" w:firstLine="655"/>
        <w:spacing w:before="161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1.加强对资金支出方面的管理，进一步完善资金管理制</w:t>
      </w:r>
      <w:r>
        <w:rPr>
          <w:rFonts w:ascii="FangSong" w:hAnsi="FangSong" w:eastAsia="FangSong" w:cs="FangSong"/>
          <w:sz w:val="31"/>
          <w:szCs w:val="31"/>
          <w:spacing w:val="8"/>
        </w:rPr>
        <w:t>度，加强财务监督，严格监管资金的使用，分清业务的不同</w:t>
      </w:r>
      <w:r>
        <w:rPr>
          <w:rFonts w:ascii="FangSong" w:hAnsi="FangSong" w:eastAsia="FangSong" w:cs="FangSong"/>
          <w:sz w:val="31"/>
          <w:szCs w:val="31"/>
          <w:spacing w:val="8"/>
        </w:rPr>
        <w:t>性质，结合单位的资金能力，按轻重缓急统筹安排资金，保</w:t>
      </w:r>
      <w:r>
        <w:rPr>
          <w:rFonts w:ascii="FangSong" w:hAnsi="FangSong" w:eastAsia="FangSong" w:cs="FangSong"/>
          <w:sz w:val="31"/>
          <w:szCs w:val="31"/>
          <w:spacing w:val="6"/>
        </w:rPr>
        <w:t>证资金使用的高效率。</w:t>
      </w:r>
    </w:p>
    <w:p>
      <w:pPr>
        <w:ind w:left="37" w:right="72" w:firstLine="632"/>
        <w:spacing w:before="196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2.加强财务工作人员的业务能力培训，规范账务处理，</w:t>
      </w:r>
      <w:r>
        <w:rPr>
          <w:rFonts w:ascii="FangSong" w:hAnsi="FangSong" w:eastAsia="FangSong" w:cs="FangSong"/>
          <w:sz w:val="31"/>
          <w:szCs w:val="31"/>
          <w:spacing w:val="6"/>
        </w:rPr>
        <w:t>提高实际工作能力。</w:t>
      </w:r>
    </w:p>
    <w:p>
      <w:pPr>
        <w:ind w:left="41" w:right="16" w:firstLine="630"/>
        <w:spacing w:before="199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3.向上级组织和部门争取更多的资金，并进一步压缩三</w:t>
      </w:r>
      <w:r>
        <w:rPr>
          <w:rFonts w:ascii="FangSong" w:hAnsi="FangSong" w:eastAsia="FangSong" w:cs="FangSong"/>
          <w:sz w:val="31"/>
          <w:szCs w:val="31"/>
          <w:spacing w:val="7"/>
        </w:rPr>
        <w:t>公经费开支，贯彻厉行节约制度。</w:t>
      </w:r>
    </w:p>
    <w:p>
      <w:pPr>
        <w:ind w:left="660"/>
        <w:spacing w:before="199" w:line="187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九、部门整体支出绩效自评结果拟应用和公开情况</w:t>
      </w:r>
    </w:p>
    <w:p>
      <w:pPr>
        <w:ind w:left="26" w:right="14" w:firstLine="653"/>
        <w:spacing w:before="16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综合以上各项指标，财务管理较健全规范，没有发生违</w:t>
      </w:r>
      <w:r>
        <w:rPr>
          <w:rFonts w:ascii="FangSong" w:hAnsi="FangSong" w:eastAsia="FangSong" w:cs="FangSong"/>
          <w:sz w:val="31"/>
          <w:szCs w:val="31"/>
          <w:spacing w:val="8"/>
        </w:rPr>
        <w:t>法违规现象，张谷英管理处2024年度部门整体支出绩效自评</w:t>
      </w:r>
      <w:r>
        <w:rPr>
          <w:rFonts w:ascii="FangSong" w:hAnsi="FangSong" w:eastAsia="FangSong" w:cs="FangSong"/>
          <w:sz w:val="31"/>
          <w:szCs w:val="31"/>
          <w:spacing w:val="5"/>
        </w:rPr>
        <w:t>97分，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自评结果：优秀。我们将在以后的工作中加强预算管</w:t>
      </w:r>
      <w:r>
        <w:rPr>
          <w:rFonts w:ascii="FangSong" w:hAnsi="FangSong" w:eastAsia="FangSong" w:cs="FangSong"/>
          <w:sz w:val="31"/>
          <w:szCs w:val="31"/>
          <w:spacing w:val="9"/>
        </w:rPr>
        <w:t>理，严格控制各项经费的开支，提高经费的使用效</w:t>
      </w:r>
      <w:r>
        <w:rPr>
          <w:rFonts w:ascii="FangSong" w:hAnsi="FangSong" w:eastAsia="FangSong" w:cs="FangSong"/>
          <w:sz w:val="31"/>
          <w:szCs w:val="31"/>
          <w:spacing w:val="8"/>
        </w:rPr>
        <w:t>率。本整</w:t>
      </w:r>
      <w:r>
        <w:rPr>
          <w:rFonts w:ascii="FangSong" w:hAnsi="FangSong" w:eastAsia="FangSong" w:cs="FangSong"/>
          <w:sz w:val="31"/>
          <w:szCs w:val="31"/>
          <w:spacing w:val="8"/>
        </w:rPr>
        <w:t>体支出绩效自评报告拟与2024年度部门决算同步公开。</w:t>
      </w:r>
    </w:p>
    <w:p>
      <w:pPr>
        <w:ind w:left="671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十、其他需要说明的情况</w:t>
      </w:r>
    </w:p>
    <w:p>
      <w:pPr>
        <w:ind w:left="679"/>
        <w:spacing w:before="200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无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2025-07-23T14:31:07Z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2025-12-02T14:34:22</vt:filetime>
  </property>
</Properties>
</file>