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D893">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14:paraId="7E112D1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lang w:eastAsia="zh-CN"/>
        </w:rPr>
      </w:pPr>
      <w:r>
        <w:rPr>
          <w:rFonts w:hint="eastAsia" w:ascii="微软雅黑" w:hAnsi="微软雅黑" w:eastAsia="微软雅黑" w:cs="微软雅黑"/>
          <w:kern w:val="0"/>
          <w:sz w:val="72"/>
          <w:szCs w:val="72"/>
          <w:lang w:eastAsia="zh-CN"/>
        </w:rPr>
        <w:t>岳阳县商务粮食局</w:t>
      </w:r>
    </w:p>
    <w:p w14:paraId="24EF1D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2026年</w:t>
      </w:r>
      <w:r>
        <w:rPr>
          <w:rFonts w:hint="eastAsia" w:ascii="微软雅黑" w:hAnsi="微软雅黑" w:eastAsia="微软雅黑" w:cs="微软雅黑"/>
          <w:kern w:val="0"/>
          <w:sz w:val="72"/>
          <w:szCs w:val="72"/>
        </w:rPr>
        <w:t>度</w:t>
      </w:r>
      <w:r>
        <w:rPr>
          <w:rFonts w:hint="eastAsia" w:ascii="微软雅黑" w:hAnsi="微软雅黑" w:eastAsia="微软雅黑" w:cs="微软雅黑"/>
          <w:kern w:val="0"/>
          <w:sz w:val="72"/>
          <w:szCs w:val="72"/>
          <w:lang w:val="en-US" w:eastAsia="zh-CN"/>
        </w:rPr>
        <w:t>单位预算</w:t>
      </w:r>
    </w:p>
    <w:p w14:paraId="4789C911">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14:paraId="5D1AC358">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14:paraId="129514D8">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14:paraId="501C1AD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2026年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14:paraId="075C49A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14:paraId="4C2622A2">
      <w:pPr>
        <w:widowControl/>
        <w:spacing w:line="600" w:lineRule="exact"/>
        <w:ind w:firstLine="640" w:firstLineChars="200"/>
        <w:jc w:val="left"/>
        <w:rPr>
          <w:rFonts w:eastAsia="仿宋_GB2312"/>
          <w:sz w:val="32"/>
          <w:szCs w:val="32"/>
        </w:rPr>
      </w:pPr>
      <w:r>
        <w:rPr>
          <w:rFonts w:eastAsia="仿宋_GB2312"/>
          <w:sz w:val="32"/>
          <w:szCs w:val="32"/>
        </w:rPr>
        <w:t>1、收支总表</w:t>
      </w:r>
    </w:p>
    <w:p w14:paraId="3E2003A5">
      <w:pPr>
        <w:widowControl/>
        <w:spacing w:line="600" w:lineRule="exact"/>
        <w:ind w:firstLine="640" w:firstLineChars="200"/>
        <w:jc w:val="left"/>
        <w:rPr>
          <w:rFonts w:eastAsia="仿宋_GB2312"/>
          <w:sz w:val="32"/>
          <w:szCs w:val="32"/>
        </w:rPr>
      </w:pPr>
      <w:r>
        <w:rPr>
          <w:rFonts w:eastAsia="仿宋_GB2312"/>
          <w:sz w:val="32"/>
          <w:szCs w:val="32"/>
        </w:rPr>
        <w:t>2、收入总表</w:t>
      </w:r>
    </w:p>
    <w:p w14:paraId="4F63F79B">
      <w:pPr>
        <w:widowControl/>
        <w:spacing w:line="600" w:lineRule="exact"/>
        <w:ind w:firstLine="640" w:firstLineChars="200"/>
        <w:jc w:val="left"/>
        <w:rPr>
          <w:rFonts w:eastAsia="仿宋_GB2312"/>
          <w:sz w:val="32"/>
          <w:szCs w:val="32"/>
        </w:rPr>
      </w:pPr>
      <w:r>
        <w:rPr>
          <w:rFonts w:eastAsia="仿宋_GB2312"/>
          <w:sz w:val="32"/>
          <w:szCs w:val="32"/>
        </w:rPr>
        <w:t>3、支出总表</w:t>
      </w:r>
    </w:p>
    <w:p w14:paraId="16F75327">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7149FE4A">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14C11B85">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146FBBF9">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5F9E53A2">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14:paraId="60B9626F">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14:paraId="59FF09D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14:paraId="5CF7D87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14:paraId="7A1B2991">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14:paraId="350AD3E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14:paraId="72A806BC">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14:paraId="0602F7A5">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14:paraId="51DE0AD2">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14:paraId="0B2572DE">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14:paraId="3F023D1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14:paraId="0F80D80B">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14:paraId="4FDB7AFC">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14:paraId="2864D030">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14:paraId="691CD3C7">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14:paraId="0DB85332">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14:paraId="1C645262">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14:paraId="0A481E97">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2026年单位预算</w:t>
      </w:r>
      <w:r>
        <w:rPr>
          <w:rFonts w:hint="eastAsia" w:ascii="黑体" w:hAnsi="黑体" w:eastAsia="黑体" w:cs="黑体"/>
          <w:kern w:val="0"/>
          <w:sz w:val="32"/>
          <w:szCs w:val="32"/>
        </w:rPr>
        <w:t>说明</w:t>
      </w:r>
    </w:p>
    <w:p w14:paraId="251EFFD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14:paraId="3DD49BB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14:paraId="3648E55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3" w:firstLineChars="200"/>
        <w:jc w:val="both"/>
        <w:textAlignment w:val="center"/>
        <w:rPr>
          <w:rFonts w:hint="eastAsia" w:ascii="仿宋" w:hAnsi="仿宋" w:eastAsia="仿宋" w:cs="仿宋"/>
          <w:i w:val="0"/>
          <w:iCs w:val="0"/>
          <w:caps w:val="0"/>
          <w:color w:val="0000FF"/>
          <w:spacing w:val="0"/>
          <w:sz w:val="32"/>
          <w:szCs w:val="32"/>
        </w:rPr>
      </w:pPr>
      <w:r>
        <w:rPr>
          <w:rFonts w:hint="eastAsia" w:ascii="仿宋" w:hAnsi="仿宋" w:eastAsia="仿宋" w:cs="仿宋"/>
          <w:b/>
          <w:bCs/>
          <w:kern w:val="0"/>
          <w:sz w:val="32"/>
          <w:szCs w:val="32"/>
        </w:rPr>
        <w:t>（一）职能职责</w:t>
      </w:r>
      <w:r>
        <w:rPr>
          <w:rFonts w:hint="eastAsia" w:ascii="仿宋" w:hAnsi="仿宋" w:eastAsia="仿宋" w:cs="仿宋"/>
          <w:i w:val="0"/>
          <w:iCs w:val="0"/>
          <w:caps w:val="0"/>
          <w:color w:val="0000FF"/>
          <w:spacing w:val="0"/>
          <w:sz w:val="32"/>
          <w:szCs w:val="32"/>
          <w:shd w:val="clear" w:fill="FFFFFF"/>
        </w:rPr>
        <w:t>　</w:t>
      </w:r>
    </w:p>
    <w:p w14:paraId="74E445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0000FF"/>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　1、贯彻执行国家国内外贸易、国际经济合作和区域经济合作的发展战略、政策,起草我县国内外贸易、承接产业转移、对外援助、对外投资和对外经济合作的规范性文件草案、政策措施和实施办法,研究经济全球化、区域经济合作、现代流通方式的发展趋势和流通体制改革并提出建议;研究提出全县粮食宏观调控、总量平衡以及粮食流通的中长期规划和收储、动用县级储备粮的建议,拟订粮食流通体制改革方案并组织实施,推动国有粮食企业改革,研究提出现代粮食流通产业发展战略的建议。</w:t>
      </w:r>
    </w:p>
    <w:p w14:paraId="3221AE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负责推进流通产业结构调整,指导流通企业改革,促进商贸服务业和社区商业发展,提出促进商贸中小企业发展的政策建议,推动流通标准化和连锁经营、商业特许经营、物流配送、电子商务等现代流通方式的发展;拟订全县粮食流通管理办法,贯彻执行国家、省、市有关粮食流通管理的方针、政策和法律法规,按照国家有关政策和省、市、县政府统一部署,制定粮食流通、粮食库存监督检查制度并组织实施,负责对粮食收购、储存环节的粮食质量安全和原粮卫生进行监督管理。</w:t>
      </w:r>
    </w:p>
    <w:p w14:paraId="38403B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3、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会同有关部门拟订全县粮食市场体系建设与发展规划并组织实施。</w:t>
      </w:r>
    </w:p>
    <w:p w14:paraId="11E15D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4、承担牵头协调整顿和规范市场经济秩序工作的责任,拟订规范市场秩序的政策;协调全县消除地区封锁、打破行业垄断的有关工作,规范商贸企业交易行为;推动商贸领域信用建设,指导商业信用销售,配合省市商务部门开展市场诚信公共服务平台建设工作;按有关规定对特殊流通行业进行监督管理。</w:t>
      </w:r>
    </w:p>
    <w:p w14:paraId="3FDA81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5、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食产销合作、保障军队粮食供应;编制粮食流通、仓储、加工设施建设规划，管理有关粮食流通设施投资项目。</w:t>
      </w:r>
    </w:p>
    <w:p w14:paraId="7EA662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6、贯彻执行国家进出口商品、加工贸易管理办法和进出口管理商品、技术目录,拟订促进外贸增长方式转变的政策措施、指导贸易促进活动和外贸促进体系建设;贯彻执行国家对外技术贸易、出口管制以及鼓励技术和成套设备进出口的贸易政策,推进进出口贸易标准化工作;承担会展业促进与管理有关工作。</w:t>
      </w:r>
    </w:p>
    <w:p w14:paraId="4571DA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7、执行有关服务贸易发展规划并开展相关工作;组组实施促进服务出口、服务外包的政策措施,推动服务外包平合建设。</w:t>
      </w:r>
    </w:p>
    <w:p w14:paraId="3FCD837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8、贯彻执行我国多双边(含区域、自由贸易区)经贸合作战略和政策,推进我县与其他国家(地区)的经贸往来与投资贸易合作。</w:t>
      </w:r>
    </w:p>
    <w:p w14:paraId="063D68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9、协助开展对外贸易调查和产业损害调查,指导协调产业安全应对工作。</w:t>
      </w:r>
    </w:p>
    <w:p w14:paraId="2A15F1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10、指导开展外商投资促进、保护和管理工作,规范招商引资活动并协调解决有关问题;指导国家级、省级经济技术开发区的有关工作。</w:t>
      </w:r>
    </w:p>
    <w:p w14:paraId="1C2840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11、拟订并组织实施对外经济合作政策;依法管理和监督对外劳务合作等工作;组织实施县内人员出境就业管理政策,负责牵头外派劳务和境外就业人员的权益保护工作。</w:t>
      </w:r>
    </w:p>
    <w:p w14:paraId="1B05AD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12、负责粮食流通的产业管理,制定并组织实施全县粮食产业发展规划,优化粮食资源配置和产业布局;提出粮食收购市场准入标准建议,负责实施粮食收购行政许可的有关行政管理,指导粮食流通的科技进步、技术改造和新技术推广。</w:t>
      </w:r>
    </w:p>
    <w:p w14:paraId="52A853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13、承担县级储备粮行政管理责任,研究提出县级储备粮的规模、总体布局、购销计划以及提出动用县级储备粮的建议,审批县级储备粮轮换计划并监督实施,监督检查全县范围内储备粮的数量、质量和储存安全,制定本县储备粮管理的技术规范并监督执行;负责全县救灾物资储备、管理工作,管理县救灾物资储备中心;拟订重要战略物资储备规划,负责组织收储、动用、轮换和管理,会同有关部门管理粮食、棉花和食糖等储备。</w:t>
      </w:r>
    </w:p>
    <w:p w14:paraId="1DB476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14、贯彻执行国家对香港、澳门特别行政区和台湾地区的经贸规划、政策，指导我县对港、澳、台地区贸易和经贸合作活动,协调港、澳、台商投资管理工作。</w:t>
      </w:r>
    </w:p>
    <w:p w14:paraId="5DA0D2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15、承担全县商务粮食系统统计及其信息发布工作,提供信息咨询服务,指导全县流通领域信息网络和电子商务建设，指导全县商务粮食系统财务和内部审计工作。</w:t>
      </w:r>
    </w:p>
    <w:p w14:paraId="254FE62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16、负责县直所属企业事业单位的管理。按有关规定监督下属单位的国有资产,确保国有资产提质增值,依法依规完成下属企业改革改制工作。</w:t>
      </w:r>
    </w:p>
    <w:p w14:paraId="032A40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17、根据县委、县政府安排部署，起草招商引资文件草案、政策措施和实施办法。</w:t>
      </w:r>
    </w:p>
    <w:p w14:paraId="305E7C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18、负责全县对外招商活动的归口管理和指导协调工作,协助县政府组织经贸洽谈、招商引资及其他形式的促进经贸交流与合作的活动，负责境内外投资者的接待、洽谈、考察等组织工作。</w:t>
      </w:r>
    </w:p>
    <w:p w14:paraId="7B0A5E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19、负责收集对外招商引资项目信息，建立及维护全县招商引资项目库、制订全县招商引资规划;编制招商投资指南、招商项目建议书和相关招商资料;统一对外发布招商项目信息，以及对外推介、引进项目;加强招商网站管理。</w:t>
      </w:r>
    </w:p>
    <w:p w14:paraId="2FAAF1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20、负责督促检查各单位对全县招商引资有关文件及优惠政策的落实情况;督促检查、调度和通报招商引资及项目进展情况;协助落实优化经济发展环境工作，对招商引资项目提供协调服务，为外来投资项目代办相关手续，对投资项目实行跟踪服务;组织对全县招商引资责任单位目标管理考核工作，并向县委、县政府提出奖励建议。</w:t>
      </w:r>
    </w:p>
    <w:p w14:paraId="28889D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21、完成县委和县政府交办的其他任务。</w:t>
      </w:r>
    </w:p>
    <w:p w14:paraId="06C5CA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3" w:firstLineChars="20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（二）机构设置</w:t>
      </w:r>
    </w:p>
    <w:p w14:paraId="09DE87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岳阳县商务粮食局现有</w:t>
      </w:r>
      <w:r>
        <w:rPr>
          <w:rFonts w:hint="eastAsia" w:ascii="仿宋" w:hAnsi="仿宋" w:eastAsia="仿宋" w:cs="仿宋"/>
          <w:i w:val="0"/>
          <w:iCs w:val="0"/>
          <w:caps w:val="0"/>
          <w:color w:val="auto"/>
          <w:spacing w:val="0"/>
          <w:sz w:val="32"/>
          <w:szCs w:val="32"/>
          <w:shd w:val="clear" w:fill="FFFFFF"/>
          <w:lang w:val="en-US" w:eastAsia="zh-CN"/>
        </w:rPr>
        <w:t>192</w:t>
      </w:r>
      <w:r>
        <w:rPr>
          <w:rFonts w:hint="eastAsia" w:ascii="仿宋" w:hAnsi="仿宋" w:eastAsia="仿宋" w:cs="仿宋"/>
          <w:i w:val="0"/>
          <w:iCs w:val="0"/>
          <w:caps w:val="0"/>
          <w:color w:val="auto"/>
          <w:spacing w:val="0"/>
          <w:sz w:val="32"/>
          <w:szCs w:val="32"/>
          <w:shd w:val="clear" w:fill="FFFFFF"/>
        </w:rPr>
        <w:t>人，其中：在职</w:t>
      </w:r>
      <w:r>
        <w:rPr>
          <w:rFonts w:hint="eastAsia" w:ascii="仿宋" w:hAnsi="仿宋" w:eastAsia="仿宋" w:cs="仿宋"/>
          <w:i w:val="0"/>
          <w:iCs w:val="0"/>
          <w:caps w:val="0"/>
          <w:color w:val="auto"/>
          <w:spacing w:val="0"/>
          <w:sz w:val="32"/>
          <w:szCs w:val="32"/>
          <w:shd w:val="clear" w:fill="FFFFFF"/>
          <w:lang w:val="en-US" w:eastAsia="zh-CN"/>
        </w:rPr>
        <w:t>62</w:t>
      </w:r>
      <w:r>
        <w:rPr>
          <w:rFonts w:hint="eastAsia" w:ascii="仿宋" w:hAnsi="仿宋" w:eastAsia="仿宋" w:cs="仿宋"/>
          <w:i w:val="0"/>
          <w:iCs w:val="0"/>
          <w:caps w:val="0"/>
          <w:color w:val="auto"/>
          <w:spacing w:val="0"/>
          <w:sz w:val="32"/>
          <w:szCs w:val="32"/>
          <w:shd w:val="clear" w:fill="FFFFFF"/>
        </w:rPr>
        <w:t>人</w:t>
      </w:r>
      <w:r>
        <w:rPr>
          <w:rFonts w:hint="eastAsia" w:ascii="仿宋" w:hAnsi="仿宋" w:eastAsia="仿宋" w:cs="仿宋"/>
          <w:i w:val="0"/>
          <w:iCs w:val="0"/>
          <w:caps w:val="0"/>
          <w:color w:val="auto"/>
          <w:spacing w:val="0"/>
          <w:sz w:val="32"/>
          <w:szCs w:val="32"/>
          <w:shd w:val="clear" w:fill="FFFFFF"/>
          <w:lang w:eastAsia="zh-CN"/>
        </w:rPr>
        <w:t>（全额预算编制人员</w:t>
      </w:r>
      <w:r>
        <w:rPr>
          <w:rFonts w:hint="eastAsia" w:ascii="仿宋" w:hAnsi="仿宋" w:eastAsia="仿宋" w:cs="仿宋"/>
          <w:i w:val="0"/>
          <w:iCs w:val="0"/>
          <w:caps w:val="0"/>
          <w:color w:val="auto"/>
          <w:spacing w:val="0"/>
          <w:sz w:val="32"/>
          <w:szCs w:val="32"/>
          <w:shd w:val="clear" w:fill="FFFFFF"/>
          <w:lang w:val="en-US" w:eastAsia="zh-CN"/>
        </w:rPr>
        <w:t>46人，自收自支编制人员16人）</w:t>
      </w:r>
      <w:r>
        <w:rPr>
          <w:rFonts w:hint="eastAsia" w:ascii="仿宋" w:hAnsi="仿宋" w:eastAsia="仿宋" w:cs="仿宋"/>
          <w:i w:val="0"/>
          <w:iCs w:val="0"/>
          <w:caps w:val="0"/>
          <w:color w:val="auto"/>
          <w:spacing w:val="0"/>
          <w:sz w:val="32"/>
          <w:szCs w:val="32"/>
          <w:shd w:val="clear" w:fill="FFFFFF"/>
        </w:rPr>
        <w:t>，退休</w:t>
      </w:r>
      <w:r>
        <w:rPr>
          <w:rFonts w:hint="eastAsia" w:ascii="仿宋" w:hAnsi="仿宋" w:eastAsia="仿宋" w:cs="仿宋"/>
          <w:i w:val="0"/>
          <w:iCs w:val="0"/>
          <w:caps w:val="0"/>
          <w:color w:val="auto"/>
          <w:spacing w:val="0"/>
          <w:sz w:val="32"/>
          <w:szCs w:val="32"/>
          <w:shd w:val="clear" w:fill="FFFFFF"/>
          <w:lang w:val="en-US" w:eastAsia="zh-CN"/>
        </w:rPr>
        <w:t>130</w:t>
      </w:r>
      <w:r>
        <w:rPr>
          <w:rFonts w:hint="eastAsia" w:ascii="仿宋" w:hAnsi="仿宋" w:eastAsia="仿宋" w:cs="仿宋"/>
          <w:i w:val="0"/>
          <w:iCs w:val="0"/>
          <w:caps w:val="0"/>
          <w:color w:val="auto"/>
          <w:spacing w:val="0"/>
          <w:sz w:val="32"/>
          <w:szCs w:val="32"/>
          <w:shd w:val="clear" w:fill="FFFFFF"/>
        </w:rPr>
        <w:t>人</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内设办公室、财务股、法规与监督检查股、市场体系建设和市场秩序股、投资促进和经济合作股、市场运行和消费促进股、电子商务股、成品油管理股、粮食调控和物资储备股、粮食产业发展股、人事党建股、行政审批股、统计考评股等13个股室；5个二级机构：岳阳县市场建设管理中心、投资促进事务中心、国家粮食储备中心、军粮供应管理中心和粮食企业资产服务中心,仅岳阳县市场建设管理中心财务独立核算；投资促进事务中心、国家粮食储备中心、军粮供应管理中心和粮食企业资产服务中心财务未独立核算，纳入局机关财务统一管理。</w:t>
      </w:r>
    </w:p>
    <w:p w14:paraId="4F4554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FF0000"/>
          <w:spacing w:val="0"/>
          <w:sz w:val="32"/>
          <w:szCs w:val="32"/>
        </w:rPr>
      </w:pPr>
      <w:r>
        <w:rPr>
          <w:rFonts w:hint="eastAsia" w:ascii="仿宋" w:hAnsi="仿宋" w:eastAsia="仿宋" w:cs="仿宋"/>
          <w:i w:val="0"/>
          <w:iCs w:val="0"/>
          <w:caps w:val="0"/>
          <w:color w:val="auto"/>
          <w:spacing w:val="0"/>
          <w:sz w:val="32"/>
          <w:szCs w:val="32"/>
          <w:shd w:val="clear" w:fill="FFFFFF"/>
        </w:rPr>
        <w:t>　　纳入本年度单位预算编制范围的二级预算单位包括：投资促进事务中心、国家粮食储备中心、军粮供应管理中心和粮食企业资产服务中心。因此本年度部门预算为</w:t>
      </w:r>
      <w:r>
        <w:rPr>
          <w:rFonts w:hint="eastAsia" w:ascii="仿宋" w:hAnsi="仿宋" w:eastAsia="仿宋" w:cs="仿宋"/>
          <w:i w:val="0"/>
          <w:iCs w:val="0"/>
          <w:caps w:val="0"/>
          <w:color w:val="auto"/>
          <w:spacing w:val="0"/>
          <w:sz w:val="32"/>
          <w:szCs w:val="32"/>
          <w:shd w:val="clear" w:fill="FFFFFF"/>
          <w:lang w:eastAsia="zh-CN"/>
        </w:rPr>
        <w:t>商务粮食局</w:t>
      </w:r>
      <w:r>
        <w:rPr>
          <w:rFonts w:hint="eastAsia" w:ascii="仿宋" w:hAnsi="仿宋" w:eastAsia="仿宋" w:cs="仿宋"/>
          <w:i w:val="0"/>
          <w:iCs w:val="0"/>
          <w:caps w:val="0"/>
          <w:color w:val="auto"/>
          <w:spacing w:val="0"/>
          <w:sz w:val="32"/>
          <w:szCs w:val="32"/>
          <w:shd w:val="clear" w:fill="FFFFFF"/>
        </w:rPr>
        <w:t>本级预算</w:t>
      </w:r>
      <w:r>
        <w:rPr>
          <w:rFonts w:hint="eastAsia" w:ascii="仿宋" w:hAnsi="仿宋" w:eastAsia="仿宋" w:cs="仿宋"/>
          <w:i w:val="0"/>
          <w:iCs w:val="0"/>
          <w:caps w:val="0"/>
          <w:color w:val="auto"/>
          <w:spacing w:val="0"/>
          <w:sz w:val="32"/>
          <w:szCs w:val="32"/>
          <w:shd w:val="clear" w:fill="FFFFFF"/>
          <w:lang w:eastAsia="zh-CN"/>
        </w:rPr>
        <w:t>。</w:t>
      </w:r>
    </w:p>
    <w:p w14:paraId="5725B1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黑体" w:hAnsi="黑体" w:eastAsia="黑体" w:cs="黑体"/>
          <w:i w:val="0"/>
          <w:iCs w:val="0"/>
          <w:caps w:val="0"/>
          <w:color w:val="auto"/>
          <w:spacing w:val="0"/>
          <w:sz w:val="32"/>
          <w:szCs w:val="32"/>
        </w:rPr>
      </w:pPr>
      <w:r>
        <w:rPr>
          <w:rFonts w:hint="eastAsia" w:ascii="仿宋" w:hAnsi="仿宋" w:eastAsia="仿宋" w:cs="仿宋"/>
          <w:i w:val="0"/>
          <w:iCs w:val="0"/>
          <w:caps w:val="0"/>
          <w:color w:val="0000FF"/>
          <w:spacing w:val="0"/>
          <w:sz w:val="32"/>
          <w:szCs w:val="32"/>
          <w:shd w:val="clear" w:fill="FFFFFF"/>
        </w:rPr>
        <w:t>　　</w:t>
      </w:r>
      <w:r>
        <w:rPr>
          <w:rFonts w:hint="eastAsia" w:ascii="黑体" w:hAnsi="黑体" w:eastAsia="黑体" w:cs="黑体"/>
          <w:i w:val="0"/>
          <w:iCs w:val="0"/>
          <w:caps w:val="0"/>
          <w:color w:val="auto"/>
          <w:spacing w:val="0"/>
          <w:sz w:val="32"/>
          <w:szCs w:val="32"/>
          <w:shd w:val="clear" w:fill="FFFFFF"/>
        </w:rPr>
        <w:t>二、单位收支总体情况</w:t>
      </w:r>
    </w:p>
    <w:p w14:paraId="797F22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b/>
          <w:bCs/>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b/>
          <w:bCs/>
          <w:i w:val="0"/>
          <w:iCs w:val="0"/>
          <w:caps w:val="0"/>
          <w:color w:val="auto"/>
          <w:spacing w:val="0"/>
          <w:sz w:val="32"/>
          <w:szCs w:val="32"/>
          <w:shd w:val="clear" w:fill="FFFFFF"/>
        </w:rPr>
        <w:t>（一）收入预算</w:t>
      </w:r>
    </w:p>
    <w:p w14:paraId="548DD64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包括一般公共预算、政府性基金、国有资本经营预算等财政拨款收入，以及经营收入、事业收入等单位资金。202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年本单位收入预算</w:t>
      </w:r>
      <w:r>
        <w:rPr>
          <w:rFonts w:hint="eastAsia" w:ascii="仿宋" w:hAnsi="仿宋" w:eastAsia="仿宋" w:cs="仿宋"/>
          <w:i w:val="0"/>
          <w:iCs w:val="0"/>
          <w:caps w:val="0"/>
          <w:color w:val="auto"/>
          <w:spacing w:val="0"/>
          <w:sz w:val="32"/>
          <w:szCs w:val="32"/>
          <w:shd w:val="clear" w:fill="FFFFFF"/>
          <w:lang w:val="en-US" w:eastAsia="zh-CN"/>
        </w:rPr>
        <w:t>1414.63</w:t>
      </w:r>
      <w:r>
        <w:rPr>
          <w:rFonts w:hint="eastAsia" w:ascii="仿宋" w:hAnsi="仿宋" w:eastAsia="仿宋" w:cs="仿宋"/>
          <w:i w:val="0"/>
          <w:iCs w:val="0"/>
          <w:caps w:val="0"/>
          <w:color w:val="auto"/>
          <w:spacing w:val="0"/>
          <w:sz w:val="32"/>
          <w:szCs w:val="32"/>
          <w:shd w:val="clear" w:fill="FFFFFF"/>
        </w:rPr>
        <w:t>万元，其中，一般公共预算拨款</w:t>
      </w:r>
      <w:r>
        <w:rPr>
          <w:rFonts w:hint="eastAsia" w:ascii="仿宋" w:hAnsi="仿宋" w:eastAsia="仿宋" w:cs="仿宋"/>
          <w:i w:val="0"/>
          <w:iCs w:val="0"/>
          <w:caps w:val="0"/>
          <w:color w:val="auto"/>
          <w:spacing w:val="0"/>
          <w:sz w:val="32"/>
          <w:szCs w:val="32"/>
          <w:shd w:val="clear" w:fill="FFFFFF"/>
          <w:lang w:val="en-US" w:eastAsia="zh-CN"/>
        </w:rPr>
        <w:t>1108.74</w:t>
      </w:r>
      <w:r>
        <w:rPr>
          <w:rFonts w:hint="eastAsia" w:ascii="仿宋" w:hAnsi="仿宋" w:eastAsia="仿宋" w:cs="仿宋"/>
          <w:i w:val="0"/>
          <w:iCs w:val="0"/>
          <w:caps w:val="0"/>
          <w:color w:val="auto"/>
          <w:spacing w:val="0"/>
          <w:sz w:val="32"/>
          <w:szCs w:val="32"/>
          <w:shd w:val="clear" w:fill="FFFFFF"/>
        </w:rPr>
        <w:t>万元，政府性基金预算拨款0万元，国有资本经营预算拨款0万元，财政专户管理资金0万元，上级补助收入0万元，事业单位经营收入0万元，上年结转</w:t>
      </w:r>
      <w:r>
        <w:rPr>
          <w:rFonts w:hint="eastAsia" w:ascii="仿宋" w:hAnsi="仿宋" w:eastAsia="仿宋" w:cs="仿宋"/>
          <w:i w:val="0"/>
          <w:iCs w:val="0"/>
          <w:caps w:val="0"/>
          <w:color w:val="auto"/>
          <w:spacing w:val="0"/>
          <w:sz w:val="32"/>
          <w:szCs w:val="32"/>
          <w:shd w:val="clear" w:fill="FFFFFF"/>
          <w:lang w:val="en-US" w:eastAsia="zh-CN"/>
        </w:rPr>
        <w:t>305.89</w:t>
      </w:r>
      <w:r>
        <w:rPr>
          <w:rFonts w:hint="eastAsia" w:ascii="仿宋" w:hAnsi="仿宋" w:eastAsia="仿宋" w:cs="仿宋"/>
          <w:i w:val="0"/>
          <w:iCs w:val="0"/>
          <w:caps w:val="0"/>
          <w:color w:val="auto"/>
          <w:spacing w:val="0"/>
          <w:sz w:val="32"/>
          <w:szCs w:val="32"/>
          <w:shd w:val="clear" w:fill="FFFFFF"/>
        </w:rPr>
        <w:t>万元。(数据来源见表2)本单位202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没有政府性基金预算拨款和纳入专户管理的非税收入拨款收入，也没有使用政府性基金预算拨款、国有资本经营预算收入和纳入专户管理的非税收入拨款安排的支出，所以公开的附件16-18（政府性基金预算）、19（国有资本经营预算）、20表（财政专户管理资金预算）均为空。收入较去年减少</w:t>
      </w:r>
      <w:r>
        <w:rPr>
          <w:rFonts w:hint="eastAsia" w:ascii="仿宋" w:hAnsi="仿宋" w:eastAsia="仿宋" w:cs="仿宋"/>
          <w:i w:val="0"/>
          <w:iCs w:val="0"/>
          <w:caps w:val="0"/>
          <w:color w:val="auto"/>
          <w:spacing w:val="0"/>
          <w:sz w:val="32"/>
          <w:szCs w:val="32"/>
          <w:shd w:val="clear" w:fill="FFFFFF"/>
          <w:lang w:val="en-US" w:eastAsia="zh-CN"/>
        </w:rPr>
        <w:t>111.87</w:t>
      </w:r>
      <w:r>
        <w:rPr>
          <w:rFonts w:hint="eastAsia" w:ascii="仿宋" w:hAnsi="仿宋" w:eastAsia="仿宋" w:cs="仿宋"/>
          <w:i w:val="0"/>
          <w:iCs w:val="0"/>
          <w:caps w:val="0"/>
          <w:color w:val="auto"/>
          <w:spacing w:val="0"/>
          <w:sz w:val="32"/>
          <w:szCs w:val="32"/>
          <w:shd w:val="clear" w:fill="FFFFFF"/>
        </w:rPr>
        <w:t>万元，主要是因为本年结转资金比上年减少</w:t>
      </w:r>
      <w:r>
        <w:rPr>
          <w:rFonts w:hint="eastAsia" w:ascii="仿宋" w:hAnsi="仿宋" w:eastAsia="仿宋" w:cs="仿宋"/>
          <w:i w:val="0"/>
          <w:iCs w:val="0"/>
          <w:caps w:val="0"/>
          <w:color w:val="auto"/>
          <w:spacing w:val="0"/>
          <w:sz w:val="32"/>
          <w:szCs w:val="32"/>
          <w:shd w:val="clear" w:fill="FFFFFF"/>
          <w:lang w:val="en-US" w:eastAsia="zh-CN"/>
        </w:rPr>
        <w:t>268.27</w:t>
      </w:r>
      <w:r>
        <w:rPr>
          <w:rFonts w:hint="eastAsia" w:ascii="仿宋" w:hAnsi="仿宋" w:eastAsia="仿宋" w:cs="仿宋"/>
          <w:i w:val="0"/>
          <w:iCs w:val="0"/>
          <w:caps w:val="0"/>
          <w:color w:val="auto"/>
          <w:spacing w:val="0"/>
          <w:sz w:val="32"/>
          <w:szCs w:val="32"/>
          <w:shd w:val="clear" w:fill="FFFFFF"/>
        </w:rPr>
        <w:t>万元，而一般公共预算拨款比上年增加</w:t>
      </w:r>
      <w:r>
        <w:rPr>
          <w:rFonts w:hint="eastAsia" w:ascii="仿宋" w:hAnsi="仿宋" w:eastAsia="仿宋" w:cs="仿宋"/>
          <w:i w:val="0"/>
          <w:iCs w:val="0"/>
          <w:caps w:val="0"/>
          <w:color w:val="auto"/>
          <w:spacing w:val="0"/>
          <w:sz w:val="32"/>
          <w:szCs w:val="32"/>
          <w:shd w:val="clear" w:fill="FFFFFF"/>
          <w:lang w:val="en-US" w:eastAsia="zh-CN"/>
        </w:rPr>
        <w:t>156.40</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是</w:t>
      </w:r>
      <w:r>
        <w:rPr>
          <w:rFonts w:hint="eastAsia" w:ascii="仿宋" w:hAnsi="仿宋" w:eastAsia="仿宋" w:cs="仿宋"/>
          <w:i w:val="0"/>
          <w:iCs w:val="0"/>
          <w:caps w:val="0"/>
          <w:color w:val="auto"/>
          <w:spacing w:val="0"/>
          <w:sz w:val="32"/>
          <w:szCs w:val="32"/>
          <w:shd w:val="clear" w:fill="FFFFFF"/>
        </w:rPr>
        <w:t>因为人员编制</w:t>
      </w:r>
      <w:r>
        <w:rPr>
          <w:rFonts w:hint="eastAsia" w:ascii="仿宋" w:hAnsi="仿宋" w:eastAsia="仿宋" w:cs="仿宋"/>
          <w:i w:val="0"/>
          <w:iCs w:val="0"/>
          <w:caps w:val="0"/>
          <w:color w:val="auto"/>
          <w:spacing w:val="0"/>
          <w:sz w:val="32"/>
          <w:szCs w:val="32"/>
          <w:shd w:val="clear" w:fill="FFFFFF"/>
          <w:lang w:eastAsia="zh-CN"/>
        </w:rPr>
        <w:t>从市场建设管理中心划</w:t>
      </w:r>
      <w:r>
        <w:rPr>
          <w:rFonts w:hint="eastAsia" w:ascii="仿宋" w:hAnsi="仿宋" w:eastAsia="仿宋" w:cs="仿宋"/>
          <w:i w:val="0"/>
          <w:iCs w:val="0"/>
          <w:caps w:val="0"/>
          <w:color w:val="auto"/>
          <w:spacing w:val="0"/>
          <w:sz w:val="32"/>
          <w:szCs w:val="32"/>
          <w:shd w:val="clear" w:fill="FFFFFF"/>
        </w:rPr>
        <w:t>转入</w:t>
      </w:r>
      <w:r>
        <w:rPr>
          <w:rFonts w:hint="eastAsia" w:ascii="仿宋" w:hAnsi="仿宋" w:eastAsia="仿宋" w:cs="仿宋"/>
          <w:i w:val="0"/>
          <w:iCs w:val="0"/>
          <w:caps w:val="0"/>
          <w:color w:val="auto"/>
          <w:spacing w:val="0"/>
          <w:sz w:val="32"/>
          <w:szCs w:val="32"/>
          <w:shd w:val="clear" w:fill="FFFFFF"/>
          <w:lang w:eastAsia="zh-CN"/>
        </w:rPr>
        <w:t>投资促进事务中心，由于投资促进事务中心财务未独立核算故增加了一</w:t>
      </w:r>
      <w:r>
        <w:rPr>
          <w:rFonts w:hint="eastAsia" w:ascii="仿宋" w:hAnsi="仿宋" w:eastAsia="仿宋" w:cs="仿宋"/>
          <w:i w:val="0"/>
          <w:iCs w:val="0"/>
          <w:caps w:val="0"/>
          <w:color w:val="auto"/>
          <w:spacing w:val="0"/>
          <w:sz w:val="32"/>
          <w:szCs w:val="32"/>
          <w:shd w:val="clear" w:fill="FFFFFF"/>
        </w:rPr>
        <w:t>般公共预算拨款。</w:t>
      </w:r>
    </w:p>
    <w:p w14:paraId="1335A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3" w:firstLineChars="200"/>
        <w:jc w:val="both"/>
        <w:textAlignment w:val="center"/>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（二）支出预算</w:t>
      </w:r>
    </w:p>
    <w:p w14:paraId="0F91EA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年本单位支出预算</w:t>
      </w:r>
      <w:r>
        <w:rPr>
          <w:rFonts w:hint="eastAsia" w:ascii="仿宋" w:hAnsi="仿宋" w:eastAsia="仿宋" w:cs="仿宋"/>
          <w:i w:val="0"/>
          <w:iCs w:val="0"/>
          <w:caps w:val="0"/>
          <w:color w:val="auto"/>
          <w:spacing w:val="0"/>
          <w:sz w:val="32"/>
          <w:szCs w:val="32"/>
          <w:shd w:val="clear" w:fill="FFFFFF"/>
          <w:lang w:val="en-US" w:eastAsia="zh-CN"/>
        </w:rPr>
        <w:t>1414.63</w:t>
      </w:r>
      <w:r>
        <w:rPr>
          <w:rFonts w:hint="eastAsia" w:ascii="仿宋" w:hAnsi="仿宋" w:eastAsia="仿宋" w:cs="仿宋"/>
          <w:i w:val="0"/>
          <w:iCs w:val="0"/>
          <w:caps w:val="0"/>
          <w:color w:val="auto"/>
          <w:spacing w:val="0"/>
          <w:sz w:val="32"/>
          <w:szCs w:val="32"/>
          <w:shd w:val="clear" w:fill="FFFFFF"/>
        </w:rPr>
        <w:t>万元，其中，社会保障和就业支出</w:t>
      </w:r>
      <w:r>
        <w:rPr>
          <w:rFonts w:hint="eastAsia" w:ascii="仿宋" w:hAnsi="仿宋" w:eastAsia="仿宋" w:cs="仿宋"/>
          <w:i w:val="0"/>
          <w:iCs w:val="0"/>
          <w:caps w:val="0"/>
          <w:color w:val="auto"/>
          <w:spacing w:val="0"/>
          <w:sz w:val="32"/>
          <w:szCs w:val="32"/>
          <w:shd w:val="clear" w:fill="FFFFFF"/>
          <w:lang w:val="en-US" w:eastAsia="zh-CN"/>
        </w:rPr>
        <w:t>52.06</w:t>
      </w:r>
      <w:r>
        <w:rPr>
          <w:rFonts w:hint="eastAsia" w:ascii="仿宋" w:hAnsi="仿宋" w:eastAsia="仿宋" w:cs="仿宋"/>
          <w:i w:val="0"/>
          <w:iCs w:val="0"/>
          <w:caps w:val="0"/>
          <w:color w:val="auto"/>
          <w:spacing w:val="0"/>
          <w:sz w:val="32"/>
          <w:szCs w:val="32"/>
          <w:shd w:val="clear" w:fill="FFFFFF"/>
        </w:rPr>
        <w:t>万元，卫生健康支出</w:t>
      </w:r>
      <w:r>
        <w:rPr>
          <w:rFonts w:hint="eastAsia" w:ascii="仿宋" w:hAnsi="仿宋" w:eastAsia="仿宋" w:cs="仿宋"/>
          <w:i w:val="0"/>
          <w:iCs w:val="0"/>
          <w:caps w:val="0"/>
          <w:color w:val="auto"/>
          <w:spacing w:val="0"/>
          <w:sz w:val="32"/>
          <w:szCs w:val="32"/>
          <w:shd w:val="clear" w:fill="FFFFFF"/>
          <w:lang w:val="en-US" w:eastAsia="zh-CN"/>
        </w:rPr>
        <w:t>28.86</w:t>
      </w:r>
      <w:r>
        <w:rPr>
          <w:rFonts w:hint="eastAsia" w:ascii="仿宋" w:hAnsi="仿宋" w:eastAsia="仿宋" w:cs="仿宋"/>
          <w:i w:val="0"/>
          <w:iCs w:val="0"/>
          <w:caps w:val="0"/>
          <w:color w:val="auto"/>
          <w:spacing w:val="0"/>
          <w:sz w:val="32"/>
          <w:szCs w:val="32"/>
          <w:shd w:val="clear" w:fill="FFFFFF"/>
        </w:rPr>
        <w:t>万元，住房保障支出</w:t>
      </w:r>
      <w:r>
        <w:rPr>
          <w:rFonts w:hint="eastAsia" w:ascii="仿宋" w:hAnsi="仿宋" w:eastAsia="仿宋" w:cs="仿宋"/>
          <w:i w:val="0"/>
          <w:iCs w:val="0"/>
          <w:caps w:val="0"/>
          <w:color w:val="auto"/>
          <w:spacing w:val="0"/>
          <w:sz w:val="32"/>
          <w:szCs w:val="32"/>
          <w:shd w:val="clear" w:fill="FFFFFF"/>
          <w:lang w:val="en-US" w:eastAsia="zh-CN"/>
        </w:rPr>
        <w:t>36.46</w:t>
      </w:r>
      <w:r>
        <w:rPr>
          <w:rFonts w:hint="eastAsia" w:ascii="仿宋" w:hAnsi="仿宋" w:eastAsia="仿宋" w:cs="仿宋"/>
          <w:i w:val="0"/>
          <w:iCs w:val="0"/>
          <w:caps w:val="0"/>
          <w:color w:val="auto"/>
          <w:spacing w:val="0"/>
          <w:sz w:val="32"/>
          <w:szCs w:val="32"/>
          <w:shd w:val="clear" w:fill="FFFFFF"/>
        </w:rPr>
        <w:t>万元，粮油物资储备支出1</w:t>
      </w:r>
      <w:r>
        <w:rPr>
          <w:rFonts w:hint="eastAsia" w:ascii="仿宋" w:hAnsi="仿宋" w:eastAsia="仿宋" w:cs="仿宋"/>
          <w:i w:val="0"/>
          <w:iCs w:val="0"/>
          <w:caps w:val="0"/>
          <w:color w:val="auto"/>
          <w:spacing w:val="0"/>
          <w:sz w:val="32"/>
          <w:szCs w:val="32"/>
          <w:shd w:val="clear" w:fill="FFFFFF"/>
          <w:lang w:val="en-US" w:eastAsia="zh-CN"/>
        </w:rPr>
        <w:t>297.25</w:t>
      </w:r>
      <w:r>
        <w:rPr>
          <w:rFonts w:hint="eastAsia" w:ascii="仿宋" w:hAnsi="仿宋" w:eastAsia="仿宋" w:cs="仿宋"/>
          <w:i w:val="0"/>
          <w:iCs w:val="0"/>
          <w:caps w:val="0"/>
          <w:color w:val="auto"/>
          <w:spacing w:val="0"/>
          <w:sz w:val="32"/>
          <w:szCs w:val="32"/>
          <w:shd w:val="clear" w:fill="FFFFFF"/>
        </w:rPr>
        <w:t>万元。（数据来源见表6）。支出较去年减少</w:t>
      </w:r>
      <w:r>
        <w:rPr>
          <w:rFonts w:hint="eastAsia" w:ascii="仿宋" w:hAnsi="仿宋" w:eastAsia="仿宋" w:cs="仿宋"/>
          <w:i w:val="0"/>
          <w:iCs w:val="0"/>
          <w:caps w:val="0"/>
          <w:color w:val="auto"/>
          <w:spacing w:val="0"/>
          <w:sz w:val="32"/>
          <w:szCs w:val="32"/>
          <w:shd w:val="clear" w:fill="FFFFFF"/>
          <w:lang w:val="en-US" w:eastAsia="zh-CN"/>
        </w:rPr>
        <w:t>111.87</w:t>
      </w:r>
      <w:r>
        <w:rPr>
          <w:rFonts w:hint="eastAsia" w:ascii="仿宋" w:hAnsi="仿宋" w:eastAsia="仿宋" w:cs="仿宋"/>
          <w:i w:val="0"/>
          <w:iCs w:val="0"/>
          <w:caps w:val="0"/>
          <w:color w:val="auto"/>
          <w:spacing w:val="0"/>
          <w:sz w:val="32"/>
          <w:szCs w:val="32"/>
          <w:shd w:val="clear" w:fill="FFFFFF"/>
        </w:rPr>
        <w:t>万元，其中基本支出增加</w:t>
      </w:r>
      <w:r>
        <w:rPr>
          <w:rFonts w:hint="eastAsia" w:ascii="仿宋" w:hAnsi="仿宋" w:eastAsia="仿宋" w:cs="仿宋"/>
          <w:i w:val="0"/>
          <w:iCs w:val="0"/>
          <w:caps w:val="0"/>
          <w:color w:val="auto"/>
          <w:spacing w:val="0"/>
          <w:sz w:val="32"/>
          <w:szCs w:val="32"/>
          <w:shd w:val="clear" w:fill="FFFFFF"/>
          <w:lang w:val="en-US" w:eastAsia="zh-CN"/>
        </w:rPr>
        <w:t>106.73</w:t>
      </w:r>
      <w:r>
        <w:rPr>
          <w:rFonts w:hint="eastAsia" w:ascii="仿宋" w:hAnsi="仿宋" w:eastAsia="仿宋" w:cs="仿宋"/>
          <w:i w:val="0"/>
          <w:iCs w:val="0"/>
          <w:caps w:val="0"/>
          <w:color w:val="auto"/>
          <w:spacing w:val="0"/>
          <w:sz w:val="32"/>
          <w:szCs w:val="32"/>
          <w:shd w:val="clear" w:fill="FFFFFF"/>
        </w:rPr>
        <w:t>万元，项目支出减少</w:t>
      </w:r>
      <w:r>
        <w:rPr>
          <w:rFonts w:hint="eastAsia" w:ascii="仿宋" w:hAnsi="仿宋" w:eastAsia="仿宋" w:cs="仿宋"/>
          <w:i w:val="0"/>
          <w:iCs w:val="0"/>
          <w:caps w:val="0"/>
          <w:color w:val="auto"/>
          <w:spacing w:val="0"/>
          <w:sz w:val="32"/>
          <w:szCs w:val="32"/>
          <w:shd w:val="clear" w:fill="FFFFFF"/>
          <w:lang w:val="en-US" w:eastAsia="zh-CN"/>
        </w:rPr>
        <w:t>218.60</w:t>
      </w:r>
      <w:r>
        <w:rPr>
          <w:rFonts w:hint="eastAsia" w:ascii="仿宋" w:hAnsi="仿宋" w:eastAsia="仿宋" w:cs="仿宋"/>
          <w:i w:val="0"/>
          <w:iCs w:val="0"/>
          <w:caps w:val="0"/>
          <w:color w:val="auto"/>
          <w:spacing w:val="0"/>
          <w:sz w:val="32"/>
          <w:szCs w:val="32"/>
          <w:shd w:val="clear" w:fill="FFFFFF"/>
        </w:rPr>
        <w:t>万元（数据来源见表7、16、19、20，将其基本支出、项目支出相加）。其中基本支出较上年增加主要</w:t>
      </w:r>
      <w:r>
        <w:rPr>
          <w:rFonts w:hint="eastAsia" w:ascii="仿宋" w:hAnsi="仿宋" w:eastAsia="仿宋" w:cs="仿宋"/>
          <w:i w:val="0"/>
          <w:iCs w:val="0"/>
          <w:caps w:val="0"/>
          <w:color w:val="auto"/>
          <w:spacing w:val="0"/>
          <w:sz w:val="32"/>
          <w:szCs w:val="32"/>
          <w:shd w:val="clear" w:fill="FFFFFF"/>
          <w:lang w:eastAsia="zh-CN"/>
        </w:rPr>
        <w:t>是</w:t>
      </w:r>
      <w:r>
        <w:rPr>
          <w:rFonts w:hint="eastAsia" w:ascii="仿宋" w:hAnsi="仿宋" w:eastAsia="仿宋" w:cs="仿宋"/>
          <w:i w:val="0"/>
          <w:iCs w:val="0"/>
          <w:caps w:val="0"/>
          <w:color w:val="auto"/>
          <w:spacing w:val="0"/>
          <w:sz w:val="32"/>
          <w:szCs w:val="32"/>
          <w:shd w:val="clear" w:fill="FFFFFF"/>
        </w:rPr>
        <w:t>因为人员编制</w:t>
      </w:r>
      <w:r>
        <w:rPr>
          <w:rFonts w:hint="eastAsia" w:ascii="仿宋" w:hAnsi="仿宋" w:eastAsia="仿宋" w:cs="仿宋"/>
          <w:i w:val="0"/>
          <w:iCs w:val="0"/>
          <w:caps w:val="0"/>
          <w:color w:val="auto"/>
          <w:spacing w:val="0"/>
          <w:sz w:val="32"/>
          <w:szCs w:val="32"/>
          <w:shd w:val="clear" w:fill="FFFFFF"/>
          <w:lang w:eastAsia="zh-CN"/>
        </w:rPr>
        <w:t>从市场建设管理中心划</w:t>
      </w:r>
      <w:r>
        <w:rPr>
          <w:rFonts w:hint="eastAsia" w:ascii="仿宋" w:hAnsi="仿宋" w:eastAsia="仿宋" w:cs="仿宋"/>
          <w:i w:val="0"/>
          <w:iCs w:val="0"/>
          <w:caps w:val="0"/>
          <w:color w:val="auto"/>
          <w:spacing w:val="0"/>
          <w:sz w:val="32"/>
          <w:szCs w:val="32"/>
          <w:shd w:val="clear" w:fill="FFFFFF"/>
        </w:rPr>
        <w:t>转入</w:t>
      </w:r>
      <w:r>
        <w:rPr>
          <w:rFonts w:hint="eastAsia" w:ascii="仿宋" w:hAnsi="仿宋" w:eastAsia="仿宋" w:cs="仿宋"/>
          <w:i w:val="0"/>
          <w:iCs w:val="0"/>
          <w:caps w:val="0"/>
          <w:color w:val="auto"/>
          <w:spacing w:val="0"/>
          <w:sz w:val="32"/>
          <w:szCs w:val="32"/>
          <w:shd w:val="clear" w:fill="FFFFFF"/>
          <w:lang w:eastAsia="zh-CN"/>
        </w:rPr>
        <w:t>投资促进事务中心，由于投资促进事务中心财务未独立核算故增加了一</w:t>
      </w:r>
      <w:r>
        <w:rPr>
          <w:rFonts w:hint="eastAsia" w:ascii="仿宋" w:hAnsi="仿宋" w:eastAsia="仿宋" w:cs="仿宋"/>
          <w:i w:val="0"/>
          <w:iCs w:val="0"/>
          <w:caps w:val="0"/>
          <w:color w:val="auto"/>
          <w:spacing w:val="0"/>
          <w:sz w:val="32"/>
          <w:szCs w:val="32"/>
          <w:shd w:val="clear" w:fill="FFFFFF"/>
        </w:rPr>
        <w:t>般公共预算拨款，项目支出减少主要是因为电子商务进农村综合示范县等项目资金减少。</w:t>
      </w:r>
    </w:p>
    <w:p w14:paraId="02203A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三、一般公共预算拨款支出预算</w:t>
      </w:r>
    </w:p>
    <w:p w14:paraId="437E2B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年一般公共预算拨款支出预算</w:t>
      </w:r>
      <w:r>
        <w:rPr>
          <w:rFonts w:hint="eastAsia" w:ascii="仿宋" w:hAnsi="仿宋" w:eastAsia="仿宋" w:cs="仿宋"/>
          <w:i w:val="0"/>
          <w:iCs w:val="0"/>
          <w:caps w:val="0"/>
          <w:color w:val="auto"/>
          <w:spacing w:val="0"/>
          <w:sz w:val="32"/>
          <w:szCs w:val="32"/>
          <w:shd w:val="clear" w:fill="FFFFFF"/>
          <w:lang w:val="en-US" w:eastAsia="zh-CN"/>
        </w:rPr>
        <w:t>1414.63</w:t>
      </w:r>
      <w:r>
        <w:rPr>
          <w:rFonts w:hint="eastAsia" w:ascii="仿宋" w:hAnsi="仿宋" w:eastAsia="仿宋" w:cs="仿宋"/>
          <w:i w:val="0"/>
          <w:iCs w:val="0"/>
          <w:caps w:val="0"/>
          <w:color w:val="auto"/>
          <w:spacing w:val="0"/>
          <w:sz w:val="32"/>
          <w:szCs w:val="32"/>
          <w:shd w:val="clear" w:fill="FFFFFF"/>
        </w:rPr>
        <w:t>万元，其中，社会保障和就业支出</w:t>
      </w:r>
      <w:r>
        <w:rPr>
          <w:rFonts w:hint="eastAsia" w:ascii="仿宋" w:hAnsi="仿宋" w:eastAsia="仿宋" w:cs="仿宋"/>
          <w:i w:val="0"/>
          <w:iCs w:val="0"/>
          <w:caps w:val="0"/>
          <w:color w:val="auto"/>
          <w:spacing w:val="0"/>
          <w:sz w:val="32"/>
          <w:szCs w:val="32"/>
          <w:shd w:val="clear" w:fill="FFFFFF"/>
          <w:lang w:val="en-US" w:eastAsia="zh-CN"/>
        </w:rPr>
        <w:t>52.06</w:t>
      </w:r>
      <w:r>
        <w:rPr>
          <w:rFonts w:hint="eastAsia" w:ascii="仿宋" w:hAnsi="仿宋" w:eastAsia="仿宋" w:cs="仿宋"/>
          <w:i w:val="0"/>
          <w:iCs w:val="0"/>
          <w:caps w:val="0"/>
          <w:color w:val="auto"/>
          <w:spacing w:val="0"/>
          <w:sz w:val="32"/>
          <w:szCs w:val="32"/>
          <w:shd w:val="clear" w:fill="FFFFFF"/>
        </w:rPr>
        <w:t>万元，占</w:t>
      </w:r>
      <w:r>
        <w:rPr>
          <w:rFonts w:hint="eastAsia" w:ascii="仿宋" w:hAnsi="仿宋" w:eastAsia="仿宋" w:cs="仿宋"/>
          <w:i w:val="0"/>
          <w:iCs w:val="0"/>
          <w:caps w:val="0"/>
          <w:color w:val="auto"/>
          <w:spacing w:val="0"/>
          <w:sz w:val="32"/>
          <w:szCs w:val="32"/>
          <w:shd w:val="clear" w:fill="FFFFFF"/>
          <w:lang w:val="en-US" w:eastAsia="zh-CN"/>
        </w:rPr>
        <w:t>3.68</w:t>
      </w:r>
      <w:r>
        <w:rPr>
          <w:rFonts w:hint="eastAsia" w:ascii="仿宋" w:hAnsi="仿宋" w:eastAsia="仿宋" w:cs="仿宋"/>
          <w:i w:val="0"/>
          <w:iCs w:val="0"/>
          <w:caps w:val="0"/>
          <w:color w:val="auto"/>
          <w:spacing w:val="0"/>
          <w:sz w:val="32"/>
          <w:szCs w:val="32"/>
          <w:shd w:val="clear" w:fill="FFFFFF"/>
        </w:rPr>
        <w:t>%；卫生健康支出</w:t>
      </w:r>
      <w:r>
        <w:rPr>
          <w:rFonts w:hint="eastAsia" w:ascii="仿宋" w:hAnsi="仿宋" w:eastAsia="仿宋" w:cs="仿宋"/>
          <w:i w:val="0"/>
          <w:iCs w:val="0"/>
          <w:caps w:val="0"/>
          <w:color w:val="auto"/>
          <w:spacing w:val="0"/>
          <w:sz w:val="32"/>
          <w:szCs w:val="32"/>
          <w:shd w:val="clear" w:fill="FFFFFF"/>
          <w:lang w:val="en-US" w:eastAsia="zh-CN"/>
        </w:rPr>
        <w:t>28.86</w:t>
      </w:r>
      <w:r>
        <w:rPr>
          <w:rFonts w:hint="eastAsia" w:ascii="仿宋" w:hAnsi="仿宋" w:eastAsia="仿宋" w:cs="仿宋"/>
          <w:i w:val="0"/>
          <w:iCs w:val="0"/>
          <w:caps w:val="0"/>
          <w:color w:val="auto"/>
          <w:spacing w:val="0"/>
          <w:sz w:val="32"/>
          <w:szCs w:val="32"/>
          <w:shd w:val="clear" w:fill="FFFFFF"/>
        </w:rPr>
        <w:t>万元，占2.</w:t>
      </w:r>
      <w:r>
        <w:rPr>
          <w:rFonts w:hint="eastAsia" w:ascii="仿宋" w:hAnsi="仿宋" w:eastAsia="仿宋" w:cs="仿宋"/>
          <w:i w:val="0"/>
          <w:iCs w:val="0"/>
          <w:caps w:val="0"/>
          <w:color w:val="auto"/>
          <w:spacing w:val="0"/>
          <w:sz w:val="32"/>
          <w:szCs w:val="32"/>
          <w:shd w:val="clear" w:fill="FFFFFF"/>
          <w:lang w:val="en-US" w:eastAsia="zh-CN"/>
        </w:rPr>
        <w:t>04</w:t>
      </w:r>
      <w:r>
        <w:rPr>
          <w:rFonts w:hint="eastAsia" w:ascii="仿宋" w:hAnsi="仿宋" w:eastAsia="仿宋" w:cs="仿宋"/>
          <w:i w:val="0"/>
          <w:iCs w:val="0"/>
          <w:caps w:val="0"/>
          <w:color w:val="auto"/>
          <w:spacing w:val="0"/>
          <w:sz w:val="32"/>
          <w:szCs w:val="32"/>
          <w:shd w:val="clear" w:fill="FFFFFF"/>
        </w:rPr>
        <w:t>%；住房保障支出</w:t>
      </w:r>
      <w:r>
        <w:rPr>
          <w:rFonts w:hint="eastAsia" w:ascii="仿宋" w:hAnsi="仿宋" w:eastAsia="仿宋" w:cs="仿宋"/>
          <w:i w:val="0"/>
          <w:iCs w:val="0"/>
          <w:caps w:val="0"/>
          <w:color w:val="auto"/>
          <w:spacing w:val="0"/>
          <w:sz w:val="32"/>
          <w:szCs w:val="32"/>
          <w:shd w:val="clear" w:fill="FFFFFF"/>
          <w:lang w:val="en-US" w:eastAsia="zh-CN"/>
        </w:rPr>
        <w:t>36.46</w:t>
      </w:r>
      <w:r>
        <w:rPr>
          <w:rFonts w:hint="eastAsia" w:ascii="仿宋" w:hAnsi="仿宋" w:eastAsia="仿宋" w:cs="仿宋"/>
          <w:i w:val="0"/>
          <w:iCs w:val="0"/>
          <w:caps w:val="0"/>
          <w:color w:val="auto"/>
          <w:spacing w:val="0"/>
          <w:sz w:val="32"/>
          <w:szCs w:val="32"/>
          <w:shd w:val="clear" w:fill="FFFFFF"/>
        </w:rPr>
        <w:t>万元，占</w:t>
      </w:r>
      <w:r>
        <w:rPr>
          <w:rFonts w:hint="eastAsia" w:ascii="仿宋" w:hAnsi="仿宋" w:eastAsia="仿宋" w:cs="仿宋"/>
          <w:i w:val="0"/>
          <w:iCs w:val="0"/>
          <w:caps w:val="0"/>
          <w:color w:val="auto"/>
          <w:spacing w:val="0"/>
          <w:sz w:val="32"/>
          <w:szCs w:val="32"/>
          <w:shd w:val="clear" w:fill="FFFFFF"/>
          <w:lang w:val="en-US" w:eastAsia="zh-CN"/>
        </w:rPr>
        <w:t>2.57</w:t>
      </w:r>
      <w:r>
        <w:rPr>
          <w:rFonts w:hint="eastAsia" w:ascii="仿宋" w:hAnsi="仿宋" w:eastAsia="仿宋" w:cs="仿宋"/>
          <w:i w:val="0"/>
          <w:iCs w:val="0"/>
          <w:caps w:val="0"/>
          <w:color w:val="auto"/>
          <w:spacing w:val="0"/>
          <w:sz w:val="32"/>
          <w:szCs w:val="32"/>
          <w:shd w:val="clear" w:fill="FFFFFF"/>
        </w:rPr>
        <w:t>%；粮油物资储备支出</w:t>
      </w:r>
      <w:r>
        <w:rPr>
          <w:rFonts w:hint="eastAsia" w:ascii="仿宋" w:hAnsi="仿宋" w:eastAsia="仿宋" w:cs="仿宋"/>
          <w:i w:val="0"/>
          <w:iCs w:val="0"/>
          <w:caps w:val="0"/>
          <w:color w:val="auto"/>
          <w:spacing w:val="0"/>
          <w:sz w:val="32"/>
          <w:szCs w:val="32"/>
          <w:shd w:val="clear" w:fill="FFFFFF"/>
          <w:lang w:val="en-US" w:eastAsia="zh-CN"/>
        </w:rPr>
        <w:t>1297.25</w:t>
      </w:r>
      <w:r>
        <w:rPr>
          <w:rFonts w:hint="eastAsia" w:ascii="仿宋" w:hAnsi="仿宋" w:eastAsia="仿宋" w:cs="仿宋"/>
          <w:i w:val="0"/>
          <w:iCs w:val="0"/>
          <w:caps w:val="0"/>
          <w:color w:val="auto"/>
          <w:spacing w:val="0"/>
          <w:sz w:val="32"/>
          <w:szCs w:val="32"/>
          <w:shd w:val="clear" w:fill="FFFFFF"/>
        </w:rPr>
        <w:t>万元，占</w:t>
      </w:r>
      <w:r>
        <w:rPr>
          <w:rFonts w:hint="eastAsia" w:ascii="仿宋" w:hAnsi="仿宋" w:eastAsia="仿宋" w:cs="仿宋"/>
          <w:i w:val="0"/>
          <w:iCs w:val="0"/>
          <w:caps w:val="0"/>
          <w:color w:val="auto"/>
          <w:spacing w:val="0"/>
          <w:sz w:val="32"/>
          <w:szCs w:val="32"/>
          <w:shd w:val="clear" w:fill="FFFFFF"/>
          <w:lang w:val="en-US" w:eastAsia="zh-CN"/>
        </w:rPr>
        <w:t>91.71</w:t>
      </w:r>
      <w:r>
        <w:rPr>
          <w:rFonts w:hint="eastAsia" w:ascii="仿宋" w:hAnsi="仿宋" w:eastAsia="仿宋" w:cs="仿宋"/>
          <w:i w:val="0"/>
          <w:iCs w:val="0"/>
          <w:caps w:val="0"/>
          <w:color w:val="auto"/>
          <w:spacing w:val="0"/>
          <w:sz w:val="32"/>
          <w:szCs w:val="32"/>
          <w:shd w:val="clear" w:fill="FFFFFF"/>
        </w:rPr>
        <w:t>%。（数据来源见表7）具体安排情况如下：</w:t>
      </w:r>
    </w:p>
    <w:p w14:paraId="26C80B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0000FF"/>
          <w:spacing w:val="0"/>
          <w:sz w:val="32"/>
          <w:szCs w:val="32"/>
          <w:shd w:val="clear" w:fill="FFFFFF"/>
        </w:rPr>
        <w:t>　　</w:t>
      </w:r>
      <w:r>
        <w:rPr>
          <w:rFonts w:hint="eastAsia" w:ascii="仿宋" w:hAnsi="仿宋" w:eastAsia="仿宋" w:cs="仿宋"/>
          <w:i w:val="0"/>
          <w:iCs w:val="0"/>
          <w:caps w:val="0"/>
          <w:color w:val="auto"/>
          <w:spacing w:val="0"/>
          <w:sz w:val="32"/>
          <w:szCs w:val="32"/>
          <w:shd w:val="clear" w:fill="FFFFFF"/>
        </w:rPr>
        <w:t>（一）基本支出：202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年基本支出年初预算数为</w:t>
      </w:r>
      <w:r>
        <w:rPr>
          <w:rFonts w:hint="eastAsia" w:ascii="仿宋" w:hAnsi="仿宋" w:eastAsia="仿宋" w:cs="仿宋"/>
          <w:i w:val="0"/>
          <w:iCs w:val="0"/>
          <w:caps w:val="0"/>
          <w:color w:val="auto"/>
          <w:spacing w:val="0"/>
          <w:sz w:val="32"/>
          <w:szCs w:val="32"/>
          <w:shd w:val="clear" w:fill="FFFFFF"/>
          <w:lang w:val="en-US" w:eastAsia="zh-CN"/>
        </w:rPr>
        <w:t>557.74</w:t>
      </w:r>
      <w:r>
        <w:rPr>
          <w:rFonts w:hint="eastAsia" w:ascii="仿宋" w:hAnsi="仿宋" w:eastAsia="仿宋" w:cs="仿宋"/>
          <w:i w:val="0"/>
          <w:iCs w:val="0"/>
          <w:caps w:val="0"/>
          <w:color w:val="auto"/>
          <w:spacing w:val="0"/>
          <w:sz w:val="32"/>
          <w:szCs w:val="32"/>
          <w:shd w:val="clear" w:fill="FFFFFF"/>
        </w:rPr>
        <w:t>万元（数据来源见表5），是指为保障单位机构正常运转、完成日常工作任务而发生的各项支出，包括用于基本工资、津贴补贴等人员经费以及办公费、印刷费、水电费、差旅费等日常公用经费。</w:t>
      </w:r>
    </w:p>
    <w:p w14:paraId="116042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（二）项目支出：202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年项目支出年初预算数为</w:t>
      </w:r>
      <w:r>
        <w:rPr>
          <w:rFonts w:hint="eastAsia" w:ascii="仿宋" w:hAnsi="仿宋" w:eastAsia="仿宋" w:cs="仿宋"/>
          <w:i w:val="0"/>
          <w:iCs w:val="0"/>
          <w:caps w:val="0"/>
          <w:color w:val="auto"/>
          <w:spacing w:val="0"/>
          <w:sz w:val="32"/>
          <w:szCs w:val="32"/>
          <w:shd w:val="clear" w:fill="FFFFFF"/>
          <w:lang w:val="en-US" w:eastAsia="zh-CN"/>
        </w:rPr>
        <w:t>856.89</w:t>
      </w:r>
      <w:r>
        <w:rPr>
          <w:rFonts w:hint="eastAsia" w:ascii="仿宋" w:hAnsi="仿宋" w:eastAsia="仿宋" w:cs="仿宋"/>
          <w:i w:val="0"/>
          <w:iCs w:val="0"/>
          <w:caps w:val="0"/>
          <w:color w:val="auto"/>
          <w:spacing w:val="0"/>
          <w:sz w:val="32"/>
          <w:szCs w:val="32"/>
          <w:shd w:val="clear" w:fill="FFFFFF"/>
        </w:rPr>
        <w:t>万元（数据来源见表5），是指单位为完成特定行政工作任务和商务粮食事业发展目标而发生的支出，包括定额补助2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万元，县级粮食储备经费180万元，粮食改制经费1</w:t>
      </w:r>
      <w:r>
        <w:rPr>
          <w:rFonts w:hint="eastAsia" w:ascii="仿宋" w:hAnsi="仿宋" w:eastAsia="仿宋" w:cs="仿宋"/>
          <w:i w:val="0"/>
          <w:iCs w:val="0"/>
          <w:caps w:val="0"/>
          <w:color w:val="auto"/>
          <w:spacing w:val="0"/>
          <w:sz w:val="32"/>
          <w:szCs w:val="32"/>
          <w:shd w:val="clear" w:fill="FFFFFF"/>
          <w:lang w:val="en-US" w:eastAsia="zh-CN"/>
        </w:rPr>
        <w:t>80</w:t>
      </w:r>
      <w:r>
        <w:rPr>
          <w:rFonts w:hint="eastAsia" w:ascii="仿宋" w:hAnsi="仿宋" w:eastAsia="仿宋" w:cs="仿宋"/>
          <w:i w:val="0"/>
          <w:iCs w:val="0"/>
          <w:caps w:val="0"/>
          <w:color w:val="auto"/>
          <w:spacing w:val="0"/>
          <w:sz w:val="32"/>
          <w:szCs w:val="32"/>
          <w:shd w:val="clear" w:fill="FFFFFF"/>
        </w:rPr>
        <w:t>万元，商务粮食管理经费</w:t>
      </w:r>
      <w:r>
        <w:rPr>
          <w:rFonts w:hint="eastAsia" w:ascii="仿宋" w:hAnsi="仿宋" w:eastAsia="仿宋" w:cs="仿宋"/>
          <w:i w:val="0"/>
          <w:iCs w:val="0"/>
          <w:caps w:val="0"/>
          <w:color w:val="auto"/>
          <w:spacing w:val="0"/>
          <w:sz w:val="32"/>
          <w:szCs w:val="32"/>
          <w:shd w:val="clear" w:fill="FFFFFF"/>
          <w:lang w:val="en-US" w:eastAsia="zh-CN"/>
        </w:rPr>
        <w:t>109</w:t>
      </w:r>
      <w:r>
        <w:rPr>
          <w:rFonts w:hint="eastAsia" w:ascii="仿宋" w:hAnsi="仿宋" w:eastAsia="仿宋" w:cs="仿宋"/>
          <w:i w:val="0"/>
          <w:iCs w:val="0"/>
          <w:caps w:val="0"/>
          <w:color w:val="auto"/>
          <w:spacing w:val="0"/>
          <w:sz w:val="32"/>
          <w:szCs w:val="32"/>
          <w:shd w:val="clear" w:fill="FFFFFF"/>
        </w:rPr>
        <w:t>万元，招商引资工作经费10万元，商务粮政</w:t>
      </w:r>
      <w:r>
        <w:rPr>
          <w:rFonts w:hint="eastAsia" w:ascii="仿宋" w:hAnsi="仿宋" w:eastAsia="仿宋" w:cs="仿宋"/>
          <w:i w:val="0"/>
          <w:iCs w:val="0"/>
          <w:caps w:val="0"/>
          <w:color w:val="auto"/>
          <w:spacing w:val="0"/>
          <w:sz w:val="32"/>
          <w:szCs w:val="32"/>
          <w:shd w:val="clear" w:fill="FFFFFF"/>
          <w:lang w:eastAsia="zh-CN"/>
        </w:rPr>
        <w:t>督查经费</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5万元，</w:t>
      </w:r>
      <w:r>
        <w:rPr>
          <w:rFonts w:hint="eastAsia" w:ascii="仿宋" w:hAnsi="仿宋" w:eastAsia="仿宋" w:cs="仿宋"/>
          <w:i w:val="0"/>
          <w:iCs w:val="0"/>
          <w:caps w:val="0"/>
          <w:color w:val="auto"/>
          <w:spacing w:val="0"/>
          <w:sz w:val="32"/>
          <w:szCs w:val="32"/>
          <w:shd w:val="clear" w:fill="FFFFFF"/>
          <w:lang w:eastAsia="zh-CN"/>
        </w:rPr>
        <w:t>市场建设管理经费</w:t>
      </w:r>
      <w:r>
        <w:rPr>
          <w:rFonts w:hint="eastAsia" w:ascii="仿宋" w:hAnsi="仿宋" w:eastAsia="仿宋" w:cs="仿宋"/>
          <w:i w:val="0"/>
          <w:iCs w:val="0"/>
          <w:caps w:val="0"/>
          <w:color w:val="auto"/>
          <w:spacing w:val="0"/>
          <w:sz w:val="32"/>
          <w:szCs w:val="32"/>
          <w:shd w:val="clear" w:fill="FFFFFF"/>
          <w:lang w:val="en-US" w:eastAsia="zh-CN"/>
        </w:rPr>
        <w:t>31万元，</w:t>
      </w:r>
      <w:r>
        <w:rPr>
          <w:rFonts w:hint="eastAsia" w:ascii="仿宋" w:hAnsi="仿宋" w:eastAsia="仿宋" w:cs="仿宋"/>
          <w:i w:val="0"/>
          <w:iCs w:val="0"/>
          <w:caps w:val="0"/>
          <w:color w:val="auto"/>
          <w:spacing w:val="0"/>
          <w:sz w:val="32"/>
          <w:szCs w:val="32"/>
          <w:shd w:val="clear" w:fill="FFFFFF"/>
          <w:lang w:eastAsia="zh-CN"/>
        </w:rPr>
        <w:t>优质粮油工程</w:t>
      </w:r>
      <w:r>
        <w:rPr>
          <w:rFonts w:hint="eastAsia" w:ascii="仿宋" w:hAnsi="仿宋" w:eastAsia="仿宋" w:cs="仿宋"/>
          <w:i w:val="0"/>
          <w:iCs w:val="0"/>
          <w:caps w:val="0"/>
          <w:color w:val="auto"/>
          <w:spacing w:val="0"/>
          <w:sz w:val="32"/>
          <w:szCs w:val="32"/>
          <w:shd w:val="clear" w:fill="FFFFFF"/>
        </w:rPr>
        <w:t>等项目</w:t>
      </w:r>
      <w:r>
        <w:rPr>
          <w:rFonts w:hint="eastAsia" w:ascii="仿宋" w:hAnsi="仿宋" w:eastAsia="仿宋" w:cs="仿宋"/>
          <w:i w:val="0"/>
          <w:iCs w:val="0"/>
          <w:caps w:val="0"/>
          <w:color w:val="auto"/>
          <w:spacing w:val="0"/>
          <w:sz w:val="32"/>
          <w:szCs w:val="32"/>
          <w:shd w:val="clear" w:fill="FFFFFF"/>
          <w:lang w:eastAsia="zh-CN"/>
        </w:rPr>
        <w:t>经费</w:t>
      </w:r>
      <w:r>
        <w:rPr>
          <w:rFonts w:hint="eastAsia" w:ascii="仿宋" w:hAnsi="仿宋" w:eastAsia="仿宋" w:cs="仿宋"/>
          <w:i w:val="0"/>
          <w:iCs w:val="0"/>
          <w:caps w:val="0"/>
          <w:color w:val="auto"/>
          <w:spacing w:val="0"/>
          <w:sz w:val="32"/>
          <w:szCs w:val="32"/>
          <w:shd w:val="clear" w:fill="FFFFFF"/>
          <w:lang w:val="en-US" w:eastAsia="zh-CN"/>
        </w:rPr>
        <w:t>305.89</w:t>
      </w:r>
      <w:r>
        <w:rPr>
          <w:rFonts w:hint="eastAsia" w:ascii="仿宋" w:hAnsi="仿宋" w:eastAsia="仿宋" w:cs="仿宋"/>
          <w:i w:val="0"/>
          <w:iCs w:val="0"/>
          <w:caps w:val="0"/>
          <w:color w:val="auto"/>
          <w:spacing w:val="0"/>
          <w:sz w:val="32"/>
          <w:szCs w:val="32"/>
          <w:shd w:val="clear" w:fill="FFFFFF"/>
        </w:rPr>
        <w:t>万元。其中：县级粮食储备经费180万元，主要用于202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年度5500吨县级储备粮的保管和利息费用补贴支出；</w:t>
      </w:r>
      <w:r>
        <w:rPr>
          <w:rFonts w:hint="eastAsia" w:ascii="仿宋" w:hAnsi="仿宋" w:eastAsia="仿宋" w:cs="仿宋"/>
          <w:i w:val="0"/>
          <w:iCs w:val="0"/>
          <w:caps w:val="0"/>
          <w:color w:val="auto"/>
          <w:spacing w:val="0"/>
          <w:sz w:val="32"/>
          <w:szCs w:val="32"/>
          <w:shd w:val="clear" w:fill="FFFFFF"/>
          <w:lang w:eastAsia="zh-CN"/>
        </w:rPr>
        <w:t>粮食</w:t>
      </w:r>
      <w:r>
        <w:rPr>
          <w:rFonts w:hint="eastAsia" w:ascii="仿宋" w:hAnsi="仿宋" w:eastAsia="仿宋" w:cs="仿宋"/>
          <w:i w:val="0"/>
          <w:iCs w:val="0"/>
          <w:caps w:val="0"/>
          <w:color w:val="auto"/>
          <w:spacing w:val="0"/>
          <w:sz w:val="32"/>
          <w:szCs w:val="32"/>
          <w:shd w:val="clear" w:fill="FFFFFF"/>
        </w:rPr>
        <w:t>改制经费1</w:t>
      </w:r>
      <w:r>
        <w:rPr>
          <w:rFonts w:hint="eastAsia" w:ascii="仿宋" w:hAnsi="仿宋" w:eastAsia="仿宋" w:cs="仿宋"/>
          <w:i w:val="0"/>
          <w:iCs w:val="0"/>
          <w:caps w:val="0"/>
          <w:color w:val="auto"/>
          <w:spacing w:val="0"/>
          <w:sz w:val="32"/>
          <w:szCs w:val="32"/>
          <w:shd w:val="clear" w:fill="FFFFFF"/>
          <w:lang w:val="en-US" w:eastAsia="zh-CN"/>
        </w:rPr>
        <w:t>80</w:t>
      </w:r>
      <w:r>
        <w:rPr>
          <w:rFonts w:hint="eastAsia" w:ascii="仿宋" w:hAnsi="仿宋" w:eastAsia="仿宋" w:cs="仿宋"/>
          <w:i w:val="0"/>
          <w:iCs w:val="0"/>
          <w:caps w:val="0"/>
          <w:color w:val="auto"/>
          <w:spacing w:val="0"/>
          <w:sz w:val="32"/>
          <w:szCs w:val="32"/>
          <w:shd w:val="clear" w:fill="FFFFFF"/>
        </w:rPr>
        <w:t>万元，主要用于破产改制粮食企业职工身份置换、社保缴费及解决遗留问题；定额补助2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商务粮食管理经费</w:t>
      </w:r>
      <w:r>
        <w:rPr>
          <w:rFonts w:hint="eastAsia" w:ascii="仿宋" w:hAnsi="仿宋" w:eastAsia="仿宋" w:cs="仿宋"/>
          <w:i w:val="0"/>
          <w:iCs w:val="0"/>
          <w:caps w:val="0"/>
          <w:color w:val="auto"/>
          <w:spacing w:val="0"/>
          <w:sz w:val="32"/>
          <w:szCs w:val="32"/>
          <w:shd w:val="clear" w:fill="FFFFFF"/>
          <w:lang w:val="en-US" w:eastAsia="zh-CN"/>
        </w:rPr>
        <w:t>109</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招商引资工作经费10万元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商务粮政</w:t>
      </w:r>
      <w:r>
        <w:rPr>
          <w:rFonts w:hint="eastAsia" w:ascii="仿宋" w:hAnsi="仿宋" w:eastAsia="仿宋" w:cs="仿宋"/>
          <w:i w:val="0"/>
          <w:iCs w:val="0"/>
          <w:caps w:val="0"/>
          <w:color w:val="auto"/>
          <w:spacing w:val="0"/>
          <w:sz w:val="32"/>
          <w:szCs w:val="32"/>
          <w:shd w:val="clear" w:fill="FFFFFF"/>
          <w:lang w:eastAsia="zh-CN"/>
        </w:rPr>
        <w:t>督查经费</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5万元及</w:t>
      </w:r>
      <w:r>
        <w:rPr>
          <w:rFonts w:hint="eastAsia" w:ascii="仿宋" w:hAnsi="仿宋" w:eastAsia="仿宋" w:cs="仿宋"/>
          <w:i w:val="0"/>
          <w:iCs w:val="0"/>
          <w:caps w:val="0"/>
          <w:color w:val="auto"/>
          <w:spacing w:val="0"/>
          <w:sz w:val="32"/>
          <w:szCs w:val="32"/>
          <w:shd w:val="clear" w:fill="FFFFFF"/>
          <w:lang w:eastAsia="zh-CN"/>
        </w:rPr>
        <w:t>市场建设管理经费</w:t>
      </w:r>
      <w:r>
        <w:rPr>
          <w:rFonts w:hint="eastAsia" w:ascii="仿宋" w:hAnsi="仿宋" w:eastAsia="仿宋" w:cs="仿宋"/>
          <w:i w:val="0"/>
          <w:iCs w:val="0"/>
          <w:caps w:val="0"/>
          <w:color w:val="auto"/>
          <w:spacing w:val="0"/>
          <w:sz w:val="32"/>
          <w:szCs w:val="32"/>
          <w:shd w:val="clear" w:fill="FFFFFF"/>
          <w:lang w:val="en-US" w:eastAsia="zh-CN"/>
        </w:rPr>
        <w:t>31万元</w:t>
      </w:r>
      <w:r>
        <w:rPr>
          <w:rFonts w:hint="eastAsia" w:ascii="仿宋" w:hAnsi="仿宋" w:eastAsia="仿宋" w:cs="仿宋"/>
          <w:i w:val="0"/>
          <w:iCs w:val="0"/>
          <w:caps w:val="0"/>
          <w:color w:val="auto"/>
          <w:spacing w:val="0"/>
          <w:sz w:val="32"/>
          <w:szCs w:val="32"/>
          <w:shd w:val="clear" w:fill="FFFFFF"/>
        </w:rPr>
        <w:t>，主要用于粮食系统改制经理定额补助</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招商引资工作经费</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商务粮政</w:t>
      </w:r>
      <w:r>
        <w:rPr>
          <w:rFonts w:hint="eastAsia" w:ascii="仿宋" w:hAnsi="仿宋" w:eastAsia="仿宋" w:cs="仿宋"/>
          <w:i w:val="0"/>
          <w:iCs w:val="0"/>
          <w:caps w:val="0"/>
          <w:color w:val="auto"/>
          <w:spacing w:val="0"/>
          <w:sz w:val="32"/>
          <w:szCs w:val="32"/>
          <w:shd w:val="clear" w:fill="FFFFFF"/>
          <w:lang w:eastAsia="zh-CN"/>
        </w:rPr>
        <w:t>督查及老中心市场及所辖乡镇网点卫生保洁、保安、日常管理</w:t>
      </w:r>
      <w:r>
        <w:rPr>
          <w:rFonts w:hint="eastAsia" w:ascii="仿宋" w:hAnsi="仿宋" w:eastAsia="仿宋" w:cs="仿宋"/>
          <w:i w:val="0"/>
          <w:iCs w:val="0"/>
          <w:caps w:val="0"/>
          <w:color w:val="auto"/>
          <w:spacing w:val="0"/>
          <w:sz w:val="32"/>
          <w:szCs w:val="32"/>
          <w:shd w:val="clear" w:fill="FFFFFF"/>
        </w:rPr>
        <w:t>等费用支出；</w:t>
      </w:r>
      <w:r>
        <w:rPr>
          <w:rFonts w:hint="eastAsia" w:ascii="仿宋" w:hAnsi="仿宋" w:eastAsia="仿宋" w:cs="仿宋"/>
          <w:i w:val="0"/>
          <w:iCs w:val="0"/>
          <w:caps w:val="0"/>
          <w:color w:val="auto"/>
          <w:spacing w:val="0"/>
          <w:sz w:val="32"/>
          <w:szCs w:val="32"/>
          <w:shd w:val="clear" w:fill="FFFFFF"/>
          <w:lang w:eastAsia="zh-CN"/>
        </w:rPr>
        <w:t>优</w:t>
      </w:r>
      <w:bookmarkStart w:id="0" w:name="_GoBack"/>
      <w:bookmarkEnd w:id="0"/>
      <w:r>
        <w:rPr>
          <w:rFonts w:hint="eastAsia" w:ascii="仿宋" w:hAnsi="仿宋" w:eastAsia="仿宋" w:cs="仿宋"/>
          <w:i w:val="0"/>
          <w:iCs w:val="0"/>
          <w:caps w:val="0"/>
          <w:color w:val="auto"/>
          <w:spacing w:val="0"/>
          <w:sz w:val="32"/>
          <w:szCs w:val="32"/>
          <w:shd w:val="clear" w:fill="FFFFFF"/>
          <w:lang w:eastAsia="zh-CN"/>
        </w:rPr>
        <w:t>质粮油工程升级版</w:t>
      </w:r>
      <w:r>
        <w:rPr>
          <w:rFonts w:hint="eastAsia" w:ascii="仿宋" w:hAnsi="仿宋" w:eastAsia="仿宋" w:cs="仿宋"/>
          <w:i w:val="0"/>
          <w:iCs w:val="0"/>
          <w:caps w:val="0"/>
          <w:color w:val="auto"/>
          <w:spacing w:val="0"/>
          <w:sz w:val="32"/>
          <w:szCs w:val="32"/>
          <w:shd w:val="clear" w:fill="FFFFFF"/>
        </w:rPr>
        <w:t>等项目</w:t>
      </w:r>
      <w:r>
        <w:rPr>
          <w:rFonts w:hint="eastAsia" w:ascii="仿宋" w:hAnsi="仿宋" w:eastAsia="仿宋" w:cs="仿宋"/>
          <w:i w:val="0"/>
          <w:iCs w:val="0"/>
          <w:caps w:val="0"/>
          <w:color w:val="auto"/>
          <w:spacing w:val="0"/>
          <w:sz w:val="32"/>
          <w:szCs w:val="32"/>
          <w:shd w:val="clear" w:fill="FFFFFF"/>
          <w:lang w:eastAsia="zh-CN"/>
        </w:rPr>
        <w:t>资金</w:t>
      </w:r>
      <w:r>
        <w:rPr>
          <w:rFonts w:hint="eastAsia" w:ascii="仿宋" w:hAnsi="仿宋" w:eastAsia="仿宋" w:cs="仿宋"/>
          <w:i w:val="0"/>
          <w:iCs w:val="0"/>
          <w:caps w:val="0"/>
          <w:color w:val="auto"/>
          <w:spacing w:val="0"/>
          <w:sz w:val="32"/>
          <w:szCs w:val="32"/>
          <w:shd w:val="clear" w:fill="FFFFFF"/>
          <w:lang w:val="en-US" w:eastAsia="zh-CN"/>
        </w:rPr>
        <w:t>305.89</w:t>
      </w:r>
      <w:r>
        <w:rPr>
          <w:rFonts w:hint="eastAsia" w:ascii="仿宋" w:hAnsi="仿宋" w:eastAsia="仿宋" w:cs="仿宋"/>
          <w:i w:val="0"/>
          <w:iCs w:val="0"/>
          <w:caps w:val="0"/>
          <w:color w:val="auto"/>
          <w:spacing w:val="0"/>
          <w:sz w:val="32"/>
          <w:szCs w:val="32"/>
          <w:shd w:val="clear" w:fill="FFFFFF"/>
        </w:rPr>
        <w:t>万元，主要用于</w:t>
      </w:r>
      <w:r>
        <w:rPr>
          <w:rFonts w:hint="eastAsia" w:ascii="仿宋" w:hAnsi="仿宋" w:eastAsia="仿宋" w:cs="仿宋"/>
          <w:i w:val="0"/>
          <w:iCs w:val="0"/>
          <w:caps w:val="0"/>
          <w:color w:val="auto"/>
          <w:spacing w:val="0"/>
          <w:sz w:val="32"/>
          <w:szCs w:val="32"/>
          <w:shd w:val="clear" w:fill="FFFFFF"/>
          <w:lang w:eastAsia="zh-CN"/>
        </w:rPr>
        <w:t>升级改造绿色储粮标准仓库</w:t>
      </w:r>
      <w:r>
        <w:rPr>
          <w:rFonts w:hint="eastAsia" w:ascii="仿宋" w:hAnsi="仿宋" w:eastAsia="仿宋" w:cs="仿宋"/>
          <w:i w:val="0"/>
          <w:iCs w:val="0"/>
          <w:caps w:val="0"/>
          <w:color w:val="auto"/>
          <w:spacing w:val="0"/>
          <w:sz w:val="32"/>
          <w:szCs w:val="32"/>
          <w:shd w:val="clear" w:fill="FFFFFF"/>
          <w:lang w:val="en-US" w:eastAsia="zh-CN"/>
        </w:rPr>
        <w:t>6.5万吨，建设具有地域特色绿色储粮标准体系，加大绿色储粮标准及新技术的应用推广，形成可复制、可推广的“岳阳绿色储粮标准化工作模式”，建立绿色储粮标杆粮库，开展节粮减损、粮食安全教育等活动</w:t>
      </w:r>
      <w:r>
        <w:rPr>
          <w:rFonts w:hint="eastAsia" w:ascii="仿宋" w:hAnsi="仿宋" w:eastAsia="仿宋" w:cs="仿宋"/>
          <w:i w:val="0"/>
          <w:iCs w:val="0"/>
          <w:caps w:val="0"/>
          <w:color w:val="auto"/>
          <w:spacing w:val="0"/>
          <w:sz w:val="32"/>
          <w:szCs w:val="32"/>
          <w:shd w:val="clear" w:fill="FFFFFF"/>
        </w:rPr>
        <w:t>。</w:t>
      </w:r>
    </w:p>
    <w:p w14:paraId="33312D4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四、政府性基金预算支出</w:t>
      </w:r>
    </w:p>
    <w:p w14:paraId="13DDD7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年度本单位无政府性基金安排的支出，所以公开的附件16-18（政府性基金预算）为空。</w:t>
      </w:r>
    </w:p>
    <w:p w14:paraId="5051C8E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黑体" w:hAnsi="黑体" w:eastAsia="黑体" w:cs="黑体"/>
          <w:i w:val="0"/>
          <w:iCs w:val="0"/>
          <w:caps w:val="0"/>
          <w:color w:val="auto"/>
          <w:spacing w:val="0"/>
          <w:sz w:val="32"/>
          <w:szCs w:val="32"/>
        </w:rPr>
      </w:pPr>
      <w:r>
        <w:rPr>
          <w:rFonts w:hint="eastAsia" w:ascii="仿宋" w:hAnsi="仿宋" w:eastAsia="仿宋" w:cs="仿宋"/>
          <w:i w:val="0"/>
          <w:iCs w:val="0"/>
          <w:caps w:val="0"/>
          <w:color w:val="0000FF"/>
          <w:spacing w:val="0"/>
          <w:sz w:val="32"/>
          <w:szCs w:val="32"/>
          <w:shd w:val="clear" w:fill="FFFFFF"/>
        </w:rPr>
        <w:t>　　</w:t>
      </w:r>
      <w:r>
        <w:rPr>
          <w:rFonts w:hint="eastAsia" w:ascii="黑体" w:hAnsi="黑体" w:eastAsia="黑体" w:cs="黑体"/>
          <w:i w:val="0"/>
          <w:iCs w:val="0"/>
          <w:caps w:val="0"/>
          <w:color w:val="auto"/>
          <w:spacing w:val="0"/>
          <w:sz w:val="32"/>
          <w:szCs w:val="32"/>
          <w:shd w:val="clear" w:fill="FFFFFF"/>
        </w:rPr>
        <w:t>五、其他重要事项的情况说明</w:t>
      </w:r>
    </w:p>
    <w:p w14:paraId="351F93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b/>
          <w:bCs/>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b/>
          <w:bCs/>
          <w:i w:val="0"/>
          <w:iCs w:val="0"/>
          <w:caps w:val="0"/>
          <w:color w:val="auto"/>
          <w:spacing w:val="0"/>
          <w:sz w:val="32"/>
          <w:szCs w:val="32"/>
          <w:shd w:val="clear" w:fill="FFFFFF"/>
        </w:rPr>
        <w:t>（一）机关运行经费</w:t>
      </w:r>
    </w:p>
    <w:p w14:paraId="221C5E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0000FF"/>
          <w:spacing w:val="0"/>
          <w:sz w:val="32"/>
          <w:szCs w:val="32"/>
          <w:lang w:eastAsia="zh-CN"/>
        </w:rPr>
      </w:pPr>
      <w:r>
        <w:rPr>
          <w:rFonts w:hint="eastAsia" w:ascii="仿宋" w:hAnsi="仿宋" w:eastAsia="仿宋" w:cs="仿宋"/>
          <w:i w:val="0"/>
          <w:iCs w:val="0"/>
          <w:caps w:val="0"/>
          <w:color w:val="auto"/>
          <w:spacing w:val="0"/>
          <w:sz w:val="32"/>
          <w:szCs w:val="32"/>
          <w:shd w:val="clear" w:fill="FFFFFF"/>
        </w:rPr>
        <w:t>　　本单位202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年机关运行经费当年一般公共预算拨款</w:t>
      </w:r>
      <w:r>
        <w:rPr>
          <w:rFonts w:hint="eastAsia" w:ascii="仿宋" w:hAnsi="仿宋" w:eastAsia="仿宋" w:cs="仿宋"/>
          <w:i w:val="0"/>
          <w:iCs w:val="0"/>
          <w:caps w:val="0"/>
          <w:color w:val="auto"/>
          <w:spacing w:val="0"/>
          <w:sz w:val="32"/>
          <w:szCs w:val="32"/>
          <w:shd w:val="clear" w:fill="FFFFFF"/>
          <w:lang w:val="en-US" w:eastAsia="zh-CN"/>
        </w:rPr>
        <w:t>54.24</w:t>
      </w:r>
      <w:r>
        <w:rPr>
          <w:rFonts w:hint="eastAsia" w:ascii="仿宋" w:hAnsi="仿宋" w:eastAsia="仿宋" w:cs="仿宋"/>
          <w:i w:val="0"/>
          <w:iCs w:val="0"/>
          <w:caps w:val="0"/>
          <w:color w:val="auto"/>
          <w:spacing w:val="0"/>
          <w:sz w:val="32"/>
          <w:szCs w:val="32"/>
          <w:shd w:val="clear" w:fill="FFFFFF"/>
        </w:rPr>
        <w:t>万元（数据来源见表14，表14中公用经费</w:t>
      </w:r>
      <w:r>
        <w:rPr>
          <w:rFonts w:hint="eastAsia" w:ascii="仿宋" w:hAnsi="仿宋" w:eastAsia="仿宋" w:cs="仿宋"/>
          <w:i w:val="0"/>
          <w:iCs w:val="0"/>
          <w:caps w:val="0"/>
          <w:color w:val="auto"/>
          <w:spacing w:val="0"/>
          <w:sz w:val="32"/>
          <w:szCs w:val="32"/>
          <w:shd w:val="clear" w:fill="FFFFFF"/>
          <w:lang w:val="en-US" w:eastAsia="zh-CN"/>
        </w:rPr>
        <w:t>71.50</w:t>
      </w:r>
      <w:r>
        <w:rPr>
          <w:rFonts w:hint="eastAsia" w:ascii="仿宋" w:hAnsi="仿宋" w:eastAsia="仿宋" w:cs="仿宋"/>
          <w:i w:val="0"/>
          <w:iCs w:val="0"/>
          <w:caps w:val="0"/>
          <w:color w:val="auto"/>
          <w:spacing w:val="0"/>
          <w:sz w:val="32"/>
          <w:szCs w:val="32"/>
          <w:shd w:val="clear" w:fill="FFFFFF"/>
        </w:rPr>
        <w:t>万元包含机关工作人员公务交通补贴</w:t>
      </w:r>
      <w:r>
        <w:rPr>
          <w:rFonts w:hint="eastAsia" w:ascii="仿宋" w:hAnsi="仿宋" w:eastAsia="仿宋" w:cs="仿宋"/>
          <w:i w:val="0"/>
          <w:iCs w:val="0"/>
          <w:caps w:val="0"/>
          <w:color w:val="auto"/>
          <w:spacing w:val="0"/>
          <w:sz w:val="32"/>
          <w:szCs w:val="32"/>
          <w:shd w:val="clear" w:fill="FFFFFF"/>
          <w:lang w:val="en-US" w:eastAsia="zh-CN"/>
        </w:rPr>
        <w:t>17.26</w:t>
      </w:r>
      <w:r>
        <w:rPr>
          <w:rFonts w:hint="eastAsia" w:ascii="仿宋" w:hAnsi="仿宋" w:eastAsia="仿宋" w:cs="仿宋"/>
          <w:i w:val="0"/>
          <w:iCs w:val="0"/>
          <w:caps w:val="0"/>
          <w:color w:val="auto"/>
          <w:spacing w:val="0"/>
          <w:sz w:val="32"/>
          <w:szCs w:val="32"/>
          <w:shd w:val="clear" w:fill="FFFFFF"/>
        </w:rPr>
        <w:t xml:space="preserve">万元和机关运行经费 </w:t>
      </w:r>
      <w:r>
        <w:rPr>
          <w:rFonts w:hint="eastAsia" w:ascii="仿宋" w:hAnsi="仿宋" w:eastAsia="仿宋" w:cs="仿宋"/>
          <w:i w:val="0"/>
          <w:iCs w:val="0"/>
          <w:caps w:val="0"/>
          <w:color w:val="auto"/>
          <w:spacing w:val="0"/>
          <w:sz w:val="32"/>
          <w:szCs w:val="32"/>
          <w:shd w:val="clear" w:fill="FFFFFF"/>
          <w:lang w:val="en-US" w:eastAsia="zh-CN"/>
        </w:rPr>
        <w:t>54.24</w:t>
      </w:r>
      <w:r>
        <w:rPr>
          <w:rFonts w:hint="eastAsia" w:ascii="仿宋" w:hAnsi="仿宋" w:eastAsia="仿宋" w:cs="仿宋"/>
          <w:i w:val="0"/>
          <w:iCs w:val="0"/>
          <w:caps w:val="0"/>
          <w:color w:val="auto"/>
          <w:spacing w:val="0"/>
          <w:sz w:val="32"/>
          <w:szCs w:val="32"/>
          <w:shd w:val="clear" w:fill="FFFFFF"/>
        </w:rPr>
        <w:t>万元），比上年增加</w:t>
      </w:r>
      <w:r>
        <w:rPr>
          <w:rFonts w:hint="eastAsia" w:ascii="仿宋" w:hAnsi="仿宋" w:eastAsia="仿宋" w:cs="仿宋"/>
          <w:i w:val="0"/>
          <w:iCs w:val="0"/>
          <w:caps w:val="0"/>
          <w:color w:val="auto"/>
          <w:spacing w:val="0"/>
          <w:sz w:val="32"/>
          <w:szCs w:val="32"/>
          <w:shd w:val="clear" w:fill="FFFFFF"/>
          <w:lang w:val="en-US" w:eastAsia="zh-CN"/>
        </w:rPr>
        <w:t>9.84</w:t>
      </w:r>
      <w:r>
        <w:rPr>
          <w:rFonts w:hint="eastAsia" w:ascii="仿宋" w:hAnsi="仿宋" w:eastAsia="仿宋" w:cs="仿宋"/>
          <w:i w:val="0"/>
          <w:iCs w:val="0"/>
          <w:caps w:val="0"/>
          <w:color w:val="auto"/>
          <w:spacing w:val="0"/>
          <w:sz w:val="32"/>
          <w:szCs w:val="32"/>
          <w:shd w:val="clear" w:fill="FFFFFF"/>
        </w:rPr>
        <w:t>万元，增长</w:t>
      </w:r>
      <w:r>
        <w:rPr>
          <w:rFonts w:hint="eastAsia" w:ascii="仿宋" w:hAnsi="仿宋" w:eastAsia="仿宋" w:cs="仿宋"/>
          <w:i w:val="0"/>
          <w:iCs w:val="0"/>
          <w:caps w:val="0"/>
          <w:color w:val="auto"/>
          <w:spacing w:val="0"/>
          <w:sz w:val="32"/>
          <w:szCs w:val="32"/>
          <w:shd w:val="clear" w:fill="FFFFFF"/>
          <w:lang w:val="en-US" w:eastAsia="zh-CN"/>
        </w:rPr>
        <w:t>22.16</w:t>
      </w:r>
      <w:r>
        <w:rPr>
          <w:rFonts w:hint="eastAsia" w:ascii="仿宋" w:hAnsi="仿宋" w:eastAsia="仿宋" w:cs="仿宋"/>
          <w:i w:val="0"/>
          <w:iCs w:val="0"/>
          <w:caps w:val="0"/>
          <w:color w:val="auto"/>
          <w:spacing w:val="0"/>
          <w:sz w:val="32"/>
          <w:szCs w:val="32"/>
          <w:shd w:val="clear" w:fill="FFFFFF"/>
        </w:rPr>
        <w:t>%，主要原因是人员编制</w:t>
      </w:r>
      <w:r>
        <w:rPr>
          <w:rFonts w:hint="eastAsia" w:ascii="仿宋" w:hAnsi="仿宋" w:eastAsia="仿宋" w:cs="仿宋"/>
          <w:i w:val="0"/>
          <w:iCs w:val="0"/>
          <w:caps w:val="0"/>
          <w:color w:val="auto"/>
          <w:spacing w:val="0"/>
          <w:sz w:val="32"/>
          <w:szCs w:val="32"/>
          <w:shd w:val="clear" w:fill="FFFFFF"/>
          <w:lang w:eastAsia="zh-CN"/>
        </w:rPr>
        <w:t>从市场建设管理中心划</w:t>
      </w:r>
      <w:r>
        <w:rPr>
          <w:rFonts w:hint="eastAsia" w:ascii="仿宋" w:hAnsi="仿宋" w:eastAsia="仿宋" w:cs="仿宋"/>
          <w:i w:val="0"/>
          <w:iCs w:val="0"/>
          <w:caps w:val="0"/>
          <w:color w:val="auto"/>
          <w:spacing w:val="0"/>
          <w:sz w:val="32"/>
          <w:szCs w:val="32"/>
          <w:shd w:val="clear" w:fill="FFFFFF"/>
        </w:rPr>
        <w:t>转入</w:t>
      </w:r>
      <w:r>
        <w:rPr>
          <w:rFonts w:hint="eastAsia" w:ascii="仿宋" w:hAnsi="仿宋" w:eastAsia="仿宋" w:cs="仿宋"/>
          <w:i w:val="0"/>
          <w:iCs w:val="0"/>
          <w:caps w:val="0"/>
          <w:color w:val="auto"/>
          <w:spacing w:val="0"/>
          <w:sz w:val="32"/>
          <w:szCs w:val="32"/>
          <w:shd w:val="clear" w:fill="FFFFFF"/>
          <w:lang w:eastAsia="zh-CN"/>
        </w:rPr>
        <w:t>投资促进事务中心，由于投资促进事务中心财务未独立核算故增加了一</w:t>
      </w:r>
      <w:r>
        <w:rPr>
          <w:rFonts w:hint="eastAsia" w:ascii="仿宋" w:hAnsi="仿宋" w:eastAsia="仿宋" w:cs="仿宋"/>
          <w:i w:val="0"/>
          <w:iCs w:val="0"/>
          <w:caps w:val="0"/>
          <w:color w:val="auto"/>
          <w:spacing w:val="0"/>
          <w:sz w:val="32"/>
          <w:szCs w:val="32"/>
          <w:shd w:val="clear" w:fill="FFFFFF"/>
        </w:rPr>
        <w:t>般公共预算拨款</w:t>
      </w:r>
      <w:r>
        <w:rPr>
          <w:rFonts w:hint="eastAsia" w:ascii="仿宋" w:hAnsi="仿宋" w:eastAsia="仿宋" w:cs="仿宋"/>
          <w:i w:val="0"/>
          <w:iCs w:val="0"/>
          <w:caps w:val="0"/>
          <w:color w:val="auto"/>
          <w:spacing w:val="0"/>
          <w:sz w:val="32"/>
          <w:szCs w:val="32"/>
          <w:shd w:val="clear" w:fill="FFFFFF"/>
          <w:lang w:eastAsia="zh-CN"/>
        </w:rPr>
        <w:t>。</w:t>
      </w:r>
    </w:p>
    <w:p w14:paraId="5AE7443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b/>
          <w:bCs/>
          <w:i w:val="0"/>
          <w:iCs w:val="0"/>
          <w:caps w:val="0"/>
          <w:color w:val="auto"/>
          <w:spacing w:val="0"/>
          <w:sz w:val="32"/>
          <w:szCs w:val="32"/>
        </w:rPr>
      </w:pPr>
      <w:r>
        <w:rPr>
          <w:rFonts w:hint="eastAsia" w:ascii="仿宋" w:hAnsi="仿宋" w:eastAsia="仿宋" w:cs="仿宋"/>
          <w:i w:val="0"/>
          <w:iCs w:val="0"/>
          <w:caps w:val="0"/>
          <w:color w:val="0000FF"/>
          <w:spacing w:val="0"/>
          <w:sz w:val="32"/>
          <w:szCs w:val="32"/>
          <w:shd w:val="clear" w:fill="FFFFFF"/>
        </w:rPr>
        <w:t>　　</w:t>
      </w:r>
      <w:r>
        <w:rPr>
          <w:rFonts w:hint="eastAsia" w:ascii="仿宋" w:hAnsi="仿宋" w:eastAsia="仿宋" w:cs="仿宋"/>
          <w:b/>
          <w:bCs/>
          <w:i w:val="0"/>
          <w:iCs w:val="0"/>
          <w:caps w:val="0"/>
          <w:color w:val="auto"/>
          <w:spacing w:val="0"/>
          <w:sz w:val="32"/>
          <w:szCs w:val="32"/>
          <w:shd w:val="clear" w:fill="FFFFFF"/>
        </w:rPr>
        <w:t>（二）“三公”经费预算</w:t>
      </w:r>
    </w:p>
    <w:p w14:paraId="3372F5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本单位202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年“三公”经费预算数</w:t>
      </w:r>
      <w:r>
        <w:rPr>
          <w:rFonts w:hint="eastAsia" w:ascii="仿宋" w:hAnsi="仿宋" w:eastAsia="仿宋" w:cs="仿宋"/>
          <w:i w:val="0"/>
          <w:iCs w:val="0"/>
          <w:caps w:val="0"/>
          <w:color w:val="auto"/>
          <w:spacing w:val="0"/>
          <w:sz w:val="32"/>
          <w:szCs w:val="32"/>
          <w:shd w:val="clear" w:fill="FFFFFF"/>
          <w:lang w:val="en-US" w:eastAsia="zh-CN"/>
        </w:rPr>
        <w:t>0</w:t>
      </w:r>
      <w:r>
        <w:rPr>
          <w:rFonts w:hint="eastAsia" w:ascii="仿宋" w:hAnsi="仿宋" w:eastAsia="仿宋" w:cs="仿宋"/>
          <w:i w:val="0"/>
          <w:iCs w:val="0"/>
          <w:caps w:val="0"/>
          <w:color w:val="auto"/>
          <w:spacing w:val="0"/>
          <w:sz w:val="32"/>
          <w:szCs w:val="32"/>
          <w:shd w:val="clear" w:fill="FFFFFF"/>
        </w:rPr>
        <w:t>万元（数据来源见表15），其中，公务接待费</w:t>
      </w:r>
      <w:r>
        <w:rPr>
          <w:rFonts w:hint="eastAsia" w:ascii="仿宋" w:hAnsi="仿宋" w:eastAsia="仿宋" w:cs="仿宋"/>
          <w:i w:val="0"/>
          <w:iCs w:val="0"/>
          <w:caps w:val="0"/>
          <w:color w:val="auto"/>
          <w:spacing w:val="0"/>
          <w:sz w:val="32"/>
          <w:szCs w:val="32"/>
          <w:shd w:val="clear" w:fill="FFFFFF"/>
          <w:lang w:val="en-US" w:eastAsia="zh-CN"/>
        </w:rPr>
        <w:t>0</w:t>
      </w:r>
      <w:r>
        <w:rPr>
          <w:rFonts w:hint="eastAsia" w:ascii="仿宋" w:hAnsi="仿宋" w:eastAsia="仿宋" w:cs="仿宋"/>
          <w:i w:val="0"/>
          <w:iCs w:val="0"/>
          <w:caps w:val="0"/>
          <w:color w:val="auto"/>
          <w:spacing w:val="0"/>
          <w:sz w:val="32"/>
          <w:szCs w:val="32"/>
          <w:shd w:val="clear" w:fill="FFFFFF"/>
        </w:rPr>
        <w:t>万元，因公出国（境）费0万元，公务用车购置及运行费0万元，其中公务用车购置费0万元，公务用车运行费0万元。比上一年</w:t>
      </w:r>
      <w:r>
        <w:rPr>
          <w:rFonts w:hint="eastAsia" w:ascii="仿宋" w:hAnsi="仿宋" w:eastAsia="仿宋" w:cs="仿宋"/>
          <w:i w:val="0"/>
          <w:iCs w:val="0"/>
          <w:caps w:val="0"/>
          <w:color w:val="auto"/>
          <w:spacing w:val="0"/>
          <w:sz w:val="32"/>
          <w:szCs w:val="32"/>
          <w:shd w:val="clear" w:fill="FFFFFF"/>
          <w:lang w:eastAsia="zh-CN"/>
        </w:rPr>
        <w:t>减少</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因本年度“三公”经费预算数为</w:t>
      </w:r>
      <w:r>
        <w:rPr>
          <w:rFonts w:hint="eastAsia" w:ascii="仿宋" w:hAnsi="仿宋" w:eastAsia="仿宋" w:cs="仿宋"/>
          <w:i w:val="0"/>
          <w:iCs w:val="0"/>
          <w:caps w:val="0"/>
          <w:color w:val="auto"/>
          <w:spacing w:val="0"/>
          <w:sz w:val="32"/>
          <w:szCs w:val="32"/>
          <w:shd w:val="clear" w:fill="FFFFFF"/>
          <w:lang w:val="en-US" w:eastAsia="zh-CN"/>
        </w:rPr>
        <w:t>0，</w:t>
      </w:r>
      <w:r>
        <w:rPr>
          <w:rFonts w:hint="eastAsia" w:ascii="仿宋" w:hAnsi="仿宋" w:eastAsia="仿宋" w:cs="仿宋"/>
          <w:i w:val="0"/>
          <w:iCs w:val="0"/>
          <w:caps w:val="0"/>
          <w:color w:val="auto"/>
          <w:spacing w:val="0"/>
          <w:sz w:val="32"/>
          <w:szCs w:val="32"/>
          <w:shd w:val="clear" w:fill="FFFFFF"/>
          <w:lang w:eastAsia="zh-CN"/>
        </w:rPr>
        <w:t>无百分比，</w:t>
      </w:r>
      <w:r>
        <w:rPr>
          <w:rFonts w:hint="eastAsia" w:ascii="仿宋" w:hAnsi="仿宋" w:eastAsia="仿宋" w:cs="仿宋"/>
          <w:i w:val="0"/>
          <w:iCs w:val="0"/>
          <w:caps w:val="0"/>
          <w:color w:val="auto"/>
          <w:spacing w:val="0"/>
          <w:sz w:val="32"/>
          <w:szCs w:val="32"/>
          <w:shd w:val="clear" w:fill="FFFFFF"/>
        </w:rPr>
        <w:t>主要原因是</w:t>
      </w:r>
      <w:r>
        <w:rPr>
          <w:rFonts w:hint="eastAsia" w:ascii="仿宋" w:hAnsi="仿宋" w:eastAsia="仿宋" w:cs="仿宋"/>
          <w:i w:val="0"/>
          <w:iCs w:val="0"/>
          <w:caps w:val="0"/>
          <w:color w:val="auto"/>
          <w:spacing w:val="0"/>
          <w:sz w:val="32"/>
          <w:szCs w:val="32"/>
          <w:shd w:val="clear" w:fill="FFFFFF"/>
          <w:lang w:eastAsia="zh-CN"/>
        </w:rPr>
        <w:t>树立过“紧日子”思想，</w:t>
      </w:r>
      <w:r>
        <w:rPr>
          <w:rFonts w:hint="eastAsia" w:ascii="仿宋" w:hAnsi="仿宋" w:eastAsia="仿宋" w:cs="仿宋"/>
          <w:i w:val="0"/>
          <w:iCs w:val="0"/>
          <w:caps w:val="0"/>
          <w:color w:val="auto"/>
          <w:spacing w:val="0"/>
          <w:sz w:val="32"/>
          <w:szCs w:val="32"/>
          <w:shd w:val="clear" w:fill="FFFFFF"/>
        </w:rPr>
        <w:t>本年度行政事业单</w:t>
      </w:r>
      <w:r>
        <w:rPr>
          <w:rFonts w:hint="eastAsia" w:ascii="仿宋" w:hAnsi="仿宋" w:eastAsia="仿宋" w:cs="仿宋"/>
          <w:i w:val="0"/>
          <w:iCs w:val="0"/>
          <w:caps w:val="0"/>
          <w:color w:val="auto"/>
          <w:spacing w:val="0"/>
          <w:sz w:val="32"/>
          <w:szCs w:val="32"/>
          <w:shd w:val="clear" w:fill="FFFFFF"/>
          <w:lang w:eastAsia="zh-CN"/>
        </w:rPr>
        <w:t>位无公务接待</w:t>
      </w:r>
      <w:r>
        <w:rPr>
          <w:rFonts w:hint="eastAsia" w:ascii="仿宋" w:hAnsi="仿宋" w:eastAsia="仿宋" w:cs="仿宋"/>
          <w:i w:val="0"/>
          <w:iCs w:val="0"/>
          <w:caps w:val="0"/>
          <w:color w:val="auto"/>
          <w:spacing w:val="0"/>
          <w:sz w:val="32"/>
          <w:szCs w:val="32"/>
          <w:shd w:val="clear" w:fill="FFFFFF"/>
        </w:rPr>
        <w:t>预算。</w:t>
      </w:r>
    </w:p>
    <w:p w14:paraId="55FA0E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3" w:firstLineChars="200"/>
        <w:jc w:val="both"/>
        <w:textAlignment w:val="center"/>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（三）一般性支出情况</w:t>
      </w:r>
    </w:p>
    <w:p w14:paraId="3E9DE9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本单位202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年会议费预算</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万元（数据来源见表14会议费+培训费），拟开展1次培训，人数1</w:t>
      </w:r>
      <w:r>
        <w:rPr>
          <w:rFonts w:hint="eastAsia" w:ascii="仿宋" w:hAnsi="仿宋" w:eastAsia="仿宋" w:cs="仿宋"/>
          <w:i w:val="0"/>
          <w:iCs w:val="0"/>
          <w:caps w:val="0"/>
          <w:color w:val="auto"/>
          <w:spacing w:val="0"/>
          <w:sz w:val="32"/>
          <w:szCs w:val="32"/>
          <w:shd w:val="clear" w:fill="FFFFFF"/>
          <w:lang w:val="en-US" w:eastAsia="zh-CN"/>
        </w:rPr>
        <w:t>0</w:t>
      </w:r>
      <w:r>
        <w:rPr>
          <w:rFonts w:hint="eastAsia" w:ascii="仿宋" w:hAnsi="仿宋" w:eastAsia="仿宋" w:cs="仿宋"/>
          <w:i w:val="0"/>
          <w:iCs w:val="0"/>
          <w:caps w:val="0"/>
          <w:color w:val="auto"/>
          <w:spacing w:val="0"/>
          <w:sz w:val="32"/>
          <w:szCs w:val="32"/>
          <w:shd w:val="clear" w:fill="FFFFFF"/>
        </w:rPr>
        <w:t>0人，内容为对</w:t>
      </w:r>
      <w:r>
        <w:rPr>
          <w:rFonts w:hint="eastAsia" w:ascii="仿宋" w:hAnsi="仿宋" w:eastAsia="仿宋" w:cs="仿宋"/>
          <w:i w:val="0"/>
          <w:iCs w:val="0"/>
          <w:caps w:val="0"/>
          <w:color w:val="auto"/>
          <w:spacing w:val="0"/>
          <w:sz w:val="32"/>
          <w:szCs w:val="32"/>
          <w:shd w:val="clear" w:fill="FFFFFF"/>
          <w:lang w:eastAsia="zh-CN"/>
        </w:rPr>
        <w:t>商贸流通、外资外贸</w:t>
      </w:r>
      <w:r>
        <w:rPr>
          <w:rFonts w:hint="eastAsia" w:ascii="仿宋" w:hAnsi="仿宋" w:eastAsia="仿宋" w:cs="仿宋"/>
          <w:i w:val="0"/>
          <w:iCs w:val="0"/>
          <w:caps w:val="0"/>
          <w:color w:val="auto"/>
          <w:spacing w:val="0"/>
          <w:sz w:val="32"/>
          <w:szCs w:val="32"/>
          <w:shd w:val="clear" w:fill="FFFFFF"/>
        </w:rPr>
        <w:t>统计业务培训；</w:t>
      </w:r>
      <w:r>
        <w:rPr>
          <w:rFonts w:hint="eastAsia" w:ascii="仿宋" w:hAnsi="仿宋" w:eastAsia="仿宋" w:cs="仿宋"/>
          <w:i w:val="0"/>
          <w:iCs w:val="0"/>
          <w:caps w:val="0"/>
          <w:color w:val="auto"/>
          <w:spacing w:val="0"/>
          <w:sz w:val="32"/>
          <w:szCs w:val="32"/>
          <w:shd w:val="clear" w:fill="FFFFFF"/>
          <w:lang w:eastAsia="zh-CN"/>
        </w:rPr>
        <w:t>培训费预算</w:t>
      </w:r>
      <w:r>
        <w:rPr>
          <w:rFonts w:hint="eastAsia" w:ascii="仿宋" w:hAnsi="仿宋" w:eastAsia="仿宋" w:cs="仿宋"/>
          <w:i w:val="0"/>
          <w:iCs w:val="0"/>
          <w:caps w:val="0"/>
          <w:color w:val="auto"/>
          <w:spacing w:val="0"/>
          <w:sz w:val="32"/>
          <w:szCs w:val="32"/>
          <w:shd w:val="clear" w:fill="FFFFFF"/>
          <w:lang w:val="en-US" w:eastAsia="zh-CN"/>
        </w:rPr>
        <w:t>3.27万元，</w:t>
      </w:r>
      <w:r>
        <w:rPr>
          <w:rFonts w:hint="eastAsia" w:ascii="仿宋" w:hAnsi="仿宋" w:eastAsia="仿宋" w:cs="仿宋"/>
          <w:i w:val="0"/>
          <w:iCs w:val="0"/>
          <w:caps w:val="0"/>
          <w:color w:val="auto"/>
          <w:spacing w:val="0"/>
          <w:sz w:val="32"/>
          <w:szCs w:val="32"/>
          <w:shd w:val="clear" w:fill="FFFFFF"/>
        </w:rPr>
        <w:t>拟开展一次培训，人数</w:t>
      </w:r>
      <w:r>
        <w:rPr>
          <w:rFonts w:hint="eastAsia" w:ascii="仿宋" w:hAnsi="仿宋" w:eastAsia="仿宋" w:cs="仿宋"/>
          <w:i w:val="0"/>
          <w:iCs w:val="0"/>
          <w:caps w:val="0"/>
          <w:color w:val="auto"/>
          <w:spacing w:val="0"/>
          <w:sz w:val="32"/>
          <w:szCs w:val="32"/>
          <w:shd w:val="clear" w:fill="FFFFFF"/>
          <w:lang w:val="en-US" w:eastAsia="zh-CN"/>
        </w:rPr>
        <w:t>69</w:t>
      </w:r>
      <w:r>
        <w:rPr>
          <w:rFonts w:hint="eastAsia" w:ascii="仿宋" w:hAnsi="仿宋" w:eastAsia="仿宋" w:cs="仿宋"/>
          <w:i w:val="0"/>
          <w:iCs w:val="0"/>
          <w:caps w:val="0"/>
          <w:color w:val="auto"/>
          <w:spacing w:val="0"/>
          <w:sz w:val="32"/>
          <w:szCs w:val="32"/>
          <w:shd w:val="clear" w:fill="FFFFFF"/>
        </w:rPr>
        <w:t>人，内容为对事业单位工作人员在岗培训和对专业技术人员的业务培训。202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年度本单位未计划举办节庆、晚会、论坛、赛事活动。</w:t>
      </w:r>
    </w:p>
    <w:p w14:paraId="7D4AF6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b/>
          <w:bCs/>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FF"/>
          <w:spacing w:val="0"/>
          <w:sz w:val="32"/>
          <w:szCs w:val="32"/>
          <w:shd w:val="clear" w:fill="FFFFFF"/>
        </w:rPr>
        <w:t>　　</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（四）政府采购情况</w:t>
      </w:r>
    </w:p>
    <w:p w14:paraId="10BD1A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本单位202</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年政府采购预算总额</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万元，其中工程类0万元，货物类</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万元，服务类</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万元。</w:t>
      </w:r>
    </w:p>
    <w:p w14:paraId="73FB5FD2">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（五）国有资产占有使用及新增资产配置情况</w:t>
      </w:r>
    </w:p>
    <w:p w14:paraId="6E8423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截至上一年12月底，本单位共有车辆0辆，其中领导干部用车0辆，一般公务用车0辆，其他用车0辆。单位价值50万元以上通用设备0台，单位价值100万元以上专用设备0台。</w:t>
      </w:r>
    </w:p>
    <w:p w14:paraId="11EC7E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202</w:t>
      </w: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rPr>
        <w:t>年度本单位未计划处置或新增车辆、设备等。</w:t>
      </w:r>
    </w:p>
    <w:p w14:paraId="68C54990">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（六）预算绩效</w:t>
      </w:r>
      <w:r>
        <w:rPr>
          <w:rFonts w:hint="eastAsia" w:ascii="仿宋" w:hAnsi="仿宋" w:eastAsia="仿宋" w:cs="仿宋"/>
          <w:b/>
          <w:bCs/>
          <w:kern w:val="0"/>
          <w:sz w:val="32"/>
          <w:szCs w:val="32"/>
          <w:lang w:val="en-US" w:eastAsia="zh-CN"/>
        </w:rPr>
        <w:t>目标</w:t>
      </w:r>
      <w:r>
        <w:rPr>
          <w:rFonts w:hint="eastAsia" w:ascii="仿宋" w:hAnsi="仿宋" w:eastAsia="仿宋" w:cs="仿宋"/>
          <w:b/>
          <w:bCs/>
          <w:kern w:val="0"/>
          <w:sz w:val="32"/>
          <w:szCs w:val="32"/>
          <w:lang w:eastAsia="zh-CN"/>
        </w:rPr>
        <w:t>说明</w:t>
      </w:r>
    </w:p>
    <w:p w14:paraId="4EAC83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 w:hAnsi="仿宋" w:eastAsia="仿宋" w:cs="仿宋"/>
          <w:i w:val="0"/>
          <w:iCs w:val="0"/>
          <w:caps w:val="0"/>
          <w:color w:val="0000FF"/>
          <w:spacing w:val="0"/>
          <w:sz w:val="32"/>
          <w:szCs w:val="32"/>
        </w:rPr>
      </w:pPr>
      <w:r>
        <w:rPr>
          <w:rFonts w:hint="eastAsia" w:ascii="仿宋" w:hAnsi="仿宋" w:eastAsia="仿宋" w:cs="仿宋"/>
          <w:bCs/>
          <w:kern w:val="0"/>
          <w:sz w:val="32"/>
          <w:szCs w:val="32"/>
          <w:lang w:eastAsia="zh-CN"/>
        </w:rPr>
        <w:t>本单位</w:t>
      </w:r>
      <w:r>
        <w:rPr>
          <w:rFonts w:hint="eastAsia" w:ascii="仿宋" w:hAnsi="仿宋" w:eastAsia="仿宋" w:cs="仿宋"/>
          <w:bCs/>
          <w:kern w:val="0"/>
          <w:sz w:val="32"/>
          <w:szCs w:val="32"/>
        </w:rPr>
        <w:t>所有支出实行绩效目标管理。纳入</w:t>
      </w:r>
      <w:r>
        <w:rPr>
          <w:rFonts w:hint="eastAsia" w:ascii="仿宋" w:hAnsi="仿宋" w:eastAsia="仿宋" w:cs="仿宋"/>
          <w:bCs/>
          <w:kern w:val="0"/>
          <w:sz w:val="32"/>
          <w:szCs w:val="32"/>
          <w:lang w:eastAsia="zh-CN"/>
        </w:rPr>
        <w:t>2026年单位</w:t>
      </w:r>
      <w:r>
        <w:rPr>
          <w:rFonts w:hint="eastAsia" w:ascii="仿宋" w:hAnsi="仿宋" w:eastAsia="仿宋" w:cs="仿宋"/>
          <w:bCs/>
          <w:kern w:val="0"/>
          <w:sz w:val="32"/>
          <w:szCs w:val="32"/>
        </w:rPr>
        <w:t>整体支出绩效目标的金额为</w:t>
      </w:r>
      <w:r>
        <w:rPr>
          <w:rFonts w:hint="eastAsia" w:ascii="仿宋" w:hAnsi="仿宋" w:eastAsia="仿宋" w:cs="仿宋"/>
          <w:sz w:val="32"/>
          <w:szCs w:val="32"/>
          <w:u w:val="none"/>
          <w:lang w:val="en-US" w:eastAsia="zh-CN"/>
        </w:rPr>
        <w:t>1414.63</w:t>
      </w:r>
      <w:r>
        <w:rPr>
          <w:rFonts w:hint="eastAsia" w:ascii="仿宋" w:hAnsi="仿宋" w:eastAsia="仿宋" w:cs="仿宋"/>
          <w:bCs/>
          <w:kern w:val="0"/>
          <w:sz w:val="32"/>
          <w:szCs w:val="32"/>
        </w:rPr>
        <w:t>万元，其中，基本支出</w:t>
      </w:r>
      <w:r>
        <w:rPr>
          <w:rFonts w:hint="eastAsia" w:ascii="仿宋" w:hAnsi="仿宋" w:eastAsia="仿宋" w:cs="仿宋"/>
          <w:sz w:val="32"/>
          <w:szCs w:val="32"/>
          <w:u w:val="none"/>
          <w:lang w:val="en-US" w:eastAsia="zh-CN"/>
        </w:rPr>
        <w:t>557.74</w:t>
      </w:r>
      <w:r>
        <w:rPr>
          <w:rFonts w:hint="eastAsia" w:ascii="仿宋" w:hAnsi="仿宋" w:eastAsia="仿宋" w:cs="仿宋"/>
          <w:bCs/>
          <w:kern w:val="0"/>
          <w:sz w:val="32"/>
          <w:szCs w:val="32"/>
        </w:rPr>
        <w:t>万元，项目支出</w:t>
      </w:r>
      <w:r>
        <w:rPr>
          <w:rFonts w:hint="eastAsia" w:ascii="仿宋" w:hAnsi="仿宋" w:eastAsia="仿宋" w:cs="仿宋"/>
          <w:sz w:val="32"/>
          <w:szCs w:val="32"/>
          <w:u w:val="none"/>
          <w:lang w:val="en-US" w:eastAsia="zh-CN"/>
        </w:rPr>
        <w:t>856.89</w:t>
      </w:r>
      <w:r>
        <w:rPr>
          <w:rFonts w:hint="eastAsia" w:ascii="仿宋" w:hAnsi="仿宋" w:eastAsia="仿宋" w:cs="仿宋"/>
          <w:bCs/>
          <w:kern w:val="0"/>
          <w:sz w:val="32"/>
          <w:szCs w:val="32"/>
        </w:rPr>
        <w:t>万元，</w:t>
      </w:r>
      <w:r>
        <w:rPr>
          <w:rFonts w:hint="eastAsia" w:ascii="仿宋" w:hAnsi="仿宋" w:eastAsia="仿宋" w:cs="仿宋"/>
          <w:color w:val="auto"/>
          <w:kern w:val="0"/>
          <w:sz w:val="32"/>
          <w:szCs w:val="32"/>
          <w:lang w:eastAsia="zh-CN"/>
        </w:rPr>
        <w:t>详见文尾附表中单位预算公开表格的</w:t>
      </w:r>
      <w:r>
        <w:rPr>
          <w:rFonts w:hint="eastAsia" w:ascii="仿宋" w:hAnsi="仿宋" w:eastAsia="仿宋" w:cs="仿宋"/>
          <w:color w:val="auto"/>
          <w:kern w:val="0"/>
          <w:sz w:val="32"/>
          <w:szCs w:val="32"/>
          <w:lang w:val="en-US" w:eastAsia="zh-CN"/>
        </w:rPr>
        <w:t>表22-23</w:t>
      </w:r>
      <w:r>
        <w:rPr>
          <w:rFonts w:hint="eastAsia" w:ascii="仿宋" w:hAnsi="仿宋" w:eastAsia="仿宋" w:cs="仿宋"/>
          <w:color w:val="auto"/>
          <w:kern w:val="0"/>
          <w:sz w:val="32"/>
          <w:szCs w:val="32"/>
          <w:lang w:eastAsia="zh-CN"/>
        </w:rPr>
        <w:t>。</w:t>
      </w:r>
      <w:r>
        <w:rPr>
          <w:rFonts w:hint="eastAsia" w:ascii="仿宋" w:hAnsi="仿宋" w:eastAsia="仿宋" w:cs="仿宋"/>
          <w:i w:val="0"/>
          <w:iCs w:val="0"/>
          <w:caps w:val="0"/>
          <w:color w:val="0000FF"/>
          <w:spacing w:val="0"/>
          <w:sz w:val="32"/>
          <w:szCs w:val="32"/>
          <w:shd w:val="clear" w:fill="FFFFFF"/>
        </w:rPr>
        <w:t>　　</w:t>
      </w:r>
    </w:p>
    <w:p w14:paraId="42D07D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黑体" w:hAnsi="黑体" w:eastAsia="黑体" w:cs="黑体"/>
          <w:kern w:val="0"/>
          <w:sz w:val="32"/>
          <w:szCs w:val="32"/>
        </w:rPr>
      </w:pPr>
      <w:r>
        <w:rPr>
          <w:rFonts w:hint="eastAsia" w:ascii="仿宋" w:hAnsi="仿宋" w:eastAsia="仿宋" w:cs="仿宋"/>
          <w:i w:val="0"/>
          <w:iCs w:val="0"/>
          <w:caps w:val="0"/>
          <w:color w:val="0000FF"/>
          <w:spacing w:val="0"/>
          <w:sz w:val="32"/>
          <w:szCs w:val="32"/>
          <w:shd w:val="clear" w:fill="FFFFFF"/>
        </w:rPr>
        <w:t>　　</w:t>
      </w:r>
      <w:r>
        <w:rPr>
          <w:rFonts w:hint="eastAsia" w:ascii="黑体" w:hAnsi="黑体" w:eastAsia="黑体" w:cs="黑体"/>
          <w:i w:val="0"/>
          <w:iCs w:val="0"/>
          <w:caps w:val="0"/>
          <w:color w:val="auto"/>
          <w:spacing w:val="0"/>
          <w:sz w:val="32"/>
          <w:szCs w:val="32"/>
          <w:shd w:val="clear" w:fill="FFFFFF"/>
          <w:lang w:eastAsia="zh-CN"/>
        </w:rPr>
        <w:t>六</w:t>
      </w:r>
      <w:r>
        <w:rPr>
          <w:rFonts w:hint="eastAsia" w:ascii="黑体" w:hAnsi="黑体" w:eastAsia="黑体" w:cs="黑体"/>
          <w:kern w:val="0"/>
          <w:sz w:val="32"/>
          <w:szCs w:val="32"/>
        </w:rPr>
        <w:t>、名词解释</w:t>
      </w:r>
    </w:p>
    <w:p w14:paraId="12CE72A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1、机关运行经费：是指各</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14:paraId="6C1F7B3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2、“三公”经费：纳入财政预算管理的“三公“经费，是指用一般公共预算拨款安排的公务接待费、公务用车购置及运行维护费和因公出国（境）费。其中，公务接待费反映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按规定开支的各类公务接待支出；公务用车购置及运行费反映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公务用车车辆购置支出（含车辆购置税），以及燃料费、维修费、保险费等支出；因公出国（境）费反映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公务出国（境）的国际旅费、国外城市间交通费、食宿费等支出。</w:t>
      </w:r>
      <w:r>
        <w:rPr>
          <w:rFonts w:hint="eastAsia" w:ascii="仿宋" w:hAnsi="仿宋" w:eastAsia="仿宋" w:cs="仿宋"/>
          <w:kern w:val="0"/>
          <w:sz w:val="32"/>
          <w:szCs w:val="32"/>
          <w:lang w:val="en-US" w:eastAsia="zh-CN"/>
        </w:rPr>
        <w:t xml:space="preserve">               </w:t>
      </w:r>
    </w:p>
    <w:p w14:paraId="4A4170F6">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黑体" w:cs="黑体"/>
          <w:kern w:val="0"/>
          <w:sz w:val="32"/>
          <w:szCs w:val="32"/>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14:paraId="64370B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黑体" w:hAnsi="黑体" w:eastAsia="黑体" w:cs="黑体"/>
          <w:i w:val="0"/>
          <w:iCs w:val="0"/>
          <w:caps w:val="0"/>
          <w:color w:val="auto"/>
          <w:spacing w:val="0"/>
          <w:sz w:val="32"/>
          <w:szCs w:val="32"/>
          <w:shd w:val="clear" w:fill="FFFFFF"/>
        </w:rPr>
      </w:pPr>
      <w:r>
        <w:rPr>
          <w:rFonts w:hint="eastAsia" w:eastAsia="黑体" w:cs="黑体"/>
          <w:kern w:val="0"/>
          <w:sz w:val="32"/>
          <w:szCs w:val="32"/>
          <w:lang w:eastAsia="zh-CN"/>
        </w:rPr>
        <w:t>附</w:t>
      </w:r>
      <w:r>
        <w:rPr>
          <w:rFonts w:hint="eastAsia" w:ascii="黑体" w:hAnsi="黑体" w:eastAsia="黑体" w:cs="黑体"/>
          <w:kern w:val="0"/>
          <w:sz w:val="32"/>
          <w:szCs w:val="32"/>
          <w:lang w:val="en-US" w:eastAsia="zh-CN"/>
        </w:rPr>
        <w:t>附</w:t>
      </w:r>
      <w:r>
        <w:rPr>
          <w:rFonts w:hint="eastAsia" w:ascii="黑体" w:hAnsi="黑体" w:eastAsia="黑体" w:cs="黑体"/>
          <w:kern w:val="0"/>
          <w:sz w:val="32"/>
          <w:szCs w:val="32"/>
          <w:lang w:eastAsia="zh-CN"/>
        </w:rPr>
        <w:t>件：</w:t>
      </w:r>
      <w:r>
        <w:rPr>
          <w:rFonts w:hint="eastAsia" w:ascii="黑体" w:hAnsi="黑体" w:eastAsia="黑体" w:cs="黑体"/>
          <w:i w:val="0"/>
          <w:iCs w:val="0"/>
          <w:caps w:val="0"/>
          <w:color w:val="auto"/>
          <w:spacing w:val="0"/>
          <w:sz w:val="32"/>
          <w:szCs w:val="32"/>
          <w:shd w:val="clear" w:fill="FFFFFF"/>
        </w:rPr>
        <w:t>岳阳县商务粮食局</w:t>
      </w:r>
      <w:r>
        <w:rPr>
          <w:rFonts w:hint="eastAsia" w:ascii="黑体" w:hAnsi="黑体" w:eastAsia="黑体" w:cs="黑体"/>
          <w:color w:val="auto"/>
          <w:kern w:val="0"/>
          <w:sz w:val="32"/>
          <w:szCs w:val="32"/>
          <w:lang w:val="en-US" w:eastAsia="zh-CN"/>
        </w:rPr>
        <w:t>预算公开表格</w:t>
      </w:r>
      <w:r>
        <w:rPr>
          <w:rFonts w:hint="eastAsia" w:ascii="黑体" w:hAnsi="黑体" w:eastAsia="黑体" w:cs="黑体"/>
          <w:i w:val="0"/>
          <w:iCs w:val="0"/>
          <w:caps w:val="0"/>
          <w:color w:val="auto"/>
          <w:spacing w:val="0"/>
          <w:sz w:val="32"/>
          <w:szCs w:val="32"/>
          <w:shd w:val="clear" w:fill="FFFFFF"/>
        </w:rPr>
        <w:t>　</w:t>
      </w:r>
    </w:p>
    <w:p w14:paraId="74D057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0000FF"/>
          <w:spacing w:val="0"/>
          <w:sz w:val="24"/>
          <w:szCs w:val="24"/>
        </w:rPr>
      </w:pPr>
      <w:r>
        <w:rPr>
          <w:rFonts w:hint="eastAsia" w:ascii="黑体" w:hAnsi="黑体" w:eastAsia="黑体" w:cs="黑体"/>
          <w:i w:val="0"/>
          <w:iCs w:val="0"/>
          <w:caps w:val="0"/>
          <w:color w:val="auto"/>
          <w:spacing w:val="0"/>
          <w:sz w:val="32"/>
          <w:szCs w:val="32"/>
          <w:shd w:val="clear" w:fill="FFFFFF"/>
        </w:rPr>
        <w:t>　</w:t>
      </w:r>
    </w:p>
    <w:p w14:paraId="5C408E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0000FF"/>
          <w:spacing w:val="0"/>
          <w:sz w:val="24"/>
          <w:szCs w:val="24"/>
        </w:rPr>
      </w:pPr>
      <w:r>
        <w:rPr>
          <w:rFonts w:hint="eastAsia" w:ascii="微软雅黑" w:hAnsi="微软雅黑" w:eastAsia="微软雅黑" w:cs="微软雅黑"/>
          <w:i w:val="0"/>
          <w:iCs w:val="0"/>
          <w:caps w:val="0"/>
          <w:color w:val="0000FF"/>
          <w:spacing w:val="0"/>
          <w:sz w:val="24"/>
          <w:szCs w:val="24"/>
          <w:shd w:val="clear" w:fill="FFFFFF"/>
        </w:rPr>
        <w:t>　　</w:t>
      </w:r>
    </w:p>
    <w:p w14:paraId="46EB83C3">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AAB00E-2785-4B2E-B04D-6138BA485F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0010101010101"/>
    <w:charset w:val="86"/>
    <w:family w:val="auto"/>
    <w:pitch w:val="default"/>
    <w:sig w:usb0="00000001" w:usb1="080E0000" w:usb2="00000000" w:usb3="00000000" w:csb0="00040000" w:csb1="00000000"/>
    <w:embedRegular r:id="rId2" w:fontKey="{5134A874-892F-49AE-B8D8-D444FCD271BF}"/>
  </w:font>
  <w:font w:name="微软雅黑">
    <w:panose1 w:val="020B0503020204020204"/>
    <w:charset w:val="86"/>
    <w:family w:val="auto"/>
    <w:pitch w:val="default"/>
    <w:sig w:usb0="80000287" w:usb1="280F3C52" w:usb2="00000016" w:usb3="00000000" w:csb0="0004001F" w:csb1="00000000"/>
    <w:embedRegular r:id="rId3" w:fontKey="{85E25FE6-C90A-4398-9A85-E468FD4ABCD1}"/>
  </w:font>
  <w:font w:name="仿宋_GB2312">
    <w:panose1 w:val="02010609030101010101"/>
    <w:charset w:val="86"/>
    <w:family w:val="auto"/>
    <w:pitch w:val="default"/>
    <w:sig w:usb0="00000001" w:usb1="080E0000" w:usb2="00000000" w:usb3="00000000" w:csb0="00040000" w:csb1="00000000"/>
    <w:embedRegular r:id="rId4" w:fontKey="{614D0C9E-D42E-4940-BCDA-76D3D3ABA731}"/>
  </w:font>
  <w:font w:name="仿宋">
    <w:panose1 w:val="02010609060101010101"/>
    <w:charset w:val="86"/>
    <w:family w:val="auto"/>
    <w:pitch w:val="default"/>
    <w:sig w:usb0="800002BF" w:usb1="38CF7CFA" w:usb2="00000016" w:usb3="00000000" w:csb0="00040001" w:csb1="00000000"/>
    <w:embedRegular r:id="rId5" w:fontKey="{C9381A7B-3EB2-47EE-BC4B-C7D1F83FA63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560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D2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81E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36B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BB8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70E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s>
  <w:rsids>
    <w:rsidRoot w:val="00CA5057"/>
    <w:rsid w:val="00001697"/>
    <w:rsid w:val="000034D6"/>
    <w:rsid w:val="0006270B"/>
    <w:rsid w:val="00065DA2"/>
    <w:rsid w:val="00117900"/>
    <w:rsid w:val="001336FC"/>
    <w:rsid w:val="00193395"/>
    <w:rsid w:val="001A0136"/>
    <w:rsid w:val="001A3382"/>
    <w:rsid w:val="001A3861"/>
    <w:rsid w:val="001A6377"/>
    <w:rsid w:val="001C1AE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1492937"/>
    <w:rsid w:val="02DF562C"/>
    <w:rsid w:val="032D48E5"/>
    <w:rsid w:val="039837D0"/>
    <w:rsid w:val="04497920"/>
    <w:rsid w:val="069419C6"/>
    <w:rsid w:val="07754928"/>
    <w:rsid w:val="08281851"/>
    <w:rsid w:val="096D58B6"/>
    <w:rsid w:val="0AC26C76"/>
    <w:rsid w:val="0AF15A72"/>
    <w:rsid w:val="0C0C6008"/>
    <w:rsid w:val="0C4F7AFC"/>
    <w:rsid w:val="0D5B6622"/>
    <w:rsid w:val="0E064421"/>
    <w:rsid w:val="0ED234CD"/>
    <w:rsid w:val="0F654CC7"/>
    <w:rsid w:val="0F9E0A26"/>
    <w:rsid w:val="12A9741B"/>
    <w:rsid w:val="14903A2F"/>
    <w:rsid w:val="15D9563A"/>
    <w:rsid w:val="17887D5F"/>
    <w:rsid w:val="17AB5561"/>
    <w:rsid w:val="19420C90"/>
    <w:rsid w:val="19D5374E"/>
    <w:rsid w:val="1AC31CB7"/>
    <w:rsid w:val="1BEF6124"/>
    <w:rsid w:val="1C25651D"/>
    <w:rsid w:val="1D195C95"/>
    <w:rsid w:val="1DA33B45"/>
    <w:rsid w:val="1DD24BE6"/>
    <w:rsid w:val="1DF3329B"/>
    <w:rsid w:val="1EAD2225"/>
    <w:rsid w:val="1F1F1226"/>
    <w:rsid w:val="1F8665A5"/>
    <w:rsid w:val="1FA83694"/>
    <w:rsid w:val="20E71F9A"/>
    <w:rsid w:val="26570D53"/>
    <w:rsid w:val="27D848B8"/>
    <w:rsid w:val="27DD5F1F"/>
    <w:rsid w:val="29546898"/>
    <w:rsid w:val="2A0153F7"/>
    <w:rsid w:val="2C245553"/>
    <w:rsid w:val="2CDB483B"/>
    <w:rsid w:val="2D067C4C"/>
    <w:rsid w:val="2D591AD0"/>
    <w:rsid w:val="2FC40521"/>
    <w:rsid w:val="3062163D"/>
    <w:rsid w:val="30C75FA1"/>
    <w:rsid w:val="32E1748A"/>
    <w:rsid w:val="3405688C"/>
    <w:rsid w:val="34E11E02"/>
    <w:rsid w:val="388764A3"/>
    <w:rsid w:val="3AE478B4"/>
    <w:rsid w:val="3BA64AD4"/>
    <w:rsid w:val="3BC82B6A"/>
    <w:rsid w:val="3E4D3BDD"/>
    <w:rsid w:val="41BB284F"/>
    <w:rsid w:val="41DA7DB9"/>
    <w:rsid w:val="447637E8"/>
    <w:rsid w:val="4594599D"/>
    <w:rsid w:val="49EF4858"/>
    <w:rsid w:val="4AE9742D"/>
    <w:rsid w:val="4BA67C06"/>
    <w:rsid w:val="4CA46ED7"/>
    <w:rsid w:val="4D013E21"/>
    <w:rsid w:val="4D8D7228"/>
    <w:rsid w:val="4DDD2C7F"/>
    <w:rsid w:val="4F1826FF"/>
    <w:rsid w:val="506C2AB0"/>
    <w:rsid w:val="511B6F73"/>
    <w:rsid w:val="53344C63"/>
    <w:rsid w:val="53E21FCA"/>
    <w:rsid w:val="55295806"/>
    <w:rsid w:val="55D3446A"/>
    <w:rsid w:val="577E2BE7"/>
    <w:rsid w:val="57CB5CDA"/>
    <w:rsid w:val="593F63D3"/>
    <w:rsid w:val="5B423ECD"/>
    <w:rsid w:val="5CDA4DA9"/>
    <w:rsid w:val="5D5E0DDF"/>
    <w:rsid w:val="5D9500AD"/>
    <w:rsid w:val="5FD8155E"/>
    <w:rsid w:val="62820F98"/>
    <w:rsid w:val="62873CEC"/>
    <w:rsid w:val="64035B71"/>
    <w:rsid w:val="64DB31B9"/>
    <w:rsid w:val="67103D86"/>
    <w:rsid w:val="67E934CF"/>
    <w:rsid w:val="681842B0"/>
    <w:rsid w:val="6AE87D9C"/>
    <w:rsid w:val="6E076DA5"/>
    <w:rsid w:val="6EBB7AAC"/>
    <w:rsid w:val="6F8561D3"/>
    <w:rsid w:val="70271B5B"/>
    <w:rsid w:val="71AC0C24"/>
    <w:rsid w:val="74980757"/>
    <w:rsid w:val="773C67F0"/>
    <w:rsid w:val="7893165C"/>
    <w:rsid w:val="7AA07AFA"/>
    <w:rsid w:val="7DFA5EB0"/>
    <w:rsid w:val="7E3E736E"/>
    <w:rsid w:val="7EDC7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2"/>
    <w:autoRedefine/>
    <w:qFormat/>
    <w:uiPriority w:val="0"/>
    <w:pPr>
      <w:spacing w:after="120"/>
    </w:pPr>
  </w:style>
  <w:style w:type="paragraph" w:styleId="4">
    <w:name w:val="Date"/>
    <w:basedOn w:val="1"/>
    <w:next w:val="1"/>
    <w:link w:val="13"/>
    <w:autoRedefine/>
    <w:qFormat/>
    <w:uiPriority w:val="0"/>
    <w:pPr>
      <w:ind w:left="100" w:leftChars="2500"/>
    </w:pPr>
  </w:style>
  <w:style w:type="paragraph" w:styleId="5">
    <w:name w:val="Balloon Text"/>
    <w:basedOn w:val="1"/>
    <w:link w:val="14"/>
    <w:autoRedefine/>
    <w:semiHidden/>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character" w:customStyle="1" w:styleId="12">
    <w:name w:val="Body Text Char"/>
    <w:basedOn w:val="10"/>
    <w:link w:val="3"/>
    <w:autoRedefine/>
    <w:qFormat/>
    <w:locked/>
    <w:uiPriority w:val="0"/>
    <w:rPr>
      <w:rFonts w:eastAsia="宋体"/>
      <w:kern w:val="2"/>
      <w:sz w:val="21"/>
      <w:szCs w:val="21"/>
      <w:lang w:val="en-US" w:eastAsia="zh-CN" w:bidi="ar-SA"/>
    </w:rPr>
  </w:style>
  <w:style w:type="character" w:customStyle="1" w:styleId="13">
    <w:name w:val="Date Char"/>
    <w:basedOn w:val="10"/>
    <w:link w:val="4"/>
    <w:autoRedefine/>
    <w:qFormat/>
    <w:locked/>
    <w:uiPriority w:val="0"/>
    <w:rPr>
      <w:rFonts w:eastAsia="宋体"/>
      <w:kern w:val="2"/>
      <w:sz w:val="21"/>
      <w:szCs w:val="21"/>
      <w:lang w:val="en-US" w:eastAsia="zh-CN" w:bidi="ar-SA"/>
    </w:rPr>
  </w:style>
  <w:style w:type="character" w:customStyle="1" w:styleId="14">
    <w:name w:val="Balloon Text Char"/>
    <w:basedOn w:val="10"/>
    <w:link w:val="5"/>
    <w:autoRedefine/>
    <w:qFormat/>
    <w:locked/>
    <w:uiPriority w:val="0"/>
    <w:rPr>
      <w:rFonts w:eastAsia="宋体"/>
      <w:kern w:val="2"/>
      <w:sz w:val="18"/>
      <w:szCs w:val="18"/>
      <w:lang w:val="en-US" w:eastAsia="zh-CN" w:bidi="ar-SA"/>
    </w:rPr>
  </w:style>
  <w:style w:type="character" w:customStyle="1" w:styleId="15">
    <w:name w:val="Footer Char"/>
    <w:basedOn w:val="10"/>
    <w:link w:val="6"/>
    <w:autoRedefine/>
    <w:qFormat/>
    <w:locked/>
    <w:uiPriority w:val="0"/>
    <w:rPr>
      <w:rFonts w:eastAsia="宋体"/>
      <w:kern w:val="2"/>
      <w:sz w:val="18"/>
      <w:szCs w:val="18"/>
      <w:lang w:val="en-US" w:eastAsia="zh-CN" w:bidi="ar-SA"/>
    </w:rPr>
  </w:style>
  <w:style w:type="character" w:customStyle="1" w:styleId="16">
    <w:name w:val="Header Char"/>
    <w:basedOn w:val="10"/>
    <w:link w:val="7"/>
    <w:autoRedefine/>
    <w:qFormat/>
    <w:locked/>
    <w:uiPriority w:val="0"/>
    <w:rPr>
      <w:rFonts w:eastAsia="宋体"/>
      <w:kern w:val="2"/>
      <w:sz w:val="18"/>
      <w:szCs w:val="18"/>
      <w:lang w:val="en-US" w:eastAsia="zh-CN" w:bidi="ar-SA"/>
    </w:rPr>
  </w:style>
  <w:style w:type="paragraph" w:customStyle="1" w:styleId="17">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14</Pages>
  <Words>5635</Words>
  <Characters>5951</Characters>
  <Lines>38</Lines>
  <Paragraphs>10</Paragraphs>
  <TotalTime>1</TotalTime>
  <ScaleCrop>false</ScaleCrop>
  <LinksUpToDate>false</LinksUpToDate>
  <CharactersWithSpaces>6064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何荣荣</cp:lastModifiedBy>
  <cp:lastPrinted>2019-05-05T07:55:00Z</cp:lastPrinted>
  <dcterms:modified xsi:type="dcterms:W3CDTF">2026-03-23T02:13:43Z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5E8BD144427B4992B6AB84D4B376F7F3</vt:lpwstr>
  </property>
  <property fmtid="{D5CDD505-2E9C-101B-9397-08002B2CF9AE}" pid="4" name="KSOTemplateDocerSaveRecord">
    <vt:lpwstr>eyJoZGlkIjoiZjdlMDBjOTJlNGY3NDY1MmY0MWVjZGM0MTZiYzRiYTgiLCJ1c2VySWQiOiIyNzQ3NjYzMTQifQ==</vt:lpwstr>
  </property>
</Properties>
</file>