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4FF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</w:pPr>
    </w:p>
    <w:p w14:paraId="33C6E3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岳阳县市场建设管理中心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2026年度</w:t>
      </w:r>
    </w:p>
    <w:p w14:paraId="3298B4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单位预算</w:t>
      </w:r>
    </w:p>
    <w:p w14:paraId="7232AE7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</w:p>
    <w:p w14:paraId="74D5D06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 w14:paraId="182A8DE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</w:p>
    <w:p w14:paraId="05C2BC1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2026</w:t>
      </w:r>
      <w:r>
        <w:rPr>
          <w:rFonts w:hint="eastAsia" w:eastAsia="黑体" w:cs="黑体"/>
          <w:color w:val="auto"/>
          <w:kern w:val="0"/>
          <w:sz w:val="32"/>
          <w:szCs w:val="32"/>
        </w:rPr>
        <w:t>年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说明</w:t>
      </w:r>
    </w:p>
    <w:p w14:paraId="4AC34F4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第二部分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公开表格</w:t>
      </w:r>
    </w:p>
    <w:p w14:paraId="6DDA05A6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1、收支总表</w:t>
      </w:r>
    </w:p>
    <w:p w14:paraId="36BFB74B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2、收入总表</w:t>
      </w:r>
    </w:p>
    <w:p w14:paraId="4F5F0B33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3、支出总表</w:t>
      </w:r>
    </w:p>
    <w:p w14:paraId="62BE0CF4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4、支出预算分类汇总表（按政府预算经济分类）</w:t>
      </w:r>
    </w:p>
    <w:p w14:paraId="4681A147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5、支出预算分类汇总表（按部门预算经济分类）</w:t>
      </w:r>
    </w:p>
    <w:p w14:paraId="09FF2FD8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6、财政拨款收支总表</w:t>
      </w:r>
    </w:p>
    <w:p w14:paraId="4A61BA48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7、一般公共预算支出表</w:t>
      </w:r>
    </w:p>
    <w:p w14:paraId="1B8230D5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、一般公共预算基本支出表</w:t>
      </w:r>
    </w:p>
    <w:p w14:paraId="41DDF609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、一般公共预算基本支出表-人员经费（工资福利支出）（按政府预算经济分类）</w:t>
      </w:r>
    </w:p>
    <w:p w14:paraId="2CAF164C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、一般公共预算基本支出表-人员经费（工资福利支出）（按部门预算经济分类）</w:t>
      </w:r>
    </w:p>
    <w:p w14:paraId="5E14207F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、一般公共预算基本支出表-人员经费（对个人和家庭的补助）（按政府预算经济分类）</w:t>
      </w:r>
    </w:p>
    <w:p w14:paraId="0840085A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、一般公共预算基本支出表-人员经费（对个人和家庭的补助）（按部门预算经济分类）</w:t>
      </w:r>
    </w:p>
    <w:p w14:paraId="114BDEB3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hint="eastAsia" w:eastAsia="仿宋_GB2312"/>
          <w:sz w:val="32"/>
          <w:szCs w:val="32"/>
        </w:rPr>
        <w:t>经费（商品和服务支出）（按政府预算经济分类）</w:t>
      </w:r>
    </w:p>
    <w:p w14:paraId="100709E3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hint="eastAsia" w:eastAsia="仿宋_GB2312"/>
          <w:sz w:val="32"/>
          <w:szCs w:val="32"/>
        </w:rPr>
        <w:t>经费（商品和服务支出）（按部门预算经济分类）</w:t>
      </w:r>
    </w:p>
    <w:p w14:paraId="60010C08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、一般公共预算“三公”经费支出表</w:t>
      </w:r>
    </w:p>
    <w:p w14:paraId="62DA6B43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、政府性基金预算支出表</w:t>
      </w:r>
    </w:p>
    <w:p w14:paraId="15894591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、政府性基金预算支出分类汇总表（按政府预算经济分类）</w:t>
      </w:r>
    </w:p>
    <w:p w14:paraId="214ADE93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、政府性基金预算支出分类汇总表（按部门预算经济分类）</w:t>
      </w:r>
    </w:p>
    <w:p w14:paraId="7DECBA04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、国有资本经营预算支出表</w:t>
      </w:r>
    </w:p>
    <w:p w14:paraId="1AB43616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eastAsia" w:eastAsia="仿宋_GB2312"/>
          <w:sz w:val="32"/>
          <w:szCs w:val="32"/>
        </w:rPr>
        <w:t>、财政专户管理资金预算支出表</w:t>
      </w:r>
    </w:p>
    <w:p w14:paraId="31F9E0BE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、专项资金预算汇总表</w:t>
      </w:r>
    </w:p>
    <w:p w14:paraId="69179296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hint="eastAsia" w:eastAsia="仿宋_GB2312"/>
          <w:sz w:val="32"/>
          <w:szCs w:val="32"/>
        </w:rPr>
        <w:t>绩效目标表</w:t>
      </w:r>
    </w:p>
    <w:p w14:paraId="0B3D869A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、部门整体支出绩效目标表</w:t>
      </w:r>
    </w:p>
    <w:p w14:paraId="32BB5761">
      <w:pPr>
        <w:widowControl/>
        <w:spacing w:line="600" w:lineRule="exact"/>
        <w:ind w:firstLine="643" w:firstLineChars="200"/>
        <w:rPr>
          <w:rFonts w:hint="eastAsia" w:eastAsia="仿宋_GB2312"/>
          <w:b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注：以上</w:t>
      </w:r>
      <w:r>
        <w:rPr>
          <w:rFonts w:hint="eastAsia" w:eastAsia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eastAsia="仿宋_GB2312"/>
          <w:b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eastAsia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eastAsia="仿宋_GB2312"/>
          <w:b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报表中，空表表示本</w:t>
      </w:r>
      <w:r>
        <w:rPr>
          <w:rFonts w:hint="eastAsia" w:eastAsia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eastAsia="仿宋_GB2312"/>
          <w:b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无相关收支情况。</w:t>
      </w:r>
    </w:p>
    <w:p w14:paraId="631FEAA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420" w:firstLineChars="20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2026</w:t>
      </w:r>
      <w:r>
        <w:rPr>
          <w:rFonts w:hint="eastAsia" w:ascii="黑体" w:hAnsi="黑体" w:eastAsia="黑体" w:cs="黑体"/>
          <w:kern w:val="0"/>
          <w:sz w:val="32"/>
          <w:szCs w:val="32"/>
        </w:rPr>
        <w:t>年单位预算说明</w:t>
      </w:r>
    </w:p>
    <w:p w14:paraId="0FD5153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73B7BB6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基本概况</w:t>
      </w:r>
    </w:p>
    <w:p w14:paraId="0A155AA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 w14:paraId="4A69A0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岳阳县市场建设管理中心主要负责所辖市场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和超市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的经营管理及物业管理、市场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和超市的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开发和维修；提供交易场所和服务设施。</w:t>
      </w:r>
    </w:p>
    <w:p w14:paraId="0318465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 w14:paraId="0AAC053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机关设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综合股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征收稽查股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物业股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、卫生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秩序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股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个股室。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有在编人数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人，退休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人，临聘市场清洁人员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人。</w:t>
      </w:r>
    </w:p>
    <w:p w14:paraId="039FC2A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二、单位收支总体情况</w:t>
      </w:r>
    </w:p>
    <w:p w14:paraId="273E300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（一）收入预算</w:t>
      </w:r>
    </w:p>
    <w:p w14:paraId="23D43E1A">
      <w:pPr>
        <w:widowControl/>
        <w:spacing w:line="600" w:lineRule="exact"/>
        <w:ind w:firstLine="627" w:firstLineChars="196"/>
        <w:jc w:val="left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2026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年本单位收入预算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399.31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万元，其中，一般公共预算拨款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399.31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万元，上级补助收入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万元，上年结转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万元。（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数据来源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见表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2026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年没有政府性基金预算拨款和纳入专户管理的非税收入拨款收入，也没有使用政府性基金预算拨款、国有资本经营预算收入和纳入专户管理的非税收入拨款安排的支出，所以公开的附件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16-18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（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政府性基金预算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）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19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（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国有资本经营预算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）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表（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财政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专户管理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资金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预算）均为空。收入较去年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130.4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万元，主要是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因为有人员退休和调出。</w:t>
      </w:r>
    </w:p>
    <w:p w14:paraId="7C7A4F23">
      <w:pPr>
        <w:widowControl/>
        <w:spacing w:line="60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 w14:paraId="1A4A0A81"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2026</w:t>
      </w:r>
      <w:r>
        <w:rPr>
          <w:rFonts w:hint="eastAsia" w:eastAsia="仿宋_GB2312"/>
          <w:sz w:val="32"/>
          <w:szCs w:val="32"/>
          <w:lang w:eastAsia="zh-CN"/>
        </w:rPr>
        <w:t>年本单位支出预算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399.31</w:t>
      </w:r>
      <w:r>
        <w:rPr>
          <w:rFonts w:hint="eastAsia" w:eastAsia="仿宋_GB2312"/>
          <w:sz w:val="32"/>
          <w:szCs w:val="32"/>
          <w:lang w:eastAsia="zh-CN"/>
        </w:rPr>
        <w:t>万元，其中，一般公共服务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  <w:lang w:eastAsia="zh-CN"/>
        </w:rPr>
        <w:t>万元，社会保障和就业支出（类）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38.59</w:t>
      </w:r>
      <w:r>
        <w:rPr>
          <w:rFonts w:hint="eastAsia" w:eastAsia="仿宋_GB2312"/>
          <w:sz w:val="32"/>
          <w:szCs w:val="32"/>
          <w:lang w:eastAsia="zh-CN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>卫生健康支出（类）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21.57</w:t>
      </w:r>
      <w:r>
        <w:rPr>
          <w:rFonts w:hint="eastAsia" w:eastAsia="仿宋_GB2312"/>
          <w:sz w:val="32"/>
          <w:szCs w:val="32"/>
          <w:lang w:val="en-US" w:eastAsia="zh-CN"/>
        </w:rPr>
        <w:t>万元，商业服务业等支出（类）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311.9</w:t>
      </w:r>
      <w:r>
        <w:rPr>
          <w:rFonts w:hint="eastAsia" w:eastAsia="仿宋_GB2312"/>
          <w:sz w:val="32"/>
          <w:szCs w:val="32"/>
          <w:lang w:val="en-US" w:eastAsia="zh-CN"/>
        </w:rPr>
        <w:t>万元，住房保障支出（类）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27.25</w:t>
      </w:r>
      <w:r>
        <w:rPr>
          <w:rFonts w:hint="eastAsia" w:eastAsia="仿宋_GB2312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数据来源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见表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  <w:lang w:eastAsia="zh-CN"/>
        </w:rPr>
        <w:t>）。支出较去年</w:t>
      </w:r>
      <w:r>
        <w:rPr>
          <w:rFonts w:hint="eastAsia" w:eastAsia="仿宋_GB2312"/>
          <w:sz w:val="32"/>
          <w:szCs w:val="32"/>
          <w:lang w:val="en-US"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130.4</w:t>
      </w:r>
      <w:r>
        <w:rPr>
          <w:rFonts w:hint="eastAsia" w:eastAsia="仿宋_GB2312"/>
          <w:sz w:val="32"/>
          <w:szCs w:val="32"/>
          <w:lang w:eastAsia="zh-CN"/>
        </w:rPr>
        <w:t>万元，其中基本支出</w:t>
      </w:r>
      <w:r>
        <w:rPr>
          <w:rFonts w:hint="eastAsia" w:eastAsia="仿宋_GB2312"/>
          <w:sz w:val="32"/>
          <w:szCs w:val="32"/>
          <w:lang w:val="en-US"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130.40</w:t>
      </w:r>
      <w:r>
        <w:rPr>
          <w:rFonts w:hint="eastAsia" w:eastAsia="仿宋_GB2312"/>
          <w:sz w:val="32"/>
          <w:szCs w:val="32"/>
          <w:lang w:eastAsia="zh-CN"/>
        </w:rPr>
        <w:t>万元，项目支出</w:t>
      </w:r>
      <w:r>
        <w:rPr>
          <w:rFonts w:hint="eastAsia" w:eastAsia="仿宋_GB2312"/>
          <w:sz w:val="32"/>
          <w:szCs w:val="32"/>
          <w:lang w:val="en-US"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/>
          <w:sz w:val="32"/>
          <w:szCs w:val="32"/>
          <w:lang w:eastAsia="zh-CN"/>
        </w:rPr>
        <w:t>万元</w:t>
      </w:r>
      <w:r>
        <w:rPr>
          <w:rFonts w:hint="eastAsia" w:eastAsia="仿宋_GB2312"/>
          <w:sz w:val="32"/>
          <w:szCs w:val="32"/>
          <w:lang w:val="en-US" w:eastAsia="zh-CN"/>
        </w:rPr>
        <w:t>（数据来源见表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7、16、19、20</w:t>
      </w:r>
      <w:r>
        <w:rPr>
          <w:rFonts w:hint="eastAsia" w:eastAsia="仿宋_GB2312"/>
          <w:sz w:val="32"/>
          <w:szCs w:val="32"/>
          <w:lang w:val="en-US" w:eastAsia="zh-CN"/>
        </w:rPr>
        <w:t>，将其基本支出、项目支出相加）</w:t>
      </w:r>
      <w:r>
        <w:rPr>
          <w:rFonts w:hint="eastAsia" w:eastAsia="仿宋_GB2312"/>
          <w:sz w:val="32"/>
          <w:szCs w:val="32"/>
          <w:lang w:eastAsia="zh-CN"/>
        </w:rPr>
        <w:t>。其中基本支出较上年</w:t>
      </w:r>
      <w:r>
        <w:rPr>
          <w:rFonts w:hint="eastAsia" w:eastAsia="仿宋_GB2312"/>
          <w:sz w:val="32"/>
          <w:szCs w:val="32"/>
          <w:lang w:val="en-US"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130.4</w:t>
      </w:r>
      <w:r>
        <w:rPr>
          <w:rFonts w:hint="eastAsia" w:eastAsia="仿宋_GB2312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主要是</w:t>
      </w:r>
      <w:r>
        <w:rPr>
          <w:rFonts w:hint="eastAsia" w:eastAsia="仿宋_GB2312"/>
          <w:sz w:val="32"/>
          <w:szCs w:val="32"/>
          <w:lang w:val="en-US" w:eastAsia="zh-CN"/>
        </w:rPr>
        <w:t>因为是因为有人员退休和调出。</w:t>
      </w:r>
    </w:p>
    <w:p w14:paraId="1D0A869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三、一般公共预算拨款支出预算</w:t>
      </w:r>
    </w:p>
    <w:p w14:paraId="748C5B6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2026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年一般公共预算拨款支出预算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399.31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万元，其中，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社会保障和就业支出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38.59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万元，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9.67%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，卫生健康支出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21.57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万元，占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5.4%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，商业服务业支出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311.9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万元，占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78.11%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，住房保障支出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27.25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万元，占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6.82%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数据来源</w:t>
      </w:r>
      <w:r>
        <w:rPr>
          <w:rFonts w:hint="eastAsia" w:eastAsia="仿宋_GB2312" w:cs="仿宋_GB2312"/>
          <w:b/>
          <w:bCs/>
          <w:kern w:val="0"/>
          <w:sz w:val="32"/>
          <w:szCs w:val="32"/>
          <w:lang w:val="en-US" w:eastAsia="zh-CN"/>
        </w:rPr>
        <w:t>见表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）具体安排情况如下：</w:t>
      </w:r>
    </w:p>
    <w:p w14:paraId="2E10ED1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2026</w:t>
      </w:r>
      <w:r>
        <w:rPr>
          <w:rFonts w:hint="eastAsia" w:eastAsia="仿宋_GB2312" w:cs="仿宋_GB2312"/>
          <w:kern w:val="0"/>
          <w:sz w:val="32"/>
          <w:szCs w:val="32"/>
        </w:rPr>
        <w:t>年基本支出年初预算数为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399.31万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元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（数据来源</w:t>
      </w:r>
      <w:r>
        <w:rPr>
          <w:rFonts w:hint="eastAsia" w:eastAsia="仿宋_GB2312" w:cs="仿宋_GB2312"/>
          <w:b/>
          <w:bCs/>
          <w:kern w:val="0"/>
          <w:sz w:val="32"/>
          <w:szCs w:val="32"/>
          <w:lang w:val="en-US" w:eastAsia="zh-CN"/>
        </w:rPr>
        <w:t>见表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）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14:paraId="1AFB9077">
      <w:pPr>
        <w:widowControl/>
        <w:spacing w:line="600" w:lineRule="exact"/>
        <w:ind w:firstLine="66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（二）项目支出：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2026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年度本单位无项目预算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566DC29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四、政府性基金预算支出</w:t>
      </w:r>
    </w:p>
    <w:p w14:paraId="44E7F98E">
      <w:pPr>
        <w:widowControl/>
        <w:spacing w:line="600" w:lineRule="exact"/>
        <w:ind w:firstLine="660"/>
        <w:jc w:val="left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2026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年度本单位无政府性基金安排的支出，所以公开的附件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16-18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（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政府性基金预算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）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为空。</w:t>
      </w:r>
    </w:p>
    <w:p w14:paraId="10CF9D1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、其他重要事项的情况说明</w:t>
      </w:r>
    </w:p>
    <w:p w14:paraId="4611C38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（一）机关运行经费</w:t>
      </w:r>
    </w:p>
    <w:p w14:paraId="5D27221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本单位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2026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年机关运行经费当年一般公共预算拨款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37.92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万元（数据来源见表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14，表14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中公用经费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7.92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万元包含工作人员公务交通补贴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0.72万元和机关运行经费37.2万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元），比上一年减少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20.00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万元，减少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34.97%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。主要原因是因为有人员退休和调出。</w:t>
      </w:r>
    </w:p>
    <w:p w14:paraId="0014B2C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（二）“三公”经费预算</w:t>
      </w:r>
    </w:p>
    <w:p w14:paraId="07BE9830">
      <w:pPr>
        <w:widowControl/>
        <w:spacing w:line="600" w:lineRule="exact"/>
        <w:ind w:firstLine="660"/>
        <w:jc w:val="left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本单位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2026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年“三公”经费预算数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万元（数据来源见表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15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），其中，公务接待费0万元，因公出国（境）费0万元，公务用车购置及运行费0万元，其中公务用车购置费0万元，公务用车运行费0万元。跟上年持平。</w:t>
      </w:r>
    </w:p>
    <w:p w14:paraId="2F2A972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（三）一般性支出情况</w:t>
      </w:r>
    </w:p>
    <w:p w14:paraId="284AD57B">
      <w:pPr>
        <w:widowControl/>
        <w:spacing w:line="600" w:lineRule="exact"/>
        <w:ind w:firstLine="66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本单位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2026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年会议费预算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万元（数据来源见表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14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会议费+培训费），培训费预算0.6</w:t>
      </w:r>
      <w:bookmarkStart w:id="0" w:name="_GoBack"/>
      <w:bookmarkEnd w:id="0"/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万元，拟开展一次培训，人数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31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人，内容为对事业单位工作人员在岗培训和对专业技术人员的业务培训。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2026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年度本单位未计划举办节庆、晚会、论坛、赛事活动。</w:t>
      </w:r>
    </w:p>
    <w:p w14:paraId="5EBDBED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（四）政府采购情况</w:t>
      </w:r>
    </w:p>
    <w:p w14:paraId="27E3AB86">
      <w:pPr>
        <w:widowControl/>
        <w:spacing w:line="600" w:lineRule="exact"/>
        <w:ind w:firstLine="660"/>
        <w:jc w:val="left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本单位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2026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年政府采购预算总额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万元，其中工程类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万元，货物类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万元，服务类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万元。</w:t>
      </w:r>
    </w:p>
    <w:p w14:paraId="7F3DCD1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（五）国有资产占有使用及新增资产配置情况</w:t>
      </w:r>
    </w:p>
    <w:p w14:paraId="3A29AA2A">
      <w:pPr>
        <w:widowControl/>
        <w:spacing w:line="600" w:lineRule="exact"/>
        <w:ind w:firstLine="660"/>
        <w:jc w:val="left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截至上一年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月底，本单位共有车辆0辆，其中领导干部用车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辆，一般公务用车0辆，其他用车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辆。单位价值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50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万元以上通用设备0台，单位价值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100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万元以上专用设备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台。</w:t>
      </w:r>
    </w:p>
    <w:p w14:paraId="4D45DC32">
      <w:pPr>
        <w:widowControl/>
        <w:spacing w:line="600" w:lineRule="exact"/>
        <w:ind w:firstLine="660"/>
        <w:jc w:val="left"/>
        <w:rPr>
          <w:rFonts w:hint="default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2026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年度本单位未计划处置或新增车辆、设备等。</w:t>
      </w:r>
    </w:p>
    <w:p w14:paraId="5874659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（六）预算绩效目标说明</w:t>
      </w:r>
    </w:p>
    <w:p w14:paraId="19C22CAA"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本单位所有支出实行绩效目标管理。纳入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2026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年单位整体支出绩效目标的金额为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399.31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万元，其中，基本支出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399.31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万元，项目支出0万元，详见文尾附表中单位预算公开表格的表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22-23。</w:t>
      </w:r>
    </w:p>
    <w:p w14:paraId="03A0C29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六、名词解释</w:t>
      </w:r>
    </w:p>
    <w:p w14:paraId="79796450">
      <w:pPr>
        <w:widowControl/>
        <w:spacing w:line="600" w:lineRule="exact"/>
        <w:ind w:firstLine="660"/>
        <w:jc w:val="left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650840AB">
      <w:pPr>
        <w:widowControl/>
        <w:spacing w:line="600" w:lineRule="exact"/>
        <w:ind w:firstLine="660"/>
        <w:jc w:val="left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 xml:space="preserve">    </w:t>
      </w:r>
    </w:p>
    <w:p w14:paraId="1BC2103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公开</w:t>
      </w:r>
      <w:r>
        <w:rPr>
          <w:rFonts w:hint="eastAsia" w:eastAsia="黑体" w:cs="黑体"/>
          <w:kern w:val="0"/>
          <w:sz w:val="32"/>
          <w:szCs w:val="32"/>
        </w:rPr>
        <w:t>表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格</w:t>
      </w:r>
    </w:p>
    <w:p w14:paraId="7F45136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  <w:lang w:eastAsia="zh-CN"/>
        </w:rPr>
        <w:t>附件：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岳阳县市场建设管理中心</w:t>
      </w:r>
      <w:r>
        <w:rPr>
          <w:rFonts w:hint="eastAsia" w:eastAsia="黑体" w:cs="黑体"/>
          <w:kern w:val="0"/>
          <w:sz w:val="32"/>
          <w:szCs w:val="32"/>
        </w:rPr>
        <w:t>单位预算公开表格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34AEC6-CD8D-4124-BD04-514E5FB7677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14E6267A-4FE6-4B7C-9EB2-A94CCF93FC3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3524CB1-211C-4A31-8B9A-2571533438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95B8D39-7EEA-4799-80ED-693C7680795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D332F72D-5EF9-48FC-8748-618496EBFED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FF553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8B0B2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50433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F4BB0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80D91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05456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ZjE4ZTkxMDRhODEzZDc4NjgwY2FhZjAwNTY0ZGM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9297778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2A827B0"/>
    <w:rsid w:val="13422421"/>
    <w:rsid w:val="13A10153"/>
    <w:rsid w:val="14903A2F"/>
    <w:rsid w:val="15D9563A"/>
    <w:rsid w:val="1887053C"/>
    <w:rsid w:val="19420C90"/>
    <w:rsid w:val="19D5374E"/>
    <w:rsid w:val="1AC31CB7"/>
    <w:rsid w:val="1B95599D"/>
    <w:rsid w:val="1BEF6124"/>
    <w:rsid w:val="1C502613"/>
    <w:rsid w:val="1EAD2225"/>
    <w:rsid w:val="1F1F1226"/>
    <w:rsid w:val="1F512138"/>
    <w:rsid w:val="1FE364B7"/>
    <w:rsid w:val="1FF40C81"/>
    <w:rsid w:val="26570D53"/>
    <w:rsid w:val="26647BE9"/>
    <w:rsid w:val="27D848B8"/>
    <w:rsid w:val="29BD1AEA"/>
    <w:rsid w:val="2CDB483B"/>
    <w:rsid w:val="2FC40521"/>
    <w:rsid w:val="3405688C"/>
    <w:rsid w:val="34183798"/>
    <w:rsid w:val="34E11E02"/>
    <w:rsid w:val="34F17C53"/>
    <w:rsid w:val="35927BA6"/>
    <w:rsid w:val="388764A3"/>
    <w:rsid w:val="39385431"/>
    <w:rsid w:val="395D152B"/>
    <w:rsid w:val="3A262C94"/>
    <w:rsid w:val="3BC82B6A"/>
    <w:rsid w:val="3D3B56F0"/>
    <w:rsid w:val="3DC32746"/>
    <w:rsid w:val="3E4D3BDD"/>
    <w:rsid w:val="3FCF3ECE"/>
    <w:rsid w:val="41DA7DB9"/>
    <w:rsid w:val="42B46AFE"/>
    <w:rsid w:val="4379487C"/>
    <w:rsid w:val="447637E8"/>
    <w:rsid w:val="46814786"/>
    <w:rsid w:val="489231E2"/>
    <w:rsid w:val="49257410"/>
    <w:rsid w:val="49EF4858"/>
    <w:rsid w:val="4A985F30"/>
    <w:rsid w:val="4AE9742D"/>
    <w:rsid w:val="4B910898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4B3A05"/>
    <w:rsid w:val="54E30327"/>
    <w:rsid w:val="55295806"/>
    <w:rsid w:val="55D3446A"/>
    <w:rsid w:val="563B747D"/>
    <w:rsid w:val="593F63D3"/>
    <w:rsid w:val="598D36CC"/>
    <w:rsid w:val="5B423ECD"/>
    <w:rsid w:val="5CDA4DA9"/>
    <w:rsid w:val="5D3513BC"/>
    <w:rsid w:val="5D635F29"/>
    <w:rsid w:val="5E280101"/>
    <w:rsid w:val="61EF4230"/>
    <w:rsid w:val="62820F98"/>
    <w:rsid w:val="62873CEC"/>
    <w:rsid w:val="62E16861"/>
    <w:rsid w:val="64035B71"/>
    <w:rsid w:val="64DB31B9"/>
    <w:rsid w:val="66650F64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4</Pages>
  <Words>2425</Words>
  <Characters>2653</Characters>
  <Lines>38</Lines>
  <Paragraphs>10</Paragraphs>
  <TotalTime>1</TotalTime>
  <ScaleCrop>false</ScaleCrop>
  <LinksUpToDate>false</LinksUpToDate>
  <CharactersWithSpaces>2676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何荣荣</cp:lastModifiedBy>
  <cp:lastPrinted>2019-05-05T07:55:00Z</cp:lastPrinted>
  <dcterms:modified xsi:type="dcterms:W3CDTF">2026-03-23T01:54:16Z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F70A9CA6019C43E1A8DD33F826B0174C_13</vt:lpwstr>
  </property>
  <property fmtid="{D5CDD505-2E9C-101B-9397-08002B2CF9AE}" pid="4" name="KSOTemplateDocerSaveRecord">
    <vt:lpwstr>eyJoZGlkIjoiYWI0YTVjYTIyMmQ2ZGZiNzljNzFhMTAyNzRlODllNTAiLCJ1c2VySWQiOiIxMTU3MzMyNTc1In0=</vt:lpwstr>
  </property>
</Properties>
</file>