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0F" w:rsidRDefault="009751F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岳阳县教育教学研究中心单位2026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50250F" w:rsidRDefault="009751F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50250F" w:rsidRDefault="0050250F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50250F" w:rsidRDefault="009751F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录</w:t>
      </w:r>
    </w:p>
    <w:p w:rsidR="0050250F" w:rsidRDefault="0050250F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10、一般公共预算基本支出表-人员经费（工资福利支出）（按部门预算经济分类）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50250F" w:rsidRDefault="009751F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50250F" w:rsidRDefault="009751FD" w:rsidP="00AA0B66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  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0250F" w:rsidRDefault="0050250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B70535" w:rsidRDefault="00B70535" w:rsidP="00B7053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B70535">
        <w:rPr>
          <w:rFonts w:ascii="微软雅黑" w:eastAsia="微软雅黑" w:hAnsi="微软雅黑" w:cs="微软雅黑" w:hint="eastAsia"/>
          <w:kern w:val="0"/>
          <w:sz w:val="32"/>
          <w:szCs w:val="32"/>
        </w:rPr>
        <w:t>负责全县中小学教育教学，开展教育教学工作，制定符合学生实际情况和教学目标的教学计划，确保教学质量和效果。</w:t>
      </w:r>
    </w:p>
    <w:p w:rsidR="0050250F" w:rsidRDefault="009751FD" w:rsidP="00B7053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B70535" w:rsidRDefault="00B70535" w:rsidP="00B7053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B70535">
        <w:rPr>
          <w:rFonts w:ascii="微软雅黑" w:eastAsia="微软雅黑" w:hAnsi="微软雅黑" w:cs="微软雅黑" w:hint="eastAsia"/>
          <w:kern w:val="0"/>
          <w:sz w:val="32"/>
          <w:szCs w:val="32"/>
        </w:rPr>
        <w:t>内设办公室、财务室、教育教学研究室。</w:t>
      </w:r>
    </w:p>
    <w:p w:rsidR="0050250F" w:rsidRDefault="009751FD" w:rsidP="00B7053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221.54万元，其中，一般公共预算拨款221.54万元，政府性基金预算拨款0万元，国有资本经营预算拨款0万元，财政专户管理资金0万元，上级补助收入0万元，事业单位经营收入0万元，上年结转0万元。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（本单位</w:t>
      </w:r>
      <w:r w:rsidRPr="00ED3F2F">
        <w:rPr>
          <w:rFonts w:ascii="微软雅黑" w:eastAsia="微软雅黑" w:hAnsi="微软雅黑" w:cs="微软雅黑"/>
          <w:sz w:val="32"/>
        </w:rPr>
        <w:t>2026年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收入较去年增长38.55万元，主要是因为</w:t>
      </w:r>
      <w:r w:rsid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本年度人员工资较去年有所提高。</w:t>
      </w:r>
    </w:p>
    <w:p w:rsidR="0050250F" w:rsidRDefault="009751FD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50250F" w:rsidRDefault="009751FD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221.54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万元，公共安全</w:t>
      </w:r>
      <w:r>
        <w:rPr>
          <w:rFonts w:ascii="微软雅黑" w:eastAsia="微软雅黑" w:hAnsi="微软雅黑" w:cs="微软雅黑"/>
          <w:sz w:val="32"/>
        </w:rPr>
        <w:t>0万元，教育170.23万元，</w:t>
      </w:r>
      <w:r w:rsidR="00CE08FA" w:rsidRPr="00CE08FA">
        <w:rPr>
          <w:rFonts w:ascii="微软雅黑" w:eastAsia="微软雅黑" w:hAnsi="微软雅黑" w:cs="微软雅黑" w:hint="eastAsia"/>
          <w:sz w:val="32"/>
        </w:rPr>
        <w:t>社会保障和就业支出</w:t>
      </w:r>
      <w:r w:rsidR="00CE08FA">
        <w:rPr>
          <w:rFonts w:ascii="微软雅黑" w:eastAsia="微软雅黑" w:hAnsi="微软雅黑" w:cs="微软雅黑" w:hint="eastAsia"/>
          <w:sz w:val="32"/>
        </w:rPr>
        <w:t>22.66万元，</w:t>
      </w:r>
      <w:r w:rsidR="00CE08FA" w:rsidRPr="00CE08FA">
        <w:rPr>
          <w:rFonts w:ascii="微软雅黑" w:eastAsia="微软雅黑" w:hAnsi="微软雅黑" w:cs="微软雅黑" w:hint="eastAsia"/>
          <w:sz w:val="32"/>
        </w:rPr>
        <w:t>卫生健康支出</w:t>
      </w:r>
      <w:r w:rsidR="00CE08FA">
        <w:rPr>
          <w:rFonts w:ascii="微软雅黑" w:eastAsia="微软雅黑" w:hAnsi="微软雅黑" w:cs="微软雅黑" w:hint="eastAsia"/>
          <w:sz w:val="32"/>
        </w:rPr>
        <w:t>12.66万元，</w:t>
      </w:r>
      <w:r w:rsidR="00CE08FA" w:rsidRPr="00CE08FA">
        <w:rPr>
          <w:rFonts w:ascii="微软雅黑" w:eastAsia="微软雅黑" w:hAnsi="微软雅黑" w:cs="微软雅黑" w:hint="eastAsia"/>
          <w:sz w:val="32"/>
        </w:rPr>
        <w:t>住房保障支出</w:t>
      </w:r>
      <w:r w:rsidR="00CE08FA">
        <w:rPr>
          <w:rFonts w:ascii="微软雅黑" w:eastAsia="微软雅黑" w:hAnsi="微软雅黑" w:cs="微软雅黑" w:hint="eastAsia"/>
          <w:sz w:val="32"/>
        </w:rPr>
        <w:t>15.99万元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增长38.55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增长38.55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万元。其中基本支出较上</w:t>
      </w:r>
      <w:r w:rsidRPr="00ED3F2F">
        <w:rPr>
          <w:rFonts w:ascii="微软雅黑" w:eastAsia="微软雅黑" w:hAnsi="微软雅黑" w:cs="微软雅黑" w:hint="eastAsia"/>
          <w:sz w:val="32"/>
          <w:szCs w:val="32"/>
        </w:rPr>
        <w:t>年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Pr="00ED3F2F">
        <w:rPr>
          <w:rFonts w:ascii="微软雅黑" w:eastAsia="微软雅黑" w:hAnsi="微软雅黑" w:cs="微软雅黑" w:hint="eastAsia"/>
          <w:sz w:val="32"/>
          <w:szCs w:val="32"/>
        </w:rPr>
        <w:t>主要是因为</w:t>
      </w:r>
      <w:r w:rsidR="00CE08FA"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本年度人员工资较去年有所提高</w:t>
      </w:r>
      <w:r w:rsidRPr="00ED3F2F"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="00CE08FA" w:rsidRPr="00ED3F2F">
        <w:rPr>
          <w:rFonts w:ascii="微软雅黑" w:eastAsia="微软雅黑" w:hAnsi="微软雅黑" w:cs="微软雅黑" w:hint="eastAsia"/>
          <w:sz w:val="32"/>
          <w:szCs w:val="32"/>
        </w:rPr>
        <w:t>无</w:t>
      </w:r>
      <w:r w:rsidR="00CE08FA"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增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减</w:t>
      </w:r>
      <w:r w:rsidR="00CE08FA" w:rsidRPr="00ED3F2F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一般公共预算拨款支出预算221.54万元，其中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CE08FA" w:rsidRPr="00CE08FA">
        <w:rPr>
          <w:rFonts w:ascii="微软雅黑" w:eastAsia="微软雅黑" w:hAnsi="微软雅黑" w:cs="微软雅黑" w:hint="eastAsia"/>
          <w:sz w:val="32"/>
          <w:szCs w:val="32"/>
        </w:rPr>
        <w:t>教育支出</w:t>
      </w:r>
      <w:r w:rsid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170.23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 w:rsidR="00CE08FA">
        <w:rPr>
          <w:rFonts w:ascii="微软雅黑" w:eastAsia="微软雅黑" w:hAnsi="微软雅黑" w:cs="微软雅黑" w:hint="eastAsia"/>
          <w:sz w:val="32"/>
          <w:szCs w:val="32"/>
        </w:rPr>
        <w:t>76.84</w:t>
      </w:r>
      <w:r>
        <w:rPr>
          <w:rFonts w:ascii="微软雅黑" w:eastAsia="微软雅黑" w:hAnsi="微软雅黑" w:cs="微软雅黑" w:hint="eastAsia"/>
          <w:sz w:val="32"/>
          <w:szCs w:val="32"/>
        </w:rPr>
        <w:t>%；</w:t>
      </w:r>
      <w:r w:rsidR="00CE08FA" w:rsidRPr="00CE08FA">
        <w:rPr>
          <w:rFonts w:ascii="微软雅黑" w:eastAsia="微软雅黑" w:hAnsi="微软雅黑" w:cs="微软雅黑" w:hint="eastAsia"/>
          <w:sz w:val="32"/>
          <w:szCs w:val="32"/>
        </w:rPr>
        <w:t>社会保障和就业支出</w:t>
      </w:r>
      <w:r w:rsidR="00CE08FA">
        <w:rPr>
          <w:rFonts w:ascii="微软雅黑" w:eastAsia="微软雅黑" w:hAnsi="微软雅黑" w:cs="微软雅黑" w:hint="eastAsia"/>
          <w:sz w:val="32"/>
        </w:rPr>
        <w:t>22.66</w:t>
      </w:r>
      <w:r>
        <w:rPr>
          <w:rFonts w:ascii="微软雅黑" w:eastAsia="微软雅黑" w:hAnsi="微软雅黑" w:cs="微软雅黑"/>
          <w:sz w:val="32"/>
        </w:rPr>
        <w:t>万元，占</w:t>
      </w:r>
      <w:r w:rsidR="00CE08FA">
        <w:rPr>
          <w:rFonts w:ascii="微软雅黑" w:eastAsia="微软雅黑" w:hAnsi="微软雅黑" w:cs="微软雅黑" w:hint="eastAsia"/>
          <w:sz w:val="32"/>
        </w:rPr>
        <w:t>10.23</w:t>
      </w:r>
      <w:r>
        <w:rPr>
          <w:rFonts w:ascii="微软雅黑" w:eastAsia="微软雅黑" w:hAnsi="微软雅黑" w:cs="微软雅黑"/>
          <w:sz w:val="32"/>
        </w:rPr>
        <w:t>%；</w:t>
      </w:r>
      <w:r w:rsidR="00CE08FA" w:rsidRPr="00CE08FA">
        <w:rPr>
          <w:rFonts w:ascii="微软雅黑" w:eastAsia="微软雅黑" w:hAnsi="微软雅黑" w:cs="微软雅黑" w:hint="eastAsia"/>
          <w:sz w:val="32"/>
        </w:rPr>
        <w:t>卫生健康支出</w:t>
      </w:r>
      <w:r w:rsidR="00CE08FA">
        <w:rPr>
          <w:rFonts w:ascii="微软雅黑" w:eastAsia="微软雅黑" w:hAnsi="微软雅黑" w:cs="微软雅黑" w:hint="eastAsia"/>
          <w:sz w:val="32"/>
        </w:rPr>
        <w:t>12.66万元，</w:t>
      </w:r>
      <w:r w:rsidR="00CE08FA">
        <w:rPr>
          <w:rFonts w:ascii="微软雅黑" w:eastAsia="微软雅黑" w:hAnsi="微软雅黑" w:cs="微软雅黑"/>
          <w:sz w:val="32"/>
        </w:rPr>
        <w:t>占</w:t>
      </w:r>
      <w:r w:rsidR="00CE08FA">
        <w:rPr>
          <w:rFonts w:ascii="微软雅黑" w:eastAsia="微软雅黑" w:hAnsi="微软雅黑" w:cs="微软雅黑" w:hint="eastAsia"/>
          <w:sz w:val="32"/>
        </w:rPr>
        <w:t>5.71</w:t>
      </w:r>
      <w:r w:rsidR="00CE08FA">
        <w:rPr>
          <w:rFonts w:ascii="微软雅黑" w:eastAsia="微软雅黑" w:hAnsi="微软雅黑" w:cs="微软雅黑"/>
          <w:sz w:val="32"/>
        </w:rPr>
        <w:t>%；</w:t>
      </w:r>
      <w:r w:rsidR="00CE08FA" w:rsidRPr="00CE08FA">
        <w:rPr>
          <w:rFonts w:ascii="微软雅黑" w:eastAsia="微软雅黑" w:hAnsi="微软雅黑" w:cs="微软雅黑" w:hint="eastAsia"/>
          <w:sz w:val="32"/>
        </w:rPr>
        <w:t>住房保障支出</w:t>
      </w:r>
      <w:r w:rsidR="00CE08FA">
        <w:rPr>
          <w:rFonts w:ascii="微软雅黑" w:eastAsia="微软雅黑" w:hAnsi="微软雅黑" w:cs="微软雅黑" w:hint="eastAsia"/>
          <w:sz w:val="32"/>
        </w:rPr>
        <w:t>15.99万元，</w:t>
      </w:r>
      <w:r w:rsidR="00CE08FA">
        <w:rPr>
          <w:rFonts w:ascii="微软雅黑" w:eastAsia="微软雅黑" w:hAnsi="微软雅黑" w:cs="微软雅黑"/>
          <w:sz w:val="32"/>
        </w:rPr>
        <w:t>占</w:t>
      </w:r>
      <w:r w:rsidR="00CE08FA">
        <w:rPr>
          <w:rFonts w:ascii="微软雅黑" w:eastAsia="微软雅黑" w:hAnsi="微软雅黑" w:cs="微软雅黑" w:hint="eastAsia"/>
          <w:sz w:val="32"/>
        </w:rPr>
        <w:t>7.22</w:t>
      </w:r>
      <w:r w:rsidR="00CE08FA">
        <w:rPr>
          <w:rFonts w:ascii="微软雅黑" w:eastAsia="微软雅黑" w:hAnsi="微软雅黑" w:cs="微软雅黑"/>
          <w:sz w:val="32"/>
        </w:rPr>
        <w:t>%</w:t>
      </w:r>
      <w:r w:rsidR="00CE08FA">
        <w:rPr>
          <w:rFonts w:ascii="微软雅黑" w:eastAsia="微软雅黑" w:hAnsi="微软雅黑" w:cs="微软雅黑" w:hint="eastAsia"/>
          <w:sz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221.54万元，是指为保障单位机构正常运转、完成日常工作任务而发生的各项支出，包括用于基本工资、津贴补贴等人员经费以及办公费、印刷费、水电费、差旅费等日常公用经费。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50250F" w:rsidRPr="00ED3F2F" w:rsidRDefault="009751FD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项目支出年初预算数为0万元，是指单位为完成特定行政工作任务或事业发展目标而发生的支出，包括有关业务工作经费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、运行维护经费等。其中：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业务工作经费支出</w:t>
      </w:r>
      <w:r w:rsid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万元；运行维护经费</w:t>
      </w:r>
      <w:r w:rsid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（2026</w:t>
      </w:r>
      <w:r w:rsidRPr="00ED3F2F">
        <w:rPr>
          <w:rFonts w:ascii="微软雅黑" w:eastAsia="微软雅黑" w:hAnsi="微软雅黑" w:cs="微软雅黑"/>
          <w:sz w:val="32"/>
        </w:rPr>
        <w:t>年度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本单位无项目预算。）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四、政府性基金预算支出</w:t>
      </w:r>
    </w:p>
    <w:p w:rsidR="0050250F" w:rsidRPr="00ED3F2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（2026</w:t>
      </w:r>
      <w:r w:rsidRPr="00ED3F2F">
        <w:rPr>
          <w:rFonts w:ascii="微软雅黑" w:eastAsia="微软雅黑" w:hAnsi="微软雅黑" w:cs="微软雅黑"/>
          <w:sz w:val="32"/>
        </w:rPr>
        <w:t>年度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本单位无政府性基金安排的支出，所以公开的附件16-18（政府性基金预算）为空。）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CE08FA" w:rsidRDefault="009751FD" w:rsidP="00CE08FA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14.40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增长1.20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增长9.09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%。主要原因是</w:t>
      </w:r>
      <w:r w:rsidR="00CE08FA" w:rsidRP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公用经费的预算增大</w:t>
      </w:r>
      <w:r w:rsidR="00CE08FA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0250F" w:rsidRDefault="009751FD" w:rsidP="00CE08FA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50250F" w:rsidRDefault="009751F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无</w:t>
      </w:r>
      <w:r w:rsidR="000A035D"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增减。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50250F" w:rsidRPr="00ED3F2F" w:rsidRDefault="009751F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0万元。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（2026</w:t>
      </w:r>
      <w:r w:rsidRPr="00ED3F2F">
        <w:rPr>
          <w:rFonts w:ascii="微软雅黑" w:eastAsia="微软雅黑" w:hAnsi="微软雅黑" w:cs="微软雅黑"/>
          <w:sz w:val="32"/>
        </w:rPr>
        <w:t>年度本单位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未计划安排会议、培训，未计划举办节庆、晚会、论坛、赛事活动。）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0A035D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="00265E69">
        <w:rPr>
          <w:rFonts w:ascii="微软雅黑" w:eastAsia="微软雅黑" w:hAnsi="微软雅黑" w:cs="微软雅黑" w:hint="eastAsia"/>
          <w:kern w:val="0"/>
          <w:sz w:val="32"/>
          <w:szCs w:val="32"/>
        </w:rPr>
        <w:t>0.4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="00265E69">
        <w:rPr>
          <w:rFonts w:ascii="微软雅黑" w:eastAsia="微软雅黑" w:hAnsi="微软雅黑" w:cs="微软雅黑" w:hint="eastAsia"/>
          <w:kern w:val="0"/>
          <w:sz w:val="32"/>
          <w:szCs w:val="32"/>
        </w:rPr>
        <w:t>0.2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0.2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（五）国有资产占有使用及新增资产配置情况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辆。单位价值50万元以上通用设备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台，单位价值100万元以上专用设备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拟报废处置公务用车</w:t>
      </w:r>
      <w:r w:rsidR="000A035D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50250F" w:rsidRPr="00ED3F2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拟新增配备单位价值50万元以上通用设备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台，单位价值100万元以上专用设备</w:t>
      </w:r>
      <w:r w:rsidR="000A035D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ED3F2F">
        <w:rPr>
          <w:rFonts w:ascii="微软雅黑" w:eastAsia="微软雅黑" w:hAnsi="微软雅黑" w:cs="微软雅黑"/>
          <w:sz w:val="32"/>
        </w:rPr>
        <w:t>2026年度本单位未计划处置或新增车辆、设备等。</w:t>
      </w:r>
      <w:r w:rsidRPr="00ED3F2F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221.54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221.54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0250F" w:rsidRDefault="009751F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50250F" w:rsidRDefault="009751FD" w:rsidP="00776A22">
      <w:pPr>
        <w:widowControl/>
        <w:spacing w:line="600" w:lineRule="exac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  单位预算公开表格</w:t>
      </w:r>
    </w:p>
    <w:p w:rsidR="0050250F" w:rsidRDefault="009751F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附件：岳阳县教育教学研究中心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50250F" w:rsidSect="0050250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3A8" w:rsidRDefault="00D043A8" w:rsidP="0050250F">
      <w:r>
        <w:separator/>
      </w:r>
    </w:p>
  </w:endnote>
  <w:endnote w:type="continuationSeparator" w:id="0">
    <w:p w:rsidR="00D043A8" w:rsidRDefault="00D043A8" w:rsidP="0050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01AF76D7-224E-4044-9EF0-F3D631F64E22}"/>
    <w:embedBold r:id="rId2" w:subsetted="1" w:fontKey="{D45722A5-7047-489C-9753-47F2FE6ADFD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3A8" w:rsidRDefault="00D043A8" w:rsidP="0050250F">
      <w:r>
        <w:separator/>
      </w:r>
    </w:p>
  </w:footnote>
  <w:footnote w:type="continuationSeparator" w:id="0">
    <w:p w:rsidR="00D043A8" w:rsidRDefault="00D043A8" w:rsidP="00502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0F" w:rsidRDefault="0050250F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A035D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65E69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17B18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0250F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76A22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751FD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0B66"/>
    <w:rsid w:val="00AA481C"/>
    <w:rsid w:val="00AB576D"/>
    <w:rsid w:val="00AB6861"/>
    <w:rsid w:val="00AC160E"/>
    <w:rsid w:val="00B0403C"/>
    <w:rsid w:val="00B21CBD"/>
    <w:rsid w:val="00B366B4"/>
    <w:rsid w:val="00B70535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E08FA"/>
    <w:rsid w:val="00CF2BA3"/>
    <w:rsid w:val="00D043A8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ED3F2F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0250F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50250F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50250F"/>
    <w:pPr>
      <w:spacing w:after="120"/>
    </w:pPr>
  </w:style>
  <w:style w:type="paragraph" w:styleId="a5">
    <w:name w:val="Date"/>
    <w:basedOn w:val="a"/>
    <w:next w:val="a"/>
    <w:link w:val="Char0"/>
    <w:qFormat/>
    <w:rsid w:val="0050250F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50250F"/>
    <w:rPr>
      <w:sz w:val="18"/>
      <w:szCs w:val="18"/>
    </w:rPr>
  </w:style>
  <w:style w:type="paragraph" w:styleId="a7">
    <w:name w:val="footer"/>
    <w:basedOn w:val="a"/>
    <w:link w:val="Char2"/>
    <w:qFormat/>
    <w:rsid w:val="0050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50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0250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50250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50250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50250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50250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50250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50250F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3C4C3C-C064-4C8E-8090-D942EFFD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407</Words>
  <Characters>2322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12</cp:revision>
  <cp:lastPrinted>2019-05-05T07:55:00Z</cp:lastPrinted>
  <dcterms:created xsi:type="dcterms:W3CDTF">2018-08-09T00:21:00Z</dcterms:created>
  <dcterms:modified xsi:type="dcterms:W3CDTF">2026-04-02T07:37:00Z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