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40C" w:rsidRDefault="00137A74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岳阳县教学仪器电教站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2026</w:t>
      </w:r>
      <w:r>
        <w:rPr>
          <w:rFonts w:ascii="微软雅黑" w:eastAsia="微软雅黑" w:hAnsi="微软雅黑" w:cs="微软雅黑"/>
          <w:b/>
          <w:sz w:val="7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度</w:t>
      </w:r>
    </w:p>
    <w:p w:rsidR="008A540C" w:rsidRDefault="00137A74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单位预算</w:t>
      </w:r>
    </w:p>
    <w:p w:rsidR="008A540C" w:rsidRDefault="008A540C">
      <w:pPr>
        <w:widowControl/>
        <w:ind w:firstLineChars="200" w:firstLine="880"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</w:p>
    <w:p w:rsidR="008A540C" w:rsidRDefault="00137A74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44"/>
          <w:szCs w:val="44"/>
        </w:rPr>
        <w:t>目录</w:t>
      </w:r>
    </w:p>
    <w:p w:rsidR="008A540C" w:rsidRDefault="008A540C">
      <w:pPr>
        <w:widowControl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</w:p>
    <w:p w:rsidR="008A540C" w:rsidRDefault="00137A7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b/>
          <w:sz w:val="3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8A540C" w:rsidRDefault="00137A7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公开表格</w:t>
      </w:r>
    </w:p>
    <w:p w:rsidR="008A540C" w:rsidRDefault="00137A7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、收支总表</w:t>
      </w:r>
    </w:p>
    <w:p w:rsidR="008A540C" w:rsidRDefault="00137A7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、收入总表</w:t>
      </w:r>
    </w:p>
    <w:p w:rsidR="008A540C" w:rsidRDefault="00137A7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、支出总表</w:t>
      </w:r>
    </w:p>
    <w:p w:rsidR="008A540C" w:rsidRDefault="00137A7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、支出预算分类汇总表（按政府预算经济分类）</w:t>
      </w:r>
    </w:p>
    <w:p w:rsidR="008A540C" w:rsidRDefault="00137A7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、支出预算分类汇总表（按部门预算经济分类）</w:t>
      </w:r>
    </w:p>
    <w:p w:rsidR="008A540C" w:rsidRDefault="00137A7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、财政拨款收支总表</w:t>
      </w:r>
    </w:p>
    <w:p w:rsidR="008A540C" w:rsidRDefault="00137A7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、一般公共预算支出表</w:t>
      </w:r>
    </w:p>
    <w:p w:rsidR="008A540C" w:rsidRDefault="00137A7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</w:p>
    <w:p w:rsidR="008A540C" w:rsidRDefault="00137A7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人员经费（工资福利支出）（按政府预算经济分类）</w:t>
      </w:r>
    </w:p>
    <w:p w:rsidR="008A540C" w:rsidRDefault="00137A7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10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人员经费（工资福利支出）（按部门预算经济分类）</w:t>
      </w:r>
    </w:p>
    <w:p w:rsidR="008A540C" w:rsidRDefault="00137A7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人员经费（对个人和家庭的补助）（按政府预算经济分类）</w:t>
      </w:r>
    </w:p>
    <w:p w:rsidR="008A540C" w:rsidRDefault="00137A7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人员经费（对个人和家庭的补助）（按部门预算经济分类）</w:t>
      </w:r>
    </w:p>
    <w:p w:rsidR="008A540C" w:rsidRDefault="00137A7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经费（商品和服务支出）（按政府预算经济分类）</w:t>
      </w:r>
    </w:p>
    <w:p w:rsidR="008A540C" w:rsidRDefault="00137A7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经费（商品和服务支出）（按部门预算经济分类）</w:t>
      </w:r>
    </w:p>
    <w:p w:rsidR="008A540C" w:rsidRDefault="00137A7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、一般公共预算“三公”经费支出表</w:t>
      </w:r>
    </w:p>
    <w:p w:rsidR="008A540C" w:rsidRDefault="00137A7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、政府性基金预算支出表</w:t>
      </w:r>
    </w:p>
    <w:p w:rsidR="008A540C" w:rsidRDefault="00137A7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、政府性基金预算支出分类汇总表（按政府预算经济分类）</w:t>
      </w:r>
    </w:p>
    <w:p w:rsidR="008A540C" w:rsidRDefault="00137A7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、政府性基金预算支出分类汇总表（按部门预算经济分类）</w:t>
      </w:r>
    </w:p>
    <w:p w:rsidR="008A540C" w:rsidRDefault="00137A7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、国有资本经营预算支出表</w:t>
      </w:r>
    </w:p>
    <w:p w:rsidR="008A540C" w:rsidRDefault="00137A7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sz w:val="32"/>
          <w:szCs w:val="32"/>
        </w:rPr>
        <w:t>、财政专户管理资金预算支出表</w:t>
      </w:r>
    </w:p>
    <w:p w:rsidR="008A540C" w:rsidRDefault="00137A7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、专项资金预算汇总表</w:t>
      </w:r>
    </w:p>
    <w:p w:rsidR="008A540C" w:rsidRDefault="00137A7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绩效目标表</w:t>
      </w:r>
    </w:p>
    <w:p w:rsidR="008A540C" w:rsidRDefault="00137A7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、部门整体支出绩效目标表</w:t>
      </w:r>
    </w:p>
    <w:p w:rsidR="008A540C" w:rsidRDefault="00137A7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注：以上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报表中，空表表示本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无相关收支情况。</w:t>
      </w:r>
    </w:p>
    <w:p w:rsidR="008A540C" w:rsidRDefault="00137A74">
      <w:pPr>
        <w:widowControl/>
        <w:spacing w:line="600" w:lineRule="exact"/>
        <w:ind w:firstLineChars="200" w:firstLine="420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b/>
          <w:sz w:val="32"/>
        </w:rPr>
        <w:t>年单位预算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8A540C" w:rsidRDefault="008A540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</w:p>
    <w:p w:rsidR="008A540C" w:rsidRDefault="00137A7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基本概况</w:t>
      </w:r>
    </w:p>
    <w:p w:rsidR="008A540C" w:rsidRDefault="00137A7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（一）职能职责</w:t>
      </w:r>
    </w:p>
    <w:p w:rsidR="008A540C" w:rsidRDefault="00137A74">
      <w:pPr>
        <w:widowControl/>
        <w:spacing w:line="600" w:lineRule="exact"/>
        <w:ind w:firstLineChars="196" w:firstLine="627"/>
        <w:jc w:val="left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负责全县中小学实验教学、信息技术教育、远程教育、青少年科技教育的管理、研究、培训工作及教学仪器、电教设备计划、装备、管理及维护工作。</w:t>
      </w:r>
    </w:p>
    <w:p w:rsidR="008A540C" w:rsidRDefault="00137A7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（二）机构设置</w:t>
      </w:r>
    </w:p>
    <w:p w:rsidR="008A540C" w:rsidRDefault="00137A74">
      <w:pPr>
        <w:widowControl/>
        <w:spacing w:line="600" w:lineRule="exact"/>
        <w:ind w:firstLineChars="196" w:firstLine="627"/>
        <w:jc w:val="left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内设办公室、财务室、信息技术教育研究室、实验教学研究室、科技创新研究室。</w:t>
      </w:r>
    </w:p>
    <w:p w:rsidR="008A540C" w:rsidRDefault="00137A7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二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收支总体情况</w:t>
      </w:r>
      <w:bookmarkStart w:id="0" w:name="_GoBack"/>
      <w:bookmarkEnd w:id="0"/>
    </w:p>
    <w:p w:rsidR="008A540C" w:rsidRDefault="00137A7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（一）收入预算</w:t>
      </w:r>
    </w:p>
    <w:p w:rsidR="008A540C" w:rsidRDefault="00137A74">
      <w:pPr>
        <w:widowControl/>
        <w:spacing w:line="600" w:lineRule="exact"/>
        <w:ind w:firstLineChars="196" w:firstLine="627"/>
        <w:jc w:val="left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ascii="微软雅黑" w:eastAsia="微软雅黑" w:hAnsi="微软雅黑" w:cs="微软雅黑"/>
          <w:sz w:val="32"/>
        </w:rPr>
        <w:t>2026</w:t>
      </w:r>
      <w:r>
        <w:rPr>
          <w:rFonts w:ascii="微软雅黑" w:eastAsia="微软雅黑" w:hAnsi="微软雅黑" w:cs="微软雅黑"/>
          <w:sz w:val="32"/>
        </w:rPr>
        <w:t>年本单位收入预算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109.59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万元，其中，一般公共预算拨款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109.59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万元，政府性基金预算拨款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万元，国有资本经营预算拨款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万元，财政专户管理资金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万元，上级补助收入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万元，事业单位经营收入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万元，上年结转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数据来源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如该单位没有基金、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国有资本经营预算、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财政专户管理资金，则需注明“</w:t>
      </w:r>
      <w:r w:rsidRPr="00304B3F"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 w:rsidRPr="00304B3F">
        <w:rPr>
          <w:rFonts w:ascii="微软雅黑" w:eastAsia="微软雅黑" w:hAnsi="微软雅黑" w:cs="微软雅黑"/>
          <w:sz w:val="32"/>
        </w:rPr>
        <w:t>2026</w:t>
      </w:r>
      <w:r w:rsidRPr="00304B3F">
        <w:rPr>
          <w:rFonts w:ascii="微软雅黑" w:eastAsia="微软雅黑" w:hAnsi="微软雅黑" w:cs="微软雅黑"/>
          <w:sz w:val="32"/>
        </w:rPr>
        <w:t>年</w:t>
      </w:r>
      <w:r w:rsidRPr="00304B3F">
        <w:rPr>
          <w:rFonts w:ascii="微软雅黑" w:eastAsia="微软雅黑" w:hAnsi="微软雅黑" w:cs="微软雅黑" w:hint="eastAsia"/>
          <w:kern w:val="0"/>
          <w:sz w:val="32"/>
          <w:szCs w:val="32"/>
        </w:rPr>
        <w:t>没有政府性基金预算拨款和纳入专户管理的非税收入拨款收入，也没有使用政府性基金预算拨款</w:t>
      </w:r>
      <w:r w:rsidRPr="00304B3F">
        <w:rPr>
          <w:rFonts w:ascii="微软雅黑" w:eastAsia="微软雅黑" w:hAnsi="微软雅黑" w:cs="微软雅黑" w:hint="eastAsia"/>
          <w:kern w:val="0"/>
          <w:sz w:val="32"/>
          <w:szCs w:val="32"/>
        </w:rPr>
        <w:t>、</w:t>
      </w:r>
      <w:r w:rsidRPr="00304B3F">
        <w:rPr>
          <w:rFonts w:ascii="微软雅黑" w:eastAsia="微软雅黑" w:hAnsi="微软雅黑" w:cs="微软雅黑" w:hint="eastAsia"/>
          <w:kern w:val="0"/>
          <w:sz w:val="32"/>
          <w:szCs w:val="32"/>
        </w:rPr>
        <w:t>国有资本经营预算收入和纳入专户管理的非税收入拨款安排的支出，所以公开的附件</w:t>
      </w:r>
      <w:r w:rsidRPr="00304B3F">
        <w:rPr>
          <w:rFonts w:ascii="微软雅黑" w:eastAsia="微软雅黑" w:hAnsi="微软雅黑" w:cs="微软雅黑" w:hint="eastAsia"/>
          <w:kern w:val="0"/>
          <w:sz w:val="32"/>
          <w:szCs w:val="32"/>
        </w:rPr>
        <w:t>16-18</w:t>
      </w:r>
      <w:r w:rsidRPr="00304B3F"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 w:rsidRPr="00304B3F">
        <w:rPr>
          <w:rFonts w:ascii="微软雅黑" w:eastAsia="微软雅黑" w:hAnsi="微软雅黑" w:cs="微软雅黑" w:hint="eastAsia"/>
          <w:kern w:val="0"/>
          <w:sz w:val="32"/>
          <w:szCs w:val="32"/>
        </w:rPr>
        <w:t>政府性基金预算</w:t>
      </w:r>
      <w:r w:rsidRPr="00304B3F"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 w:rsidRPr="00304B3F">
        <w:rPr>
          <w:rFonts w:ascii="微软雅黑" w:eastAsia="微软雅黑" w:hAnsi="微软雅黑" w:cs="微软雅黑" w:hint="eastAsia"/>
          <w:kern w:val="0"/>
          <w:sz w:val="32"/>
          <w:szCs w:val="32"/>
        </w:rPr>
        <w:t>、</w:t>
      </w:r>
      <w:r w:rsidRPr="00304B3F">
        <w:rPr>
          <w:rFonts w:ascii="微软雅黑" w:eastAsia="微软雅黑" w:hAnsi="微软雅黑" w:cs="微软雅黑" w:hint="eastAsia"/>
          <w:kern w:val="0"/>
          <w:sz w:val="32"/>
          <w:szCs w:val="32"/>
        </w:rPr>
        <w:t>19</w:t>
      </w:r>
      <w:r w:rsidRPr="00304B3F"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 w:rsidRPr="00304B3F">
        <w:rPr>
          <w:rFonts w:ascii="微软雅黑" w:eastAsia="微软雅黑" w:hAnsi="微软雅黑" w:cs="微软雅黑" w:hint="eastAsia"/>
          <w:kern w:val="0"/>
          <w:sz w:val="32"/>
          <w:szCs w:val="32"/>
        </w:rPr>
        <w:t>国有资本经营预算</w:t>
      </w:r>
      <w:r w:rsidRPr="00304B3F"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 w:rsidRPr="00304B3F">
        <w:rPr>
          <w:rFonts w:ascii="微软雅黑" w:eastAsia="微软雅黑" w:hAnsi="微软雅黑" w:cs="微软雅黑" w:hint="eastAsia"/>
          <w:kern w:val="0"/>
          <w:sz w:val="32"/>
          <w:szCs w:val="32"/>
        </w:rPr>
        <w:t>、</w:t>
      </w:r>
      <w:r w:rsidRPr="00304B3F">
        <w:rPr>
          <w:rFonts w:ascii="微软雅黑" w:eastAsia="微软雅黑" w:hAnsi="微软雅黑" w:cs="微软雅黑" w:hint="eastAsia"/>
          <w:kern w:val="0"/>
          <w:sz w:val="32"/>
          <w:szCs w:val="32"/>
        </w:rPr>
        <w:t>20</w:t>
      </w:r>
      <w:r w:rsidRPr="00304B3F">
        <w:rPr>
          <w:rFonts w:ascii="微软雅黑" w:eastAsia="微软雅黑" w:hAnsi="微软雅黑" w:cs="微软雅黑" w:hint="eastAsia"/>
          <w:kern w:val="0"/>
          <w:sz w:val="32"/>
          <w:szCs w:val="32"/>
        </w:rPr>
        <w:t>表</w:t>
      </w:r>
      <w:r w:rsidRPr="00304B3F"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 w:rsidRPr="00304B3F">
        <w:rPr>
          <w:rFonts w:ascii="微软雅黑" w:eastAsia="微软雅黑" w:hAnsi="微软雅黑" w:cs="微软雅黑" w:hint="eastAsia"/>
          <w:kern w:val="0"/>
          <w:sz w:val="32"/>
          <w:szCs w:val="32"/>
        </w:rPr>
        <w:t>财政</w:t>
      </w:r>
      <w:r w:rsidRPr="00304B3F">
        <w:rPr>
          <w:rFonts w:ascii="微软雅黑" w:eastAsia="微软雅黑" w:hAnsi="微软雅黑" w:cs="微软雅黑" w:hint="eastAsia"/>
          <w:kern w:val="0"/>
          <w:sz w:val="32"/>
          <w:szCs w:val="32"/>
        </w:rPr>
        <w:t>专户管理</w:t>
      </w:r>
      <w:r w:rsidRPr="00304B3F">
        <w:rPr>
          <w:rFonts w:ascii="微软雅黑" w:eastAsia="微软雅黑" w:hAnsi="微软雅黑" w:cs="微软雅黑" w:hint="eastAsia"/>
          <w:kern w:val="0"/>
          <w:sz w:val="32"/>
          <w:szCs w:val="32"/>
        </w:rPr>
        <w:t>资金</w:t>
      </w:r>
      <w:r w:rsidRPr="00304B3F">
        <w:rPr>
          <w:rFonts w:ascii="微软雅黑" w:eastAsia="微软雅黑" w:hAnsi="微软雅黑" w:cs="微软雅黑" w:hint="eastAsia"/>
          <w:kern w:val="0"/>
          <w:sz w:val="32"/>
          <w:szCs w:val="32"/>
        </w:rPr>
        <w:t>预算</w:t>
      </w:r>
      <w:r w:rsidRPr="00304B3F"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 w:rsidRPr="00304B3F">
        <w:rPr>
          <w:rFonts w:ascii="微软雅黑" w:eastAsia="微软雅黑" w:hAnsi="微软雅黑" w:cs="微软雅黑" w:hint="eastAsia"/>
          <w:kern w:val="0"/>
          <w:sz w:val="32"/>
          <w:szCs w:val="32"/>
        </w:rPr>
        <w:t>均为空。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”）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收入较去年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24.85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万元，主要是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因为有人员调入及正常的工资增长。</w:t>
      </w:r>
    </w:p>
    <w:p w:rsidR="008A540C" w:rsidRPr="00304B3F" w:rsidRDefault="00137A74">
      <w:pPr>
        <w:widowControl/>
        <w:spacing w:line="600" w:lineRule="exact"/>
        <w:ind w:firstLineChars="196" w:firstLine="627"/>
        <w:jc w:val="left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年本单位</w:t>
      </w:r>
      <w:r>
        <w:rPr>
          <w:rFonts w:ascii="微软雅黑" w:eastAsia="微软雅黑" w:hAnsi="微软雅黑" w:cs="微软雅黑" w:hint="eastAsia"/>
          <w:sz w:val="32"/>
          <w:szCs w:val="32"/>
        </w:rPr>
        <w:t>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109.59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万元，其中，</w:t>
      </w:r>
      <w:r>
        <w:rPr>
          <w:rFonts w:ascii="微软雅黑" w:eastAsia="微软雅黑" w:hAnsi="微软雅黑" w:cs="微软雅黑"/>
          <w:sz w:val="32"/>
        </w:rPr>
        <w:t>教育</w:t>
      </w:r>
      <w:r>
        <w:rPr>
          <w:rFonts w:ascii="微软雅黑" w:eastAsia="微软雅黑" w:hAnsi="微软雅黑" w:cs="微软雅黑"/>
          <w:sz w:val="32"/>
        </w:rPr>
        <w:t>84.24</w:t>
      </w:r>
      <w:r>
        <w:rPr>
          <w:rFonts w:ascii="微软雅黑" w:eastAsia="微软雅黑" w:hAnsi="微软雅黑" w:cs="微软雅黑"/>
          <w:sz w:val="32"/>
        </w:rPr>
        <w:t>万元，</w:t>
      </w:r>
      <w:r w:rsidR="00304B3F" w:rsidRPr="00304B3F">
        <w:rPr>
          <w:rFonts w:ascii="微软雅黑" w:eastAsia="微软雅黑" w:hAnsi="微软雅黑" w:cs="微软雅黑" w:hint="eastAsia"/>
          <w:sz w:val="32"/>
        </w:rPr>
        <w:t>社会保障和就业支出</w:t>
      </w:r>
      <w:r w:rsidR="00304B3F">
        <w:rPr>
          <w:rFonts w:ascii="微软雅黑" w:eastAsia="微软雅黑" w:hAnsi="微软雅黑" w:cs="微软雅黑" w:hint="eastAsia"/>
          <w:sz w:val="32"/>
        </w:rPr>
        <w:t>11.19万元，</w:t>
      </w:r>
      <w:r w:rsidR="00304B3F" w:rsidRPr="00304B3F">
        <w:rPr>
          <w:rFonts w:ascii="微软雅黑" w:eastAsia="微软雅黑" w:hAnsi="微软雅黑" w:cs="微软雅黑" w:hint="eastAsia"/>
          <w:sz w:val="32"/>
        </w:rPr>
        <w:t>卫生健康支出</w:t>
      </w:r>
      <w:r w:rsidR="00304B3F">
        <w:rPr>
          <w:rFonts w:ascii="微软雅黑" w:eastAsia="微软雅黑" w:hAnsi="微软雅黑" w:cs="微软雅黑" w:hint="eastAsia"/>
          <w:sz w:val="32"/>
        </w:rPr>
        <w:t>6.26万元，</w:t>
      </w:r>
      <w:r w:rsidR="00304B3F" w:rsidRPr="00304B3F">
        <w:rPr>
          <w:rFonts w:ascii="微软雅黑" w:eastAsia="微软雅黑" w:hAnsi="微软雅黑" w:cs="微软雅黑" w:hint="eastAsia"/>
          <w:sz w:val="32"/>
        </w:rPr>
        <w:t>住房保障支出</w:t>
      </w:r>
      <w:r w:rsidR="00304B3F">
        <w:rPr>
          <w:rFonts w:ascii="微软雅黑" w:eastAsia="微软雅黑" w:hAnsi="微软雅黑" w:cs="微软雅黑" w:hint="eastAsia"/>
          <w:sz w:val="32"/>
        </w:rPr>
        <w:t>7.90万元。</w:t>
      </w:r>
      <w:r>
        <w:rPr>
          <w:rFonts w:ascii="微软雅黑" w:eastAsia="微软雅黑" w:hAnsi="微软雅黑" w:cs="微软雅黑" w:hint="eastAsia"/>
          <w:sz w:val="32"/>
          <w:szCs w:val="32"/>
        </w:rPr>
        <w:t>支出较去年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24.85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sz w:val="32"/>
          <w:szCs w:val="32"/>
        </w:rPr>
        <w:t>其中</w:t>
      </w:r>
      <w:r>
        <w:rPr>
          <w:rFonts w:ascii="微软雅黑" w:eastAsia="微软雅黑" w:hAnsi="微软雅黑" w:cs="微软雅黑" w:hint="eastAsia"/>
          <w:sz w:val="32"/>
          <w:szCs w:val="32"/>
        </w:rPr>
        <w:t>基本支出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24.85</w:t>
      </w:r>
      <w:r>
        <w:rPr>
          <w:rFonts w:ascii="微软雅黑" w:eastAsia="微软雅黑" w:hAnsi="微软雅黑" w:cs="微软雅黑" w:hint="eastAsia"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（数据来源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16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19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，将其基本支出、项目支出相加）</w:t>
      </w:r>
      <w:r>
        <w:rPr>
          <w:rFonts w:ascii="微软雅黑" w:eastAsia="微软雅黑" w:hAnsi="微软雅黑" w:cs="微软雅黑" w:hint="eastAsia"/>
          <w:sz w:val="32"/>
          <w:szCs w:val="32"/>
        </w:rPr>
        <w:t>。</w:t>
      </w:r>
      <w:r>
        <w:rPr>
          <w:rFonts w:ascii="微软雅黑" w:eastAsia="微软雅黑" w:hAnsi="微软雅黑" w:cs="微软雅黑" w:hint="eastAsia"/>
          <w:sz w:val="32"/>
          <w:szCs w:val="32"/>
        </w:rPr>
        <w:t>其中基本支出较上年</w:t>
      </w:r>
      <w:r w:rsidRPr="00304B3F">
        <w:rPr>
          <w:rFonts w:ascii="微软雅黑" w:eastAsia="微软雅黑" w:hAnsi="微软雅黑" w:cs="微软雅黑" w:hint="eastAsia"/>
          <w:kern w:val="0"/>
          <w:sz w:val="32"/>
          <w:szCs w:val="32"/>
        </w:rPr>
        <w:t>增加</w:t>
      </w:r>
      <w:r>
        <w:rPr>
          <w:rFonts w:ascii="微软雅黑" w:eastAsia="微软雅黑" w:hAnsi="微软雅黑" w:cs="微软雅黑" w:hint="eastAsia"/>
          <w:sz w:val="32"/>
          <w:szCs w:val="32"/>
        </w:rPr>
        <w:t>主要是</w:t>
      </w:r>
      <w:r>
        <w:rPr>
          <w:rFonts w:ascii="微软雅黑" w:eastAsia="微软雅黑" w:hAnsi="微软雅黑" w:cs="微软雅黑" w:hint="eastAsia"/>
          <w:sz w:val="32"/>
          <w:szCs w:val="32"/>
        </w:rPr>
        <w:t>因为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有人员调入及正常的工资增长</w:t>
      </w:r>
      <w:r>
        <w:rPr>
          <w:rFonts w:ascii="微软雅黑" w:eastAsia="微软雅黑" w:hAnsi="微软雅黑" w:cs="微软雅黑" w:hint="eastAsia"/>
          <w:sz w:val="32"/>
          <w:szCs w:val="32"/>
        </w:rPr>
        <w:t>，项目支出</w:t>
      </w:r>
      <w:r w:rsidRPr="00304B3F">
        <w:rPr>
          <w:rFonts w:ascii="微软雅黑" w:eastAsia="微软雅黑" w:hAnsi="微软雅黑" w:cs="微软雅黑" w:hint="eastAsia"/>
          <w:kern w:val="0"/>
          <w:sz w:val="32"/>
          <w:szCs w:val="32"/>
        </w:rPr>
        <w:t>无变化。</w:t>
      </w:r>
    </w:p>
    <w:p w:rsidR="008A540C" w:rsidRDefault="00137A74">
      <w:pPr>
        <w:widowControl/>
        <w:spacing w:line="600" w:lineRule="exact"/>
        <w:ind w:firstLineChars="196" w:firstLine="628"/>
        <w:jc w:val="left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三、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一般公共预算拨款支出预算</w:t>
      </w:r>
    </w:p>
    <w:p w:rsidR="008A540C" w:rsidRDefault="00137A7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一般公共预算拨款支出预算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109.59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</w:t>
      </w:r>
      <w:r>
        <w:rPr>
          <w:rFonts w:ascii="微软雅黑" w:eastAsia="微软雅黑" w:hAnsi="微软雅黑" w:cs="微软雅黑" w:hint="eastAsia"/>
          <w:sz w:val="32"/>
          <w:szCs w:val="32"/>
        </w:rPr>
        <w:t>，</w:t>
      </w:r>
      <w:r w:rsidR="00304B3F">
        <w:rPr>
          <w:rFonts w:ascii="微软雅黑" w:eastAsia="微软雅黑" w:hAnsi="微软雅黑" w:cs="微软雅黑"/>
          <w:sz w:val="32"/>
        </w:rPr>
        <w:t>教育84.24万元，</w:t>
      </w:r>
      <w:r w:rsidR="00304B3F">
        <w:rPr>
          <w:rFonts w:ascii="微软雅黑" w:eastAsia="微软雅黑" w:hAnsi="微软雅黑" w:cs="微软雅黑" w:hint="eastAsia"/>
          <w:sz w:val="32"/>
        </w:rPr>
        <w:t>占76.87%；</w:t>
      </w:r>
      <w:r w:rsidR="00304B3F" w:rsidRPr="00304B3F">
        <w:rPr>
          <w:rFonts w:ascii="微软雅黑" w:eastAsia="微软雅黑" w:hAnsi="微软雅黑" w:cs="微软雅黑" w:hint="eastAsia"/>
          <w:sz w:val="32"/>
        </w:rPr>
        <w:t>社会保障和就业支出</w:t>
      </w:r>
      <w:r w:rsidR="00304B3F">
        <w:rPr>
          <w:rFonts w:ascii="微软雅黑" w:eastAsia="微软雅黑" w:hAnsi="微软雅黑" w:cs="微软雅黑" w:hint="eastAsia"/>
          <w:sz w:val="32"/>
        </w:rPr>
        <w:t>11.19万元，占10.21%；</w:t>
      </w:r>
      <w:r w:rsidR="00304B3F" w:rsidRPr="00304B3F">
        <w:rPr>
          <w:rFonts w:ascii="微软雅黑" w:eastAsia="微软雅黑" w:hAnsi="微软雅黑" w:cs="微软雅黑" w:hint="eastAsia"/>
          <w:sz w:val="32"/>
        </w:rPr>
        <w:t>卫生健康支出</w:t>
      </w:r>
      <w:r w:rsidR="00304B3F">
        <w:rPr>
          <w:rFonts w:ascii="微软雅黑" w:eastAsia="微软雅黑" w:hAnsi="微软雅黑" w:cs="微软雅黑" w:hint="eastAsia"/>
          <w:sz w:val="32"/>
        </w:rPr>
        <w:t>6.26万元，占5.71%；</w:t>
      </w:r>
      <w:r w:rsidR="00304B3F" w:rsidRPr="00304B3F">
        <w:rPr>
          <w:rFonts w:ascii="微软雅黑" w:eastAsia="微软雅黑" w:hAnsi="微软雅黑" w:cs="微软雅黑" w:hint="eastAsia"/>
          <w:sz w:val="32"/>
        </w:rPr>
        <w:t>住房保障支出</w:t>
      </w:r>
      <w:r w:rsidR="00304B3F">
        <w:rPr>
          <w:rFonts w:ascii="微软雅黑" w:eastAsia="微软雅黑" w:hAnsi="微软雅黑" w:cs="微软雅黑" w:hint="eastAsia"/>
          <w:sz w:val="32"/>
        </w:rPr>
        <w:t>7.90万元，占7.21%。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数据来源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按类级功能科目说明每大类功能科目下的金额和比例）具体安排情况如下：</w:t>
      </w:r>
    </w:p>
    <w:p w:rsidR="008A540C" w:rsidRDefault="00137A7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（一）基本支出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  <w:r>
        <w:rPr>
          <w:rFonts w:ascii="微软雅黑" w:eastAsia="微软雅黑" w:hAnsi="微软雅黑" w:cs="微软雅黑"/>
          <w:sz w:val="32"/>
        </w:rPr>
        <w:t>2026</w:t>
      </w:r>
      <w:r>
        <w:rPr>
          <w:rFonts w:ascii="微软雅黑" w:eastAsia="微软雅黑" w:hAnsi="微软雅黑" w:cs="微软雅黑"/>
          <w:sz w:val="32"/>
        </w:rPr>
        <w:t>年基本支出年初预算数为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109.59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（数据来源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，是指为保障单位机构正常运转、完成日常工作任务而发生的各项支出，包括用于基本工资、津贴补贴等人员经费以及办公费、印刷费、水电费、差旅费等日常公用经费。</w:t>
      </w:r>
    </w:p>
    <w:p w:rsidR="008A540C" w:rsidRDefault="00137A74">
      <w:pPr>
        <w:widowControl/>
        <w:spacing w:line="600" w:lineRule="exact"/>
        <w:ind w:firstLine="66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（二）项目支出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项目支出年初预算数为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（数据来源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，是指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为完成特定行政工作任务或事业发展目标而发生的支出，包括有关业务工作经费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运行维护经费</w:t>
      </w:r>
      <w:r>
        <w:rPr>
          <w:rFonts w:ascii="微软雅黑" w:eastAsia="微软雅黑" w:hAnsi="微软雅黑" w:cs="微软雅黑" w:hint="eastAsia"/>
          <w:sz w:val="32"/>
          <w:szCs w:val="32"/>
        </w:rPr>
        <w:t>等</w:t>
      </w:r>
      <w:r>
        <w:rPr>
          <w:rFonts w:ascii="微软雅黑" w:eastAsia="微软雅黑" w:hAnsi="微软雅黑" w:cs="微软雅黑" w:hint="eastAsia"/>
          <w:sz w:val="32"/>
          <w:szCs w:val="32"/>
        </w:rPr>
        <w:t>。</w:t>
      </w:r>
      <w:r>
        <w:rPr>
          <w:rFonts w:ascii="微软雅黑" w:eastAsia="微软雅黑" w:hAnsi="微软雅黑" w:cs="微软雅黑" w:hint="eastAsia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sz w:val="32"/>
          <w:szCs w:val="32"/>
        </w:rPr>
        <w:t>年度本单位无项目预算</w:t>
      </w:r>
      <w:r>
        <w:rPr>
          <w:rFonts w:ascii="微软雅黑" w:eastAsia="微软雅黑" w:hAnsi="微软雅黑" w:cs="微软雅黑" w:hint="eastAsia"/>
          <w:sz w:val="32"/>
          <w:szCs w:val="32"/>
        </w:rPr>
        <w:t>。</w:t>
      </w:r>
    </w:p>
    <w:p w:rsidR="008A540C" w:rsidRDefault="00137A7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四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、政府性基金预算支出</w:t>
      </w:r>
    </w:p>
    <w:p w:rsidR="008A540C" w:rsidRDefault="00137A7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年政府性基金预算拨款支出预算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sz w:val="32"/>
        </w:rPr>
        <w:t>2026</w:t>
      </w:r>
      <w:r>
        <w:rPr>
          <w:rFonts w:ascii="微软雅黑" w:eastAsia="微软雅黑" w:hAnsi="微软雅黑" w:cs="微软雅黑"/>
          <w:sz w:val="32"/>
        </w:rPr>
        <w:t>年度</w:t>
      </w:r>
      <w:r>
        <w:rPr>
          <w:rFonts w:ascii="微软雅黑" w:eastAsia="微软雅黑" w:hAnsi="微软雅黑" w:cs="微软雅黑" w:hint="eastAsia"/>
          <w:sz w:val="32"/>
        </w:rPr>
        <w:t>本单位</w:t>
      </w:r>
      <w:r>
        <w:rPr>
          <w:rFonts w:ascii="微软雅黑" w:eastAsia="微软雅黑" w:hAnsi="微软雅黑" w:cs="微软雅黑" w:hint="eastAsia"/>
          <w:sz w:val="32"/>
        </w:rPr>
        <w:t>无政府性基金安排的支出</w:t>
      </w:r>
      <w:r>
        <w:rPr>
          <w:rFonts w:ascii="微软雅黑" w:eastAsia="微软雅黑" w:hAnsi="微软雅黑" w:cs="微软雅黑" w:hint="eastAsia"/>
          <w:sz w:val="32"/>
        </w:rPr>
        <w:t>，</w:t>
      </w:r>
      <w:r>
        <w:rPr>
          <w:rFonts w:ascii="微软雅黑" w:eastAsia="微软雅黑" w:hAnsi="微软雅黑" w:cs="微软雅黑" w:hint="eastAsia"/>
          <w:sz w:val="32"/>
        </w:rPr>
        <w:t>所以公开的附件</w:t>
      </w:r>
      <w:r>
        <w:rPr>
          <w:rFonts w:ascii="微软雅黑" w:eastAsia="微软雅黑" w:hAnsi="微软雅黑" w:cs="微软雅黑" w:hint="eastAsia"/>
          <w:sz w:val="32"/>
        </w:rPr>
        <w:t>16-18</w:t>
      </w:r>
      <w:r>
        <w:rPr>
          <w:rFonts w:ascii="微软雅黑" w:eastAsia="微软雅黑" w:hAnsi="微软雅黑" w:cs="微软雅黑" w:hint="eastAsia"/>
          <w:sz w:val="32"/>
        </w:rPr>
        <w:t>（</w:t>
      </w:r>
      <w:r>
        <w:rPr>
          <w:rFonts w:ascii="微软雅黑" w:eastAsia="微软雅黑" w:hAnsi="微软雅黑" w:cs="微软雅黑" w:hint="eastAsia"/>
          <w:sz w:val="32"/>
        </w:rPr>
        <w:t>政府性基金预算</w:t>
      </w:r>
      <w:r>
        <w:rPr>
          <w:rFonts w:ascii="微软雅黑" w:eastAsia="微软雅黑" w:hAnsi="微软雅黑" w:cs="微软雅黑" w:hint="eastAsia"/>
          <w:sz w:val="32"/>
        </w:rPr>
        <w:t>）</w:t>
      </w:r>
      <w:r>
        <w:rPr>
          <w:rFonts w:ascii="微软雅黑" w:eastAsia="微软雅黑" w:hAnsi="微软雅黑" w:cs="微软雅黑" w:hint="eastAsia"/>
          <w:sz w:val="32"/>
        </w:rPr>
        <w:t>为空。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数据来源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16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按类级功能科目说明每大类功能科目下的金额和比例。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</w:p>
    <w:p w:rsidR="008A540C" w:rsidRDefault="00137A7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五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、其他重要事项的情况说明</w:t>
      </w:r>
    </w:p>
    <w:p w:rsidR="008A540C" w:rsidRDefault="00137A7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（一）机关运行经费</w:t>
      </w:r>
    </w:p>
    <w:p w:rsidR="008A540C" w:rsidRDefault="00137A74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机关运行经费当年一般公共预算拨款</w:t>
      </w:r>
      <w:r>
        <w:rPr>
          <w:rFonts w:ascii="微软雅黑" w:eastAsia="微软雅黑" w:hAnsi="微软雅黑" w:cs="微软雅黑"/>
          <w:sz w:val="32"/>
        </w:rPr>
        <w:t>7.20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（数据来源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14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，比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上一年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  <w:u w:val="single"/>
        </w:rPr>
        <w:t>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  <w:u w:val="single"/>
        </w:rPr>
        <w:t>1.20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/>
          <w:sz w:val="32"/>
        </w:rPr>
        <w:t>增长</w:t>
      </w:r>
      <w:r>
        <w:rPr>
          <w:rFonts w:ascii="微软雅黑" w:eastAsia="微软雅黑" w:hAnsi="微软雅黑" w:cs="微软雅黑"/>
          <w:sz w:val="32"/>
        </w:rPr>
        <w:t>20.00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。主要原因是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人员增加。</w:t>
      </w:r>
    </w:p>
    <w:p w:rsidR="008A540C" w:rsidRDefault="00137A7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（二）“三公”经费预算</w:t>
      </w:r>
    </w:p>
    <w:p w:rsidR="008A540C" w:rsidRDefault="00137A74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“三公”经费预算数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（数据来源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15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，其中，公务接待费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万元，因公出国（境）费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万元，公务用车购置及运行费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其中公务用车购置费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万元，公务用车运行费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与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上一年</w:t>
      </w:r>
      <w:r>
        <w:rPr>
          <w:rFonts w:ascii="微软雅黑" w:eastAsia="微软雅黑" w:hAnsi="微软雅黑" w:cs="微软雅黑" w:hint="eastAsia"/>
          <w:sz w:val="32"/>
        </w:rPr>
        <w:t>比无变化。</w:t>
      </w:r>
    </w:p>
    <w:p w:rsidR="008A540C" w:rsidRDefault="00137A7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（三）一般性支出情况</w:t>
      </w:r>
    </w:p>
    <w:p w:rsidR="008A540C" w:rsidRDefault="00137A74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2026</w:t>
      </w:r>
      <w:r>
        <w:rPr>
          <w:rFonts w:ascii="微软雅黑" w:eastAsia="微软雅黑" w:hAnsi="微软雅黑" w:cs="微软雅黑"/>
          <w:sz w:val="32"/>
        </w:rPr>
        <w:t>年会议费预算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（数据来源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14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会议费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+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培训费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sz w:val="32"/>
        </w:rPr>
        <w:t>2026</w:t>
      </w:r>
      <w:r>
        <w:rPr>
          <w:rFonts w:ascii="微软雅黑" w:eastAsia="微软雅黑" w:hAnsi="微软雅黑" w:cs="微软雅黑" w:hint="eastAsia"/>
          <w:sz w:val="32"/>
        </w:rPr>
        <w:t>年度本单位未计划安排会议、培训，未计划举办节庆、晚会、论坛、赛事活动。</w:t>
      </w:r>
    </w:p>
    <w:p w:rsidR="008A540C" w:rsidRDefault="00137A7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（四）政府采购情况</w:t>
      </w:r>
    </w:p>
    <w:p w:rsidR="008A540C" w:rsidRDefault="00137A7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政府采购预算总额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0.22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万元，其中工程类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万元，货物类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0.22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万元，服务类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</w:t>
      </w:r>
    </w:p>
    <w:p w:rsidR="008A540C" w:rsidRDefault="00137A7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（五）国有资产占有使用及新增资产配置情况</w:t>
      </w:r>
    </w:p>
    <w:p w:rsidR="008A540C" w:rsidRDefault="00137A7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截至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上一年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月底，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共有车辆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辆，其中领导干部用车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辆，一般公务用车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辆，其他用车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万元以上通用设备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万元以上专用设备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台。</w:t>
      </w:r>
    </w:p>
    <w:p w:rsidR="008A540C" w:rsidRDefault="00137A7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6"/>
          <w:szCs w:val="36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年度本单位未计划处置或新增车辆、设备等。</w:t>
      </w:r>
    </w:p>
    <w:p w:rsidR="008A540C" w:rsidRDefault="00137A7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（六）预算绩效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目标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8A540C" w:rsidRDefault="00137A7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所有支出实行绩效目标管理。纳入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整体支出绩效目标的金额为</w:t>
      </w:r>
      <w:r>
        <w:rPr>
          <w:rFonts w:ascii="微软雅黑" w:eastAsia="微软雅黑" w:hAnsi="微软雅黑" w:cs="微软雅黑" w:hint="eastAsia"/>
          <w:sz w:val="32"/>
          <w:szCs w:val="32"/>
        </w:rPr>
        <w:t>109.59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万元，其中，基本支出</w:t>
      </w:r>
      <w:r>
        <w:rPr>
          <w:rFonts w:ascii="微软雅黑" w:eastAsia="微软雅黑" w:hAnsi="微软雅黑" w:cs="微软雅黑" w:hint="eastAsia"/>
          <w:sz w:val="32"/>
          <w:szCs w:val="32"/>
        </w:rPr>
        <w:t>109.59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详见文尾附表中单位预算公开表格的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22-23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8A540C" w:rsidRDefault="00137A7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六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、名词解释</w:t>
      </w:r>
    </w:p>
    <w:p w:rsidR="008A540C" w:rsidRDefault="00137A7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、机关运行经费：是指各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8A540C" w:rsidRDefault="00137A7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、“三公”经费：纳入财政预算管理的“三公“经费，是指用一般公共预算拨款安排的公务接待费、公务用车购置及运行维护费和因公出国（境）费。其中，公务接待费反映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按规定开支的各类公务接待支出；公务用车购置及运行费反映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公务用车车辆购置支出（含车辆购置税），以及燃料费、维修费、保险费等支出；因公出国（境）费反映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公务出国（境）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的国际旅费、国外城市间交通费、食宿费等支出。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              </w:t>
      </w:r>
    </w:p>
    <w:p w:rsidR="008A540C" w:rsidRDefault="00137A74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格</w:t>
      </w:r>
    </w:p>
    <w:p w:rsidR="008A540C" w:rsidRDefault="00137A74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附件：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岳阳县教学仪器电教站</w:t>
      </w:r>
      <w:r>
        <w:rPr>
          <w:rFonts w:ascii="微软雅黑" w:eastAsia="微软雅黑" w:hAnsi="微软雅黑" w:cs="微软雅黑"/>
          <w:b/>
          <w:sz w:val="32"/>
        </w:rPr>
        <w:t>单位预算公开表格</w:t>
      </w:r>
    </w:p>
    <w:sectPr w:rsidR="008A540C" w:rsidSect="008A54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A74" w:rsidRDefault="00137A74" w:rsidP="008A540C">
      <w:r>
        <w:separator/>
      </w:r>
    </w:p>
  </w:endnote>
  <w:endnote w:type="continuationSeparator" w:id="0">
    <w:p w:rsidR="00137A74" w:rsidRDefault="00137A74" w:rsidP="008A54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1" w:subsetted="1" w:fontKey="{D3BB7BAC-91A7-4D0B-BA20-BCE2A3AE3C43}"/>
    <w:embedBold r:id="rId2" w:subsetted="1" w:fontKey="{C839F280-A96C-4616-986C-AFA2E121B816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40C" w:rsidRDefault="008A540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40C" w:rsidRDefault="008A540C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40C" w:rsidRDefault="008A540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A74" w:rsidRDefault="00137A74" w:rsidP="008A540C">
      <w:r>
        <w:separator/>
      </w:r>
    </w:p>
  </w:footnote>
  <w:footnote w:type="continuationSeparator" w:id="0">
    <w:p w:rsidR="00137A74" w:rsidRDefault="00137A74" w:rsidP="008A54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40C" w:rsidRDefault="008A540C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40C" w:rsidRDefault="008A540C">
    <w:pPr>
      <w:pStyle w:val="a8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40C" w:rsidRDefault="008A540C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embedTrueTypeFonts/>
  <w:saveSubsetFonts/>
  <w:proofState w:spelling="clean"/>
  <w:stylePaneFormatFilter w:val="3F0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U0NWU4NzA0NTBhNzIxMGYxNjdhYzgyZTJkYTk0YzAifQ=="/>
    <w:docVar w:name="KSO_WPS_MARK_KEY" w:val="4ec26934-afcf-48b4-991b-b93945f8c5dd"/>
  </w:docVars>
  <w:rsids>
    <w:rsidRoot w:val="00CA5057"/>
    <w:rsid w:val="00001697"/>
    <w:rsid w:val="000034D6"/>
    <w:rsid w:val="0006270B"/>
    <w:rsid w:val="00065DA2"/>
    <w:rsid w:val="00117900"/>
    <w:rsid w:val="001336FC"/>
    <w:rsid w:val="00137A74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04B3F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A540C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2DF562C"/>
    <w:rsid w:val="032D48E5"/>
    <w:rsid w:val="039837D0"/>
    <w:rsid w:val="04497920"/>
    <w:rsid w:val="066C559F"/>
    <w:rsid w:val="069419C6"/>
    <w:rsid w:val="08281851"/>
    <w:rsid w:val="0AF15A72"/>
    <w:rsid w:val="0B422D73"/>
    <w:rsid w:val="0C0C6008"/>
    <w:rsid w:val="0C4F7AFC"/>
    <w:rsid w:val="0D5B6622"/>
    <w:rsid w:val="0E064421"/>
    <w:rsid w:val="0E3715D1"/>
    <w:rsid w:val="0ED234CD"/>
    <w:rsid w:val="0F654CC7"/>
    <w:rsid w:val="0F9E0A26"/>
    <w:rsid w:val="13422421"/>
    <w:rsid w:val="14903A2F"/>
    <w:rsid w:val="15D9563A"/>
    <w:rsid w:val="1887053C"/>
    <w:rsid w:val="19420C90"/>
    <w:rsid w:val="19D5374E"/>
    <w:rsid w:val="1AC31CB7"/>
    <w:rsid w:val="1BEF6124"/>
    <w:rsid w:val="1EAD2225"/>
    <w:rsid w:val="1F1F1226"/>
    <w:rsid w:val="1FE364B7"/>
    <w:rsid w:val="26570D53"/>
    <w:rsid w:val="27D848B8"/>
    <w:rsid w:val="29BD1AEA"/>
    <w:rsid w:val="2CDB483B"/>
    <w:rsid w:val="2FC40521"/>
    <w:rsid w:val="3405688C"/>
    <w:rsid w:val="34183798"/>
    <w:rsid w:val="34E11E02"/>
    <w:rsid w:val="388764A3"/>
    <w:rsid w:val="39385431"/>
    <w:rsid w:val="395D152B"/>
    <w:rsid w:val="3BC82B6A"/>
    <w:rsid w:val="3D3B56F0"/>
    <w:rsid w:val="3E4D3BDD"/>
    <w:rsid w:val="3F7F29BA"/>
    <w:rsid w:val="3F8A7530"/>
    <w:rsid w:val="3FCF3ECE"/>
    <w:rsid w:val="41DA7DB9"/>
    <w:rsid w:val="447637E8"/>
    <w:rsid w:val="46814786"/>
    <w:rsid w:val="49EF4858"/>
    <w:rsid w:val="4AE9742D"/>
    <w:rsid w:val="4BA67C06"/>
    <w:rsid w:val="4CA46ED7"/>
    <w:rsid w:val="4D013E21"/>
    <w:rsid w:val="4D8D7228"/>
    <w:rsid w:val="4DDD2C7F"/>
    <w:rsid w:val="4F1826FF"/>
    <w:rsid w:val="500E4FCB"/>
    <w:rsid w:val="506C2AB0"/>
    <w:rsid w:val="53344C63"/>
    <w:rsid w:val="538751CC"/>
    <w:rsid w:val="541F5763"/>
    <w:rsid w:val="54E30327"/>
    <w:rsid w:val="55295806"/>
    <w:rsid w:val="55D3446A"/>
    <w:rsid w:val="593F63D3"/>
    <w:rsid w:val="598D36CC"/>
    <w:rsid w:val="5B423ECD"/>
    <w:rsid w:val="5CDA4DA9"/>
    <w:rsid w:val="5D3513BC"/>
    <w:rsid w:val="5E280101"/>
    <w:rsid w:val="62820F98"/>
    <w:rsid w:val="62873CEC"/>
    <w:rsid w:val="64035B71"/>
    <w:rsid w:val="64DB31B9"/>
    <w:rsid w:val="681842B0"/>
    <w:rsid w:val="6AE87D9C"/>
    <w:rsid w:val="6D2154B9"/>
    <w:rsid w:val="6F8561D3"/>
    <w:rsid w:val="6F8D2902"/>
    <w:rsid w:val="70271B5B"/>
    <w:rsid w:val="70845F00"/>
    <w:rsid w:val="71AC0C24"/>
    <w:rsid w:val="73DE3EA6"/>
    <w:rsid w:val="773C67F0"/>
    <w:rsid w:val="7D397CC1"/>
    <w:rsid w:val="7DFA5EB0"/>
    <w:rsid w:val="7E3E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toa heading" w:uiPriority="99" w:qFormat="1"/>
    <w:lsdException w:name="Default Paragraph Font" w:semiHidden="1" w:qFormat="1"/>
    <w:lsdException w:name="Body Text" w:qFormat="1"/>
    <w:lsdException w:name="Dat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540C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uiPriority w:val="99"/>
    <w:qFormat/>
    <w:rsid w:val="008A540C"/>
    <w:pPr>
      <w:spacing w:before="120" w:after="200" w:line="276" w:lineRule="auto"/>
    </w:pPr>
    <w:rPr>
      <w:rFonts w:ascii="Arial" w:hAnsi="Arial"/>
      <w:sz w:val="24"/>
    </w:rPr>
  </w:style>
  <w:style w:type="paragraph" w:styleId="a4">
    <w:name w:val="Body Text"/>
    <w:basedOn w:val="a"/>
    <w:link w:val="Char"/>
    <w:qFormat/>
    <w:rsid w:val="008A540C"/>
    <w:pPr>
      <w:spacing w:after="120"/>
    </w:pPr>
  </w:style>
  <w:style w:type="paragraph" w:styleId="a5">
    <w:name w:val="Date"/>
    <w:basedOn w:val="a"/>
    <w:next w:val="a"/>
    <w:link w:val="Char0"/>
    <w:qFormat/>
    <w:rsid w:val="008A540C"/>
    <w:pPr>
      <w:ind w:leftChars="2500" w:left="100"/>
    </w:pPr>
  </w:style>
  <w:style w:type="paragraph" w:styleId="a6">
    <w:name w:val="Balloon Text"/>
    <w:basedOn w:val="a"/>
    <w:link w:val="Char1"/>
    <w:semiHidden/>
    <w:qFormat/>
    <w:rsid w:val="008A540C"/>
    <w:rPr>
      <w:sz w:val="18"/>
      <w:szCs w:val="18"/>
    </w:rPr>
  </w:style>
  <w:style w:type="paragraph" w:styleId="a7">
    <w:name w:val="footer"/>
    <w:basedOn w:val="a"/>
    <w:link w:val="Char2"/>
    <w:qFormat/>
    <w:rsid w:val="008A54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rsid w:val="008A54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8A540C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 Char"/>
    <w:basedOn w:val="a0"/>
    <w:link w:val="a4"/>
    <w:qFormat/>
    <w:locked/>
    <w:rsid w:val="008A540C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0">
    <w:name w:val="日期 Char"/>
    <w:basedOn w:val="a0"/>
    <w:link w:val="a5"/>
    <w:qFormat/>
    <w:locked/>
    <w:rsid w:val="008A540C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1">
    <w:name w:val="批注框文本 Char"/>
    <w:basedOn w:val="a0"/>
    <w:link w:val="a6"/>
    <w:qFormat/>
    <w:locked/>
    <w:rsid w:val="008A540C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页脚 Char"/>
    <w:basedOn w:val="a0"/>
    <w:link w:val="a7"/>
    <w:qFormat/>
    <w:locked/>
    <w:rsid w:val="008A540C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basedOn w:val="a0"/>
    <w:link w:val="a8"/>
    <w:qFormat/>
    <w:locked/>
    <w:rsid w:val="008A540C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a">
    <w:name w:val="表格内容"/>
    <w:basedOn w:val="a4"/>
    <w:qFormat/>
    <w:rsid w:val="008A540C"/>
    <w:pPr>
      <w:suppressLineNumbers/>
      <w:suppressAutoHyphens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415</Words>
  <Characters>2367</Characters>
  <Application>Microsoft Office Word</Application>
  <DocSecurity>0</DocSecurity>
  <Lines>19</Lines>
  <Paragraphs>5</Paragraphs>
  <ScaleCrop>false</ScaleCrop>
  <Company>Microsoft Corporation</Company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周继恩 10.105.113.143</dc:creator>
  <cp:lastModifiedBy>Administrator</cp:lastModifiedBy>
  <cp:revision>4</cp:revision>
  <cp:lastPrinted>2019-05-05T07:55:00Z</cp:lastPrinted>
  <dcterms:created xsi:type="dcterms:W3CDTF">2018-08-09T00:21:00Z</dcterms:created>
  <dcterms:modified xsi:type="dcterms:W3CDTF">2026-03-30T10:23:00Z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283F4832652347CFB5469B570DFD41D3_13</vt:lpwstr>
  </property>
  <property fmtid="{D5CDD505-2E9C-101B-9397-08002B2CF9AE}" pid="4" name="KSOTemplateDocerSaveRecord">
    <vt:lpwstr>eyJoZGlkIjoiM2VjNTA2MWUyNjFlYWZkMDBiOGMxNTcwZjQyZDc3NjciLCJ1c2VySWQiOiIxNjYxNjQ4MTMwIn0=</vt:lpwstr>
  </property>
</Properties>
</file>