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EB" w:rsidRDefault="003F0E5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岳阳县黄沙街镇中心学校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1C46EB" w:rsidRDefault="003F0E5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1C46EB" w:rsidRDefault="001C46EB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1C46EB" w:rsidRDefault="003F0E5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录</w:t>
      </w:r>
    </w:p>
    <w:p w:rsidR="001C46EB" w:rsidRDefault="001C46EB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1C46EB" w:rsidRDefault="003F0E5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1C46EB" w:rsidRDefault="003F0E54" w:rsidP="004F7842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C46EB" w:rsidRDefault="001C46E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中、小学教育;主管全镇学校招生;综合管理和指导各层次的非学历培训、学前教育、继续教育等工作;组织指导教育理论、教材教法和教学手段方法等方面的研究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2、领导全镇教育系统的纪检、监察工作;指导学校思想政治工作、德育工作、体育、卫生、艺术教育和国防教育工作。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3、指导编制并负责汇总全镇学校发展情况和教育经费年度预、决算，归口管理本镇教育事业经费;组织、指导全镇教育系统的内部审计工作。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4、会同有关部门制订全镇教育系统有关机构编制、劳动工资、工作绩效奖惩、人事管理等方面的规章制度并组织实施;协调全镇教育系统教师资格认定、招聘录用、人员调配等工作;负责全镇教师系列专业技术职务的评聘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5、负责全镇教师和教育行政干部队伍的建设工作;统筹管理全镇社会力量办学，指导社会力量办学的审批、注册和报批工作;指导、协调全镇大中专毕业生就业，配合相关部门组织开展企事业招聘等活动;指导、管理全镇学校勤工俭学工作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6、拟订全镇群众体育工作的发展规划;推行全民健身计划，建立和完善全民健身体系，指导全民健身工程的实施和监督管理;指导开展群众性体育活动;组织协调参加镇级以上群众性体育赛事及活动;指导和管理体育行业和群众性单项体育协会的工作;指导开展国民体质监测活动和体育场地普查工作;指导《国家体育锻炼标准》实施;负责全镇全民健身体育项目裁判员、社会体育指导员的培训计划和管理;指导全镇老年体育工作;依法管理高危体育项目的审查、批准、检查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7、负责全镇体育产业的开发和管理;指导公共体育设施的建设，推动体育标准化建设具体工作;承担规范体育服务管理、公共体育设施监督管理、体育统计、体育彩票发行管理工作。指导管理全镇竞技体育、体育科学研究工作，拟定全镇青少年体育工作发展规划，指导监督青少年体育锻炼标准的实施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8、指导全镇各级业余体校、体育传统项目学校、体育后备人才基地、青少年体育俱乐部的建设;指导推动学校体育的发展，指导和管理全镇青少年体育竞赛活动，抓好反兴奋剂工作;指导全镇等级运动员的申报、办理工作及业余体校教练员的岗位培训工作;负责竞赛项目裁判员、课余训练教练员的业务培训、考核;制订优秀运动员奖励政策和措施。</w:t>
      </w:r>
    </w:p>
    <w:p w:rsidR="004F7842" w:rsidRPr="004F7842" w:rsidRDefault="004F7842" w:rsidP="004F7842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</w:rPr>
      </w:pPr>
      <w:r w:rsidRPr="004F7842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9、负责全镇中小学体育和国防教育工作的管理、指导和评价;负责组织开展本级、指导协调参加镇级以上体育竞赛等交流活动;指导并监督全镇学生体质状况监测，指导协调学校阳光体育、校园足球工作的实施;负责并协调城区学校国防教育和学生军训工作。负责全镇学生健康教育、环境卫生、教学卫生工作;负责并协调城区学校爱卫迎检工作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4F7842" w:rsidRDefault="004F7842">
      <w:pPr>
        <w:widowControl/>
        <w:spacing w:line="600" w:lineRule="exact"/>
        <w:ind w:firstLineChars="200" w:firstLine="640"/>
        <w:rPr>
          <w:rFonts w:ascii="微软雅黑" w:eastAsia="微软雅黑" w:hAnsi="微软雅黑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本预算是全镇教育系统的汇总预算，包括黄沙中心学校、黄秀中学、中心小学、黄秀小学、大明逸夫学校、6个幼儿园（含1个民办幼儿园）。全镇教育系统共有中小学生2649人(含幼儿)，其中普通初中960人、小学及教学点1380人、在园幼儿309人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4F7842" w:rsidRDefault="003F0E54" w:rsidP="004F784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2,167.30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2,167.30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2E1E70">
        <w:rPr>
          <w:rFonts w:ascii="微软雅黑" w:eastAsia="微软雅黑" w:hAnsi="微软雅黑" w:cs="微软雅黑"/>
          <w:sz w:val="32"/>
        </w:rPr>
        <w:t>2026</w:t>
      </w:r>
      <w:r w:rsidRPr="002E1E70">
        <w:rPr>
          <w:rFonts w:ascii="微软雅黑" w:eastAsia="微软雅黑" w:hAnsi="微软雅黑" w:cs="微软雅黑"/>
          <w:sz w:val="32"/>
        </w:rPr>
        <w:t>年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61.51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 w:rsidR="004F7842">
        <w:rPr>
          <w:rFonts w:ascii="微软雅黑" w:eastAsia="微软雅黑" w:hAnsi="微软雅黑" w:cs="微软雅黑" w:hint="eastAsia"/>
          <w:kern w:val="0"/>
          <w:sz w:val="32"/>
          <w:szCs w:val="32"/>
        </w:rPr>
        <w:t>人员薪级工资调整、教师晋岗工资调整。</w:t>
      </w:r>
    </w:p>
    <w:p w:rsidR="001C46EB" w:rsidRDefault="003F0E54" w:rsidP="004F784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1C46EB" w:rsidRPr="002E1E70" w:rsidRDefault="003F0E5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2,167.30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1,646.73</w:t>
      </w:r>
      <w:r>
        <w:rPr>
          <w:rFonts w:ascii="微软雅黑" w:eastAsia="微软雅黑" w:hAnsi="微软雅黑" w:cs="微软雅黑"/>
          <w:sz w:val="32"/>
        </w:rPr>
        <w:t>万元，</w:t>
      </w:r>
      <w:r w:rsidR="004F7842" w:rsidRPr="004F7842">
        <w:rPr>
          <w:rFonts w:ascii="微软雅黑" w:eastAsia="微软雅黑" w:hAnsi="微软雅黑" w:cs="微软雅黑" w:hint="eastAsia"/>
          <w:sz w:val="32"/>
        </w:rPr>
        <w:t>社会保障和就业支出</w:t>
      </w:r>
      <w:r w:rsidR="004F7842">
        <w:rPr>
          <w:rFonts w:ascii="微软雅黑" w:eastAsia="微软雅黑" w:hAnsi="微软雅黑" w:cs="微软雅黑" w:hint="eastAsia"/>
          <w:sz w:val="32"/>
        </w:rPr>
        <w:t>229.86万元，</w:t>
      </w:r>
      <w:r w:rsidR="004F7842" w:rsidRPr="004F7842">
        <w:rPr>
          <w:rFonts w:ascii="微软雅黑" w:eastAsia="微软雅黑" w:hAnsi="微软雅黑" w:cs="微软雅黑" w:hint="eastAsia"/>
          <w:sz w:val="32"/>
        </w:rPr>
        <w:t>卫生健康支出</w:t>
      </w:r>
      <w:r w:rsidR="004F7842">
        <w:rPr>
          <w:rFonts w:ascii="微软雅黑" w:eastAsia="微软雅黑" w:hAnsi="微软雅黑" w:cs="微软雅黑" w:hint="eastAsia"/>
          <w:sz w:val="32"/>
        </w:rPr>
        <w:t>128.45万元，</w:t>
      </w:r>
      <w:r w:rsidR="004F7842" w:rsidRPr="004F7842">
        <w:rPr>
          <w:rFonts w:ascii="微软雅黑" w:eastAsia="微软雅黑" w:hAnsi="微软雅黑" w:cs="微软雅黑" w:hint="eastAsia"/>
          <w:sz w:val="32"/>
        </w:rPr>
        <w:t>住房保障支出</w:t>
      </w:r>
      <w:r w:rsidR="004F7842">
        <w:rPr>
          <w:rFonts w:ascii="微软雅黑" w:eastAsia="微软雅黑" w:hAnsi="微软雅黑" w:cs="微软雅黑" w:hint="eastAsia"/>
          <w:sz w:val="32"/>
        </w:rPr>
        <w:t>162.26万元。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61.51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61.51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4F7842">
        <w:rPr>
          <w:rFonts w:ascii="微软雅黑" w:eastAsia="微软雅黑" w:hAnsi="微软雅黑" w:cs="微软雅黑" w:hint="eastAsia"/>
          <w:kern w:val="0"/>
          <w:sz w:val="32"/>
          <w:szCs w:val="32"/>
        </w:rPr>
        <w:t>人员薪级工资调整、教师晋岗工资调整</w:t>
      </w:r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="004F7842">
        <w:rPr>
          <w:rFonts w:ascii="微软雅黑" w:eastAsia="微软雅黑" w:hAnsi="微软雅黑" w:cs="微软雅黑" w:hint="eastAsia"/>
          <w:sz w:val="32"/>
          <w:szCs w:val="32"/>
        </w:rPr>
        <w:t>无</w:t>
      </w:r>
      <w:r w:rsidR="004F7842"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增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减</w:t>
      </w:r>
      <w:r w:rsidR="004F7842"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2,167.30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2E1E70">
        <w:rPr>
          <w:rFonts w:ascii="微软雅黑" w:eastAsia="微软雅黑" w:hAnsi="微软雅黑" w:cs="微软雅黑"/>
          <w:sz w:val="32"/>
        </w:rPr>
        <w:t>教育1,646.73万元，</w:t>
      </w:r>
      <w:r w:rsidR="002E1E70">
        <w:rPr>
          <w:rFonts w:ascii="微软雅黑" w:eastAsia="微软雅黑" w:hAnsi="微软雅黑" w:cs="微软雅黑" w:hint="eastAsia"/>
          <w:sz w:val="32"/>
        </w:rPr>
        <w:t>占75.98%；</w:t>
      </w:r>
      <w:r w:rsidR="002E1E70" w:rsidRPr="004F7842">
        <w:rPr>
          <w:rFonts w:ascii="微软雅黑" w:eastAsia="微软雅黑" w:hAnsi="微软雅黑" w:cs="微软雅黑" w:hint="eastAsia"/>
          <w:sz w:val="32"/>
        </w:rPr>
        <w:t>社会保障和就业支出</w:t>
      </w:r>
      <w:r w:rsidR="002E1E70">
        <w:rPr>
          <w:rFonts w:ascii="微软雅黑" w:eastAsia="微软雅黑" w:hAnsi="微软雅黑" w:cs="微软雅黑" w:hint="eastAsia"/>
          <w:sz w:val="32"/>
        </w:rPr>
        <w:t>229.86万元，占10.60%；</w:t>
      </w:r>
      <w:r w:rsidR="002E1E70" w:rsidRPr="004F7842">
        <w:rPr>
          <w:rFonts w:ascii="微软雅黑" w:eastAsia="微软雅黑" w:hAnsi="微软雅黑" w:cs="微软雅黑" w:hint="eastAsia"/>
          <w:sz w:val="32"/>
        </w:rPr>
        <w:t>卫生健康支出</w:t>
      </w:r>
      <w:r w:rsidR="002E1E70">
        <w:rPr>
          <w:rFonts w:ascii="微软雅黑" w:eastAsia="微软雅黑" w:hAnsi="微软雅黑" w:cs="微软雅黑" w:hint="eastAsia"/>
          <w:sz w:val="32"/>
        </w:rPr>
        <w:t>128.45万元，占5.93%；</w:t>
      </w:r>
      <w:r w:rsidR="002E1E70" w:rsidRPr="004F7842">
        <w:rPr>
          <w:rFonts w:ascii="微软雅黑" w:eastAsia="微软雅黑" w:hAnsi="微软雅黑" w:cs="微软雅黑" w:hint="eastAsia"/>
          <w:sz w:val="32"/>
        </w:rPr>
        <w:t>住房保障支出</w:t>
      </w:r>
      <w:r w:rsidR="002E1E70">
        <w:rPr>
          <w:rFonts w:ascii="微软雅黑" w:eastAsia="微软雅黑" w:hAnsi="微软雅黑" w:cs="微软雅黑" w:hint="eastAsia"/>
          <w:sz w:val="32"/>
        </w:rPr>
        <w:t>162.26万元，占7.49%。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2,159.70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1C46EB" w:rsidRDefault="003F0E54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7.60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7.6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2E1E70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学校运转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1C46EB" w:rsidRPr="002E1E70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2E1E70">
        <w:rPr>
          <w:rFonts w:ascii="微软雅黑" w:eastAsia="微软雅黑" w:hAnsi="微软雅黑" w:cs="微软雅黑"/>
          <w:sz w:val="32"/>
        </w:rPr>
        <w:t>年度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1C46EB" w:rsidRDefault="003F0E5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1C46EB" w:rsidRDefault="003F0E5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1C46EB" w:rsidRDefault="003F0E5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2E1E70"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2E1E70">
        <w:rPr>
          <w:rFonts w:ascii="微软雅黑" w:eastAsia="微软雅黑" w:hAnsi="微软雅黑" w:cs="微软雅黑"/>
          <w:sz w:val="32"/>
        </w:rPr>
        <w:t>年度本单位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2E1E70">
        <w:rPr>
          <w:rFonts w:ascii="微软雅黑" w:eastAsia="微软雅黑" w:hAnsi="微软雅黑" w:cs="微软雅黑"/>
          <w:sz w:val="32"/>
        </w:rPr>
        <w:t>2026</w:t>
      </w:r>
      <w:r w:rsidRPr="002E1E70">
        <w:rPr>
          <w:rFonts w:ascii="微软雅黑" w:eastAsia="微软雅黑" w:hAnsi="微软雅黑" w:cs="微软雅黑"/>
          <w:sz w:val="32"/>
        </w:rPr>
        <w:t>年度本单位未安排政府采购预算。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 w:rsidR="002E1E70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Pr="002E1E70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="002E1E70" w:rsidRPr="002E1E70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Pr="002E1E70">
        <w:rPr>
          <w:rFonts w:ascii="微软雅黑" w:eastAsia="微软雅黑" w:hAnsi="微软雅黑" w:cs="微软雅黑"/>
          <w:sz w:val="32"/>
        </w:rPr>
        <w:t>026</w:t>
      </w:r>
      <w:r w:rsidRPr="002E1E70"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2,167.30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2,159.70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7.60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C46EB" w:rsidRDefault="003F0E5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1C46EB" w:rsidRDefault="003F0E5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1C46EB" w:rsidRDefault="003F0E5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岳阳县黄沙街镇中心学校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1C46EB" w:rsidSect="001C4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54" w:rsidRDefault="003F0E54" w:rsidP="001C46EB">
      <w:r>
        <w:separator/>
      </w:r>
    </w:p>
  </w:endnote>
  <w:endnote w:type="continuationSeparator" w:id="0">
    <w:p w:rsidR="003F0E54" w:rsidRDefault="003F0E54" w:rsidP="001C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9A3D4749-626B-4680-80D3-8C3D161F7463}"/>
    <w:embedBold r:id="rId2" w:subsetted="1" w:fontKey="{F03CE732-81FB-4F4B-AFAA-E7A4AAD493C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54" w:rsidRDefault="003F0E54" w:rsidP="001C46EB">
      <w:r>
        <w:separator/>
      </w:r>
    </w:p>
  </w:footnote>
  <w:footnote w:type="continuationSeparator" w:id="0">
    <w:p w:rsidR="003F0E54" w:rsidRDefault="003F0E54" w:rsidP="001C4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EB" w:rsidRDefault="001C46E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46EB"/>
    <w:rsid w:val="001C6E63"/>
    <w:rsid w:val="001D154A"/>
    <w:rsid w:val="001F365A"/>
    <w:rsid w:val="00203B0A"/>
    <w:rsid w:val="0025517E"/>
    <w:rsid w:val="00270E85"/>
    <w:rsid w:val="002B0968"/>
    <w:rsid w:val="002C117B"/>
    <w:rsid w:val="002E1E70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3F0E54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4F7842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C46EB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1C46EB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1C46EB"/>
    <w:pPr>
      <w:spacing w:after="120"/>
    </w:pPr>
  </w:style>
  <w:style w:type="paragraph" w:styleId="a5">
    <w:name w:val="Date"/>
    <w:basedOn w:val="a"/>
    <w:next w:val="a"/>
    <w:link w:val="Char0"/>
    <w:qFormat/>
    <w:rsid w:val="001C46EB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1C46EB"/>
    <w:rPr>
      <w:sz w:val="18"/>
      <w:szCs w:val="18"/>
    </w:rPr>
  </w:style>
  <w:style w:type="paragraph" w:styleId="a7">
    <w:name w:val="footer"/>
    <w:basedOn w:val="a"/>
    <w:link w:val="Char2"/>
    <w:qFormat/>
    <w:rsid w:val="001C4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C4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1C46E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1C46E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1C46E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1C46E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1C46E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1C46E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1C46EB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590</Words>
  <Characters>3364</Characters>
  <Application>Microsoft Office Word</Application>
  <DocSecurity>0</DocSecurity>
  <Lines>28</Lines>
  <Paragraphs>7</Paragraphs>
  <ScaleCrop>false</ScaleCrop>
  <Company>Microsoft Corporation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