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DEE18">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53A3D3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岳阳</w:t>
      </w:r>
      <w:r>
        <w:rPr>
          <w:rFonts w:hint="eastAsia"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lang w:val="en-US" w:eastAsia="zh-CN"/>
        </w:rPr>
        <w:t>东洞庭湖河道砂石运输船现场</w:t>
      </w:r>
    </w:p>
    <w:p w14:paraId="553D29C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无人机量方</w:t>
      </w:r>
      <w:r>
        <w:rPr>
          <w:rFonts w:hint="eastAsia" w:ascii="方正小标宋简体" w:hAnsi="方正小标宋简体" w:eastAsia="方正小标宋简体" w:cs="方正小标宋简体"/>
          <w:sz w:val="44"/>
          <w:szCs w:val="44"/>
          <w:lang w:val="en-US" w:eastAsia="zh-CN"/>
        </w:rPr>
        <w:t>工作</w:t>
      </w:r>
      <w:r>
        <w:rPr>
          <w:rFonts w:hint="eastAsia" w:ascii="方正小标宋简体" w:hAnsi="方正小标宋简体" w:eastAsia="方正小标宋简体" w:cs="方正小标宋简体"/>
          <w:sz w:val="44"/>
          <w:szCs w:val="44"/>
        </w:rPr>
        <w:t>方案</w:t>
      </w:r>
    </w:p>
    <w:p w14:paraId="467797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088D72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县砂石运输船舶的吨位计量一直以来采用传统人工测量方式，但在实际操作过程中因人工测量误差容易造成计量误差、数据更新慢等问题。随着科技发展，无人机扫描仪量方技术成熟，其具有高精度、高效率、受环境限制和人为因素影响小等优势。为加强我县砂石资源监管，同时提升现场量方的准确性与效率，根据《2026年岳阳县东洞庭湖砂石运输船舶无人机量方方案》特制定本方案。</w:t>
      </w:r>
    </w:p>
    <w:p w14:paraId="51C594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一、量方目的</w:t>
      </w:r>
    </w:p>
    <w:p w14:paraId="235039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1.通过无人机三维建模技术，实现砂石运输船舶装载方量的精准测算，显著提升量方工作的效率与精度。</w:t>
      </w:r>
    </w:p>
    <w:p w14:paraId="189F2F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2.建立科学、标准、流程化的无人机量方作业规范，确保测量结果科学、客观、准确且可追溯。</w:t>
      </w:r>
    </w:p>
    <w:p w14:paraId="1429C5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3.通过无人机量方工作提升我县采区工作效率，优化资源配备，减少干部队伍的廉政风险。</w:t>
      </w:r>
    </w:p>
    <w:p w14:paraId="0019F0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二、组织实施</w:t>
      </w:r>
    </w:p>
    <w:p w14:paraId="2335AD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岳阳县东洞庭湖砂石运输船舶无人机量方工作小组办公室牵头，</w:t>
      </w:r>
      <w:r>
        <w:rPr>
          <w:rFonts w:hint="eastAsia" w:ascii="仿宋_GB2312" w:hAnsi="仿宋_GB2312" w:eastAsia="仿宋_GB2312" w:cs="仿宋_GB2312"/>
          <w:kern w:val="2"/>
          <w:sz w:val="32"/>
          <w:szCs w:val="32"/>
          <w:lang w:val="en-US" w:eastAsia="zh-CN" w:bidi="ar-SA"/>
        </w:rPr>
        <w:t>县</w:t>
      </w:r>
      <w:r>
        <w:rPr>
          <w:rFonts w:hint="eastAsia" w:ascii="仿宋_GB2312" w:hAnsi="仿宋_GB2312" w:eastAsia="仿宋_GB2312" w:cs="仿宋_GB2312"/>
          <w:kern w:val="0"/>
          <w:sz w:val="32"/>
          <w:szCs w:val="32"/>
          <w:lang w:val="en-US" w:eastAsia="zh-CN" w:bidi="ar"/>
        </w:rPr>
        <w:t>东洞庭湖事务中心、</w:t>
      </w:r>
      <w:r>
        <w:rPr>
          <w:rFonts w:hint="eastAsia" w:ascii="仿宋_GB2312" w:hAnsi="仿宋_GB2312" w:eastAsia="仿宋_GB2312" w:cs="仿宋_GB2312"/>
          <w:kern w:val="2"/>
          <w:sz w:val="32"/>
          <w:szCs w:val="32"/>
          <w:lang w:val="en-US" w:eastAsia="zh-CN" w:bidi="ar-SA"/>
        </w:rPr>
        <w:t>县水利局、县砂石公司</w:t>
      </w:r>
      <w:r>
        <w:rPr>
          <w:rFonts w:hint="eastAsia" w:ascii="仿宋_GB2312" w:hAnsi="仿宋_GB2312" w:cs="仿宋_GB2312"/>
          <w:kern w:val="2"/>
          <w:sz w:val="32"/>
          <w:szCs w:val="32"/>
          <w:lang w:val="en-US" w:eastAsia="zh-CN" w:bidi="ar-SA"/>
        </w:rPr>
        <w:t>抽调</w:t>
      </w:r>
      <w:r>
        <w:rPr>
          <w:rFonts w:hint="eastAsia" w:ascii="仿宋_GB2312" w:hAnsi="仿宋_GB2312" w:eastAsia="仿宋_GB2312" w:cs="仿宋_GB2312"/>
          <w:kern w:val="2"/>
          <w:sz w:val="32"/>
          <w:szCs w:val="32"/>
          <w:lang w:val="en-US" w:eastAsia="zh-CN" w:bidi="ar-SA"/>
        </w:rPr>
        <w:t>专人组成现场无人机量方工作专班负责具体实施工作。各成员单位根据各自工作职责，协调配合做好</w:t>
      </w:r>
      <w:r>
        <w:rPr>
          <w:rFonts w:hint="eastAsia" w:ascii="仿宋_GB2312" w:hAnsi="仿宋_GB2312" w:eastAsia="仿宋_GB2312" w:cs="仿宋_GB2312"/>
          <w:kern w:val="0"/>
          <w:sz w:val="32"/>
          <w:szCs w:val="32"/>
          <w:lang w:val="en-US" w:eastAsia="zh-CN" w:bidi="ar"/>
        </w:rPr>
        <w:t>岳阳县东洞庭湖砂石运输船舶无人机量方工作。</w:t>
      </w:r>
    </w:p>
    <w:p w14:paraId="7B04BC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1.无人机操作员</w:t>
      </w:r>
    </w:p>
    <w:p w14:paraId="2442F2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持证规范开展无人机飞行作业，负责船舶相关数据采集、机载设备日常检查与维护保养，</w:t>
      </w:r>
      <w:r>
        <w:rPr>
          <w:rFonts w:hint="eastAsia" w:ascii="仿宋_GB2312" w:hAnsi="仿宋_GB2312" w:cs="仿宋_GB2312"/>
          <w:kern w:val="0"/>
          <w:sz w:val="32"/>
          <w:szCs w:val="32"/>
          <w:lang w:val="en-US" w:eastAsia="zh-CN" w:bidi="ar"/>
        </w:rPr>
        <w:t>详实</w:t>
      </w:r>
      <w:r>
        <w:rPr>
          <w:rFonts w:hint="eastAsia" w:ascii="仿宋_GB2312" w:hAnsi="仿宋_GB2312" w:eastAsia="仿宋_GB2312" w:cs="仿宋_GB2312"/>
          <w:kern w:val="0"/>
          <w:sz w:val="32"/>
          <w:szCs w:val="32"/>
          <w:lang w:val="en-US" w:eastAsia="zh-CN" w:bidi="ar"/>
        </w:rPr>
        <w:t>记录并归档飞行日志；采集完成后，将原始JPG影像、GPS定位等原始数据整理移交至建模处理员。</w:t>
      </w:r>
    </w:p>
    <w:p w14:paraId="6107C8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2.建模处理员</w:t>
      </w:r>
    </w:p>
    <w:p w14:paraId="523BD9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使用大疆智图软件对接收的原始影像及GPS数据进行预处理、空三解算与三维重建，完成船舶空载、重载状态三维建模，生成标准LAS点云数据交付数据处理员；负责软件日常运维，规范记录并管理建模处理台账。</w:t>
      </w:r>
    </w:p>
    <w:p w14:paraId="2ED162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3.数据处理员</w:t>
      </w:r>
    </w:p>
    <w:p w14:paraId="7F65B0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依托丰疆FJD专业软件，基于上游LAS点云数据开展点云切片、体积解算与船舶方量精准计算，按标准模板生成量方报告单；做好软件日常维护与数据备份，同步记录数据处理全过程台账。</w:t>
      </w:r>
    </w:p>
    <w:p w14:paraId="336631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4.数据复核员</w:t>
      </w:r>
    </w:p>
    <w:p w14:paraId="1EAF8A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负责对三维模型、方量计算结果及测量报告进行全流程质量审核，校验无人机测量精度与数据一致性，确保成果真实、准确、合规，满足监管与业务使用要求。</w:t>
      </w:r>
    </w:p>
    <w:p w14:paraId="24ECDB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5. 开单员</w:t>
      </w:r>
    </w:p>
    <w:p w14:paraId="7F76A8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按采砂监管系统要求上传相关必备资料与审核通过的测量成果，完成信息核验后生成电子采运单，做好单据归档与系统信息维护工作。</w:t>
      </w:r>
    </w:p>
    <w:p w14:paraId="438416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实施时间：</w:t>
      </w:r>
      <w:r>
        <w:rPr>
          <w:rFonts w:hint="eastAsia" w:ascii="仿宋_GB2312" w:hAnsi="仿宋_GB2312" w:eastAsia="仿宋_GB2312" w:cs="仿宋_GB2312"/>
          <w:color w:val="auto"/>
          <w:kern w:val="2"/>
          <w:sz w:val="32"/>
          <w:szCs w:val="32"/>
          <w:lang w:val="en-US" w:eastAsia="zh-CN" w:bidi="ar-SA"/>
        </w:rPr>
        <w:t>经报县市相关部门同意，本次无人机量方工作定于2026年4月22日开始报名，4月26日开始逐船量方（空船建模）。</w:t>
      </w:r>
    </w:p>
    <w:p w14:paraId="04D05B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三、设备与软件配备</w:t>
      </w:r>
    </w:p>
    <w:p w14:paraId="471535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191B1F"/>
          <w:spacing w:val="0"/>
          <w:kern w:val="2"/>
          <w:sz w:val="32"/>
          <w:szCs w:val="32"/>
          <w:lang w:val="en-US" w:eastAsia="zh-CN" w:bidi="ar-SA"/>
        </w:rPr>
      </w:pPr>
      <w:r>
        <w:rPr>
          <w:rFonts w:hint="eastAsia" w:ascii="仿宋_GB2312" w:hAnsi="仿宋_GB2312" w:eastAsia="仿宋_GB2312" w:cs="仿宋_GB2312"/>
          <w:b/>
          <w:bCs/>
          <w:i w:val="0"/>
          <w:iCs w:val="0"/>
          <w:caps w:val="0"/>
          <w:color w:val="191B1F"/>
          <w:spacing w:val="0"/>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无人机系统：</w:t>
      </w:r>
      <w:r>
        <w:rPr>
          <w:rFonts w:hint="eastAsia" w:ascii="仿宋_GB2312" w:hAnsi="仿宋_GB2312" w:eastAsia="仿宋_GB2312" w:cs="仿宋_GB2312"/>
          <w:kern w:val="2"/>
          <w:sz w:val="32"/>
          <w:szCs w:val="32"/>
          <w:lang w:val="en-US" w:eastAsia="zh-CN" w:bidi="ar-SA"/>
        </w:rPr>
        <w:t>大疆M4D（防水防尘）无人机。</w:t>
      </w:r>
    </w:p>
    <w:p w14:paraId="49864A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2.软件系统：</w:t>
      </w:r>
      <w:r>
        <w:rPr>
          <w:rFonts w:hint="eastAsia" w:ascii="仿宋_GB2312" w:hAnsi="仿宋_GB2312" w:eastAsia="仿宋_GB2312" w:cs="仿宋_GB2312"/>
          <w:kern w:val="2"/>
          <w:sz w:val="32"/>
          <w:szCs w:val="32"/>
          <w:lang w:val="en-US" w:eastAsia="zh-CN" w:bidi="ar-SA"/>
        </w:rPr>
        <w:t>大疆智图、FJD点云处理软件。</w:t>
      </w:r>
    </w:p>
    <w:p w14:paraId="03F298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3.辅助电脑设备：</w:t>
      </w:r>
      <w:r>
        <w:rPr>
          <w:rFonts w:hint="eastAsia" w:ascii="仿宋_GB2312" w:hAnsi="仿宋_GB2312" w:eastAsia="仿宋_GB2312" w:cs="仿宋_GB2312"/>
          <w:b w:val="0"/>
          <w:bCs w:val="0"/>
          <w:kern w:val="2"/>
          <w:sz w:val="32"/>
          <w:szCs w:val="32"/>
          <w:lang w:val="en-US" w:eastAsia="zh-CN" w:bidi="ar-SA"/>
        </w:rPr>
        <w:t>CPU</w:t>
      </w:r>
      <w:r>
        <w:rPr>
          <w:rFonts w:hint="eastAsia" w:ascii="仿宋_GB2312" w:hAnsi="仿宋_GB2312" w:eastAsia="仿宋_GB2312" w:cs="仿宋_GB2312"/>
          <w:kern w:val="2"/>
          <w:sz w:val="32"/>
          <w:szCs w:val="32"/>
          <w:lang w:val="en-US" w:eastAsia="zh-CN" w:bidi="ar-SA"/>
        </w:rPr>
        <w:t>i7-14700k，显卡GeForce RTX 5060，硬盘4Tb以上配置的电脑。</w:t>
      </w:r>
    </w:p>
    <w:p w14:paraId="4F1B61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4.设备数量：</w:t>
      </w:r>
      <w:r>
        <w:rPr>
          <w:rFonts w:hint="eastAsia" w:ascii="仿宋_GB2312" w:hAnsi="仿宋_GB2312" w:eastAsia="仿宋_GB2312" w:cs="仿宋_GB2312"/>
          <w:kern w:val="2"/>
          <w:sz w:val="32"/>
          <w:szCs w:val="32"/>
          <w:lang w:val="en-US" w:eastAsia="zh-CN" w:bidi="ar-SA"/>
        </w:rPr>
        <w:t>根据采区实际需求进行配备。</w:t>
      </w:r>
    </w:p>
    <w:p w14:paraId="669EAB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四、监管机制</w:t>
      </w:r>
    </w:p>
    <w:p w14:paraId="660025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1.由县东洞庭湖事务中心牵头编制《岳阳县无人机量方监管方案》，县纪监委、县水利局、县东洞庭湖综合执法局、县砂石公司等</w:t>
      </w:r>
      <w:r>
        <w:rPr>
          <w:rFonts w:hint="eastAsia" w:ascii="仿宋_GB2312" w:hAnsi="仿宋_GB2312" w:eastAsia="仿宋_GB2312" w:cs="仿宋_GB2312"/>
          <w:kern w:val="0"/>
          <w:sz w:val="32"/>
          <w:szCs w:val="32"/>
          <w:lang w:val="en-US" w:eastAsia="zh-CN" w:bidi="ar"/>
        </w:rPr>
        <w:t>无人机量方工作小组</w:t>
      </w:r>
      <w:r>
        <w:rPr>
          <w:rFonts w:hint="eastAsia" w:ascii="仿宋_GB2312" w:hAnsi="仿宋_GB2312" w:eastAsia="仿宋_GB2312" w:cs="仿宋_GB2312"/>
          <w:kern w:val="2"/>
          <w:sz w:val="32"/>
          <w:szCs w:val="32"/>
          <w:lang w:val="en-US" w:eastAsia="zh-CN" w:bidi="ar-SA"/>
        </w:rPr>
        <w:t>成员单位共同监管。</w:t>
      </w:r>
    </w:p>
    <w:p w14:paraId="35D4EB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2.专人专机存储无人机飞行点云数据备查。</w:t>
      </w:r>
    </w:p>
    <w:p w14:paraId="0F0D07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3.各成员单位</w:t>
      </w:r>
      <w:r>
        <w:rPr>
          <w:rFonts w:hint="eastAsia" w:ascii="仿宋_GB2312" w:hAnsi="仿宋_GB2312" w:cs="仿宋_GB2312"/>
          <w:kern w:val="2"/>
          <w:sz w:val="32"/>
          <w:szCs w:val="32"/>
          <w:lang w:val="en-US" w:eastAsia="zh-CN" w:bidi="ar-SA"/>
        </w:rPr>
        <w:t>抽调</w:t>
      </w:r>
      <w:r>
        <w:rPr>
          <w:rFonts w:hint="eastAsia" w:ascii="仿宋_GB2312" w:hAnsi="仿宋_GB2312" w:eastAsia="仿宋_GB2312" w:cs="仿宋_GB2312"/>
          <w:kern w:val="2"/>
          <w:sz w:val="32"/>
          <w:szCs w:val="32"/>
          <w:lang w:val="en-US" w:eastAsia="zh-CN" w:bidi="ar-SA"/>
        </w:rPr>
        <w:t>人员参与无人机量方培训并熟悉整个量方原理及流程，并对无人机飞行轨迹、照片处理、数据处理过程进行全程监管。</w:t>
      </w:r>
    </w:p>
    <w:p w14:paraId="2F721E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4.如发现量方数据异常（同艘船舶不同次受载量方吨位偏差&gt;10%）</w:t>
      </w:r>
      <w:bookmarkStart w:id="0" w:name="_GoBack"/>
      <w:bookmarkEnd w:id="0"/>
      <w:r>
        <w:rPr>
          <w:rFonts w:hint="eastAsia" w:ascii="仿宋_GB2312" w:hAnsi="仿宋_GB2312" w:eastAsia="仿宋_GB2312" w:cs="仿宋_GB2312"/>
          <w:kern w:val="2"/>
          <w:sz w:val="32"/>
          <w:szCs w:val="32"/>
          <w:lang w:val="en-US" w:eastAsia="zh-CN" w:bidi="ar-SA"/>
        </w:rPr>
        <w:t>，立即冻结该船数据，并调取飞行轨迹，对原始数据和海事B级干舷进行复核，若是技术故障，对设备校准后重测，</w:t>
      </w:r>
      <w:r>
        <w:rPr>
          <w:rFonts w:hint="eastAsia" w:ascii="仿宋_GB2312" w:hAnsi="仿宋_GB2312" w:cs="仿宋_GB2312"/>
          <w:kern w:val="2"/>
          <w:sz w:val="32"/>
          <w:szCs w:val="32"/>
          <w:lang w:val="en-US" w:eastAsia="zh-CN" w:bidi="ar-SA"/>
        </w:rPr>
        <w:t>如</w:t>
      </w:r>
      <w:r>
        <w:rPr>
          <w:rFonts w:hint="eastAsia" w:ascii="仿宋_GB2312" w:hAnsi="仿宋_GB2312" w:eastAsia="仿宋_GB2312" w:cs="仿宋_GB2312"/>
          <w:kern w:val="2"/>
          <w:sz w:val="32"/>
          <w:szCs w:val="32"/>
          <w:lang w:val="en-US" w:eastAsia="zh-CN" w:bidi="ar-SA"/>
        </w:rPr>
        <w:t>操作人员有意违规操作，当即将人员调出量方工作小组并启动相关问责程序；</w:t>
      </w:r>
      <w:r>
        <w:rPr>
          <w:rFonts w:hint="eastAsia" w:ascii="仿宋_GB2312" w:hAnsi="仿宋_GB2312" w:cs="仿宋_GB2312"/>
          <w:kern w:val="2"/>
          <w:sz w:val="32"/>
          <w:szCs w:val="32"/>
          <w:lang w:val="en-US" w:eastAsia="zh-CN" w:bidi="ar-SA"/>
        </w:rPr>
        <w:t>若</w:t>
      </w:r>
      <w:r>
        <w:rPr>
          <w:rFonts w:hint="eastAsia" w:ascii="仿宋_GB2312" w:hAnsi="仿宋_GB2312" w:eastAsia="仿宋_GB2312" w:cs="仿宋_GB2312"/>
          <w:kern w:val="2"/>
          <w:sz w:val="32"/>
          <w:szCs w:val="32"/>
          <w:lang w:val="en-US" w:eastAsia="zh-CN" w:bidi="ar-SA"/>
        </w:rPr>
        <w:t>超出海事B级干舷，依法依规对超载行为进行处理。</w:t>
      </w:r>
    </w:p>
    <w:p w14:paraId="2EDF83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五、具体操作流程</w:t>
      </w:r>
    </w:p>
    <w:p w14:paraId="4E4971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1.空船建模。</w:t>
      </w:r>
      <w:r>
        <w:rPr>
          <w:rFonts w:hint="eastAsia" w:ascii="仿宋_GB2312" w:hAnsi="仿宋_GB2312" w:eastAsia="仿宋_GB2312" w:cs="仿宋_GB2312"/>
          <w:kern w:val="2"/>
          <w:sz w:val="32"/>
          <w:szCs w:val="32"/>
          <w:lang w:val="en-US" w:eastAsia="zh-CN" w:bidi="ar-SA"/>
        </w:rPr>
        <w:t>由现场无人机量方工作小组组织经过准入审查的运输船舶按批次停靠在空船建模专用水域（</w:t>
      </w:r>
      <w:r>
        <w:rPr>
          <w:rFonts w:hint="eastAsia" w:ascii="仿宋_GB2312" w:hAnsi="仿宋_GB2312" w:eastAsia="仿宋_GB2312" w:cs="仿宋_GB2312"/>
          <w:kern w:val="0"/>
          <w:sz w:val="32"/>
          <w:szCs w:val="32"/>
          <w:lang w:val="en-US" w:eastAsia="zh-CN" w:bidi="ar"/>
        </w:rPr>
        <w:t>鹿角</w:t>
      </w:r>
      <w:r>
        <w:rPr>
          <w:rFonts w:hint="eastAsia" w:ascii="仿宋_GB2312" w:hAnsi="仿宋_GB2312" w:eastAsia="仿宋_GB2312" w:cs="仿宋_GB2312"/>
          <w:kern w:val="2"/>
          <w:sz w:val="32"/>
          <w:szCs w:val="32"/>
          <w:lang w:val="en-US" w:eastAsia="zh-CN" w:bidi="ar-SA"/>
        </w:rPr>
        <w:t>趸船对面水域），并要求保持静止，再由无人机对所有参运运输船舶进行空船数据采集，形成建模数据台账。</w:t>
      </w:r>
    </w:p>
    <w:p w14:paraId="6C264E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2.重载船数据采集。</w:t>
      </w:r>
      <w:r>
        <w:rPr>
          <w:rFonts w:hint="eastAsia" w:ascii="仿宋_GB2312" w:hAnsi="仿宋_GB2312" w:eastAsia="仿宋_GB2312" w:cs="仿宋_GB2312"/>
          <w:kern w:val="2"/>
          <w:sz w:val="32"/>
          <w:szCs w:val="32"/>
          <w:lang w:val="en-US" w:eastAsia="zh-CN" w:bidi="ar-SA"/>
        </w:rPr>
        <w:t>重载运输船舶按要求停靠在指定水域后（胜利采区发航区），由现场无人机量方工作专班使用无人机对重载运输船进行数据采集，并将采集数据发送至建模处理员。</w:t>
      </w:r>
    </w:p>
    <w:p w14:paraId="338D55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3.三维建模。</w:t>
      </w:r>
      <w:r>
        <w:rPr>
          <w:rFonts w:hint="eastAsia" w:ascii="仿宋_GB2312" w:hAnsi="仿宋_GB2312" w:eastAsia="仿宋_GB2312" w:cs="仿宋_GB2312"/>
          <w:kern w:val="2"/>
          <w:sz w:val="32"/>
          <w:szCs w:val="32"/>
          <w:lang w:val="en-US" w:eastAsia="zh-CN" w:bidi="ar-SA"/>
        </w:rPr>
        <w:t>建模处理员利用大疆智图软件修图后，通过</w:t>
      </w:r>
      <w:r>
        <w:rPr>
          <w:rFonts w:hint="eastAsia" w:ascii="仿宋_GB2312" w:hAnsi="仿宋_GB2312" w:eastAsia="仿宋_GB2312" w:cs="仿宋_GB2312"/>
          <w:i w:val="0"/>
          <w:iCs w:val="0"/>
          <w:caps w:val="0"/>
          <w:color w:val="191B1F"/>
          <w:spacing w:val="0"/>
          <w:kern w:val="2"/>
          <w:sz w:val="32"/>
          <w:szCs w:val="32"/>
          <w:shd w:val="clear" w:fill="FFFFFF"/>
          <w:lang w:val="en-US" w:eastAsia="zh-CN" w:bidi="ar-SA"/>
        </w:rPr>
        <w:t>LiDAR360点云数据处理分析软件将</w:t>
      </w:r>
      <w:r>
        <w:rPr>
          <w:rFonts w:hint="eastAsia" w:ascii="仿宋_GB2312" w:hAnsi="仿宋_GB2312" w:eastAsia="仿宋_GB2312" w:cs="仿宋_GB2312"/>
          <w:kern w:val="2"/>
          <w:sz w:val="32"/>
          <w:szCs w:val="32"/>
          <w:lang w:val="en-US" w:eastAsia="zh-CN" w:bidi="ar-SA"/>
        </w:rPr>
        <w:t>空船与重船照片进行配比对比，重建三维模型，生成堆体报告。</w:t>
      </w:r>
    </w:p>
    <w:p w14:paraId="279B87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4.数据处理。</w:t>
      </w:r>
      <w:r>
        <w:rPr>
          <w:rFonts w:hint="eastAsia" w:ascii="仿宋_GB2312" w:hAnsi="仿宋_GB2312" w:eastAsia="仿宋_GB2312" w:cs="仿宋_GB2312"/>
          <w:kern w:val="0"/>
          <w:sz w:val="32"/>
          <w:szCs w:val="32"/>
          <w:lang w:val="en-US" w:eastAsia="zh-CN" w:bidi="ar"/>
        </w:rPr>
        <w:t>依托丰疆FJD专业软件，基于上游LAS点云数据开展点云切片、体积解算与船舶方量精准计算，按标准模板生成量方报告单。</w:t>
      </w:r>
    </w:p>
    <w:p w14:paraId="514890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4.数据审核。</w:t>
      </w:r>
      <w:r>
        <w:rPr>
          <w:rFonts w:hint="eastAsia" w:ascii="仿宋_GB2312" w:hAnsi="仿宋_GB2312" w:eastAsia="仿宋_GB2312" w:cs="仿宋_GB2312"/>
          <w:kern w:val="2"/>
          <w:sz w:val="32"/>
          <w:szCs w:val="32"/>
          <w:lang w:val="en-US" w:eastAsia="zh-CN" w:bidi="ar-SA"/>
        </w:rPr>
        <w:t>复核员重点对照片清晰度、模型完整性、量方边界合理性、报告规范性进行审核。</w:t>
      </w:r>
    </w:p>
    <w:p w14:paraId="0A56C4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5.生成电子采运单。</w:t>
      </w:r>
      <w:r>
        <w:rPr>
          <w:rFonts w:hint="eastAsia" w:ascii="仿宋_GB2312" w:hAnsi="仿宋_GB2312" w:eastAsia="仿宋_GB2312" w:cs="仿宋_GB2312"/>
          <w:kern w:val="2"/>
          <w:sz w:val="32"/>
          <w:szCs w:val="32"/>
          <w:lang w:val="en-US" w:eastAsia="zh-CN" w:bidi="ar-SA"/>
        </w:rPr>
        <w:t>开单员根据堆体报告转换成砂石吨位，并将相关资料上传至采砂监管系统，生成电子采运凭单，船舶发航。</w:t>
      </w:r>
    </w:p>
    <w:p w14:paraId="40C726A4">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w:t>
      </w:r>
    </w:p>
    <w:p w14:paraId="64F6A218">
      <w:pPr>
        <w:keepNext w:val="0"/>
        <w:keepLines w:val="0"/>
        <w:pageBreakBefore w:val="0"/>
        <w:widowControl w:val="0"/>
        <w:kinsoku/>
        <w:wordWrap w:val="0"/>
        <w:overflowPunct/>
        <w:topLinePunct w:val="0"/>
        <w:autoSpaceDE/>
        <w:autoSpaceDN/>
        <w:bidi w:val="0"/>
        <w:adjustRightInd/>
        <w:snapToGrid/>
        <w:spacing w:line="20" w:lineRule="exact"/>
        <w:ind w:firstLine="0" w:firstLineChars="0"/>
        <w:jc w:val="both"/>
        <w:textAlignment w:val="auto"/>
        <w:outlineLvl w:val="9"/>
        <w:rPr>
          <w:rFonts w:hint="default" w:ascii="仿宋_GB2312" w:hAnsi="仿宋_GB2312" w:eastAsia="仿宋_GB2312" w:cs="仿宋_GB2312"/>
          <w:kern w:val="0"/>
          <w:sz w:val="32"/>
          <w:szCs w:val="32"/>
          <w:lang w:val="en-US" w:eastAsia="zh-CN" w:bidi="ar"/>
        </w:rPr>
      </w:pPr>
    </w:p>
    <w:p w14:paraId="65D431AB"/>
    <w:sectPr>
      <w:footerReference r:id="rId5" w:type="default"/>
      <w:pgSz w:w="11906" w:h="16838"/>
      <w:pgMar w:top="2098" w:right="1531" w:bottom="198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B5F32">
    <w:pPr>
      <w:widowControl w:val="0"/>
      <w:tabs>
        <w:tab w:val="center" w:pos="4153"/>
        <w:tab w:val="right" w:pos="8306"/>
      </w:tabs>
      <w:snapToGrid w:val="0"/>
      <w:spacing w:line="240" w:lineRule="auto"/>
      <w:ind w:firstLine="0" w:firstLineChars="0"/>
      <w:jc w:val="left"/>
      <w:rPr>
        <w:rFonts w:ascii="Calibri" w:hAnsi="Calibri" w:eastAsia="宋体" w:cs="Times New Roman"/>
        <w:kern w:val="2"/>
        <w:sz w:val="18"/>
        <w:szCs w:val="24"/>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A5BA8"/>
    <w:rsid w:val="003462E3"/>
    <w:rsid w:val="0107676F"/>
    <w:rsid w:val="01D30418"/>
    <w:rsid w:val="02EE513F"/>
    <w:rsid w:val="03A37B7A"/>
    <w:rsid w:val="08165F33"/>
    <w:rsid w:val="08436742"/>
    <w:rsid w:val="0D78179A"/>
    <w:rsid w:val="0DE16873"/>
    <w:rsid w:val="0E145C0A"/>
    <w:rsid w:val="0EFD4ED9"/>
    <w:rsid w:val="14B677D9"/>
    <w:rsid w:val="15F01D49"/>
    <w:rsid w:val="1AF123A4"/>
    <w:rsid w:val="1B1115F9"/>
    <w:rsid w:val="1CCB0A6F"/>
    <w:rsid w:val="1CDE7BCA"/>
    <w:rsid w:val="1E050AEB"/>
    <w:rsid w:val="21D120E5"/>
    <w:rsid w:val="270648D9"/>
    <w:rsid w:val="2BAC50D5"/>
    <w:rsid w:val="2E0E04B2"/>
    <w:rsid w:val="2E78712A"/>
    <w:rsid w:val="320A7897"/>
    <w:rsid w:val="3C266151"/>
    <w:rsid w:val="3C5A5BA8"/>
    <w:rsid w:val="3D753515"/>
    <w:rsid w:val="42611755"/>
    <w:rsid w:val="43DC6EFD"/>
    <w:rsid w:val="48D73398"/>
    <w:rsid w:val="4C6A3E80"/>
    <w:rsid w:val="4F58599B"/>
    <w:rsid w:val="516720E3"/>
    <w:rsid w:val="518D60D8"/>
    <w:rsid w:val="51B731F2"/>
    <w:rsid w:val="51F96C04"/>
    <w:rsid w:val="54E52425"/>
    <w:rsid w:val="56235C62"/>
    <w:rsid w:val="569571F3"/>
    <w:rsid w:val="571F342E"/>
    <w:rsid w:val="5C205D85"/>
    <w:rsid w:val="5EF161AA"/>
    <w:rsid w:val="62A071BF"/>
    <w:rsid w:val="635F587A"/>
    <w:rsid w:val="6609047A"/>
    <w:rsid w:val="66547A69"/>
    <w:rsid w:val="67C179AD"/>
    <w:rsid w:val="6841640A"/>
    <w:rsid w:val="69A320DB"/>
    <w:rsid w:val="69D63CA9"/>
    <w:rsid w:val="6B3C0CAF"/>
    <w:rsid w:val="6BAC3B39"/>
    <w:rsid w:val="6BE244DE"/>
    <w:rsid w:val="6E936E16"/>
    <w:rsid w:val="70372A3B"/>
    <w:rsid w:val="71353908"/>
    <w:rsid w:val="71622C77"/>
    <w:rsid w:val="72C17A09"/>
    <w:rsid w:val="72EB459F"/>
    <w:rsid w:val="732142EA"/>
    <w:rsid w:val="747B4B66"/>
    <w:rsid w:val="765B53AD"/>
    <w:rsid w:val="791A150E"/>
    <w:rsid w:val="79605415"/>
    <w:rsid w:val="7AE11971"/>
    <w:rsid w:val="7B57638E"/>
    <w:rsid w:val="7E75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next w:val="1"/>
    <w:link w:val="16"/>
    <w:qFormat/>
    <w:uiPriority w:val="0"/>
    <w:pPr>
      <w:spacing w:line="600" w:lineRule="exact"/>
      <w:ind w:left="0"/>
      <w:jc w:val="center"/>
      <w:outlineLvl w:val="0"/>
    </w:pPr>
    <w:rPr>
      <w:rFonts w:ascii="方正小标宋简体" w:hAnsi="方正小标宋简体" w:eastAsia="方正小标宋简体" w:cs="Arial"/>
      <w:bCs/>
      <w:sz w:val="44"/>
      <w:szCs w:val="36"/>
    </w:rPr>
  </w:style>
  <w:style w:type="paragraph" w:styleId="3">
    <w:name w:val="heading 2"/>
    <w:basedOn w:val="1"/>
    <w:next w:val="1"/>
    <w:semiHidden/>
    <w:unhideWhenUsed/>
    <w:qFormat/>
    <w:uiPriority w:val="0"/>
    <w:pPr>
      <w:keepNext/>
      <w:keepLines/>
      <w:spacing w:line="576" w:lineRule="exact"/>
      <w:ind w:firstLine="880" w:firstLineChars="200"/>
      <w:jc w:val="left"/>
      <w:outlineLvl w:val="1"/>
    </w:pPr>
    <w:rPr>
      <w:rFonts w:ascii="Arial" w:hAnsi="Arial" w:eastAsia="黑体" w:cs="Times New Roman"/>
      <w:sz w:val="32"/>
      <w:szCs w:val="20"/>
    </w:rPr>
  </w:style>
  <w:style w:type="paragraph" w:styleId="4">
    <w:name w:val="heading 3"/>
    <w:basedOn w:val="1"/>
    <w:next w:val="1"/>
    <w:link w:val="15"/>
    <w:semiHidden/>
    <w:unhideWhenUsed/>
    <w:qFormat/>
    <w:uiPriority w:val="0"/>
    <w:pPr>
      <w:spacing w:before="0" w:beforeAutospacing="0" w:after="0" w:afterAutospacing="0" w:line="576" w:lineRule="exact"/>
      <w:ind w:firstLine="880" w:firstLineChars="200"/>
      <w:jc w:val="left"/>
      <w:outlineLvl w:val="2"/>
    </w:pPr>
    <w:rPr>
      <w:rFonts w:hint="eastAsia" w:ascii="宋体" w:hAnsi="宋体" w:eastAsia="楷体" w:cs="宋体"/>
      <w:b/>
      <w:bCs/>
      <w:kern w:val="0"/>
      <w:sz w:val="32"/>
      <w:szCs w:val="27"/>
      <w:lang w:bidi="ar"/>
    </w:rPr>
  </w:style>
  <w:style w:type="paragraph" w:styleId="5">
    <w:name w:val="heading 4"/>
    <w:basedOn w:val="1"/>
    <w:next w:val="1"/>
    <w:semiHidden/>
    <w:unhideWhenUsed/>
    <w:qFormat/>
    <w:uiPriority w:val="0"/>
    <w:pPr>
      <w:spacing w:before="0" w:beforeAutospacing="0" w:after="0" w:afterAutospacing="0" w:line="576" w:lineRule="exact"/>
      <w:ind w:firstLine="880" w:firstLineChars="200"/>
      <w:jc w:val="left"/>
      <w:outlineLvl w:val="3"/>
    </w:pPr>
    <w:rPr>
      <w:rFonts w:hint="eastAsia" w:ascii="宋体" w:hAnsi="宋体" w:eastAsia="仿宋_GB2312" w:cs="宋体"/>
      <w:b/>
      <w:bCs/>
      <w:kern w:val="0"/>
      <w:sz w:val="32"/>
      <w:lang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caption"/>
    <w:basedOn w:val="1"/>
    <w:next w:val="1"/>
    <w:semiHidden/>
    <w:unhideWhenUsed/>
    <w:qFormat/>
    <w:uiPriority w:val="0"/>
    <w:pPr>
      <w:spacing w:after="100" w:afterLines="100"/>
      <w:ind w:firstLine="0" w:firstLineChars="0"/>
      <w:jc w:val="center"/>
    </w:pPr>
    <w:rPr>
      <w:rFonts w:ascii="楷体" w:hAnsi="楷体" w:eastAsia="楷体" w:cs="楷体"/>
    </w:rPr>
  </w:style>
  <w:style w:type="paragraph" w:styleId="7">
    <w:name w:val="Body Text"/>
    <w:basedOn w:val="1"/>
    <w:qFormat/>
    <w:uiPriority w:val="0"/>
    <w:pPr>
      <w:spacing w:line="576" w:lineRule="exact"/>
      <w:ind w:firstLine="420" w:firstLineChars="200"/>
    </w:pPr>
    <w:rPr>
      <w:rFonts w:ascii="仿宋" w:hAnsi="仿宋" w:eastAsia="仿宋_GB2312" w:cs="仿宋"/>
      <w:snapToGrid w:val="0"/>
      <w:color w:val="000000"/>
      <w:kern w:val="0"/>
      <w:sz w:val="32"/>
      <w:szCs w:val="31"/>
      <w:lang w:eastAsia="en-US"/>
    </w:rPr>
  </w:style>
  <w:style w:type="paragraph" w:styleId="8">
    <w:name w:val="toc 3"/>
    <w:basedOn w:val="1"/>
    <w:next w:val="1"/>
    <w:qFormat/>
    <w:uiPriority w:val="0"/>
    <w:pPr>
      <w:ind w:left="0" w:leftChars="0" w:firstLine="0" w:firstLineChars="0"/>
    </w:pPr>
  </w:style>
  <w:style w:type="paragraph" w:styleId="9">
    <w:name w:val="toc 2"/>
    <w:basedOn w:val="1"/>
    <w:next w:val="1"/>
    <w:qFormat/>
    <w:uiPriority w:val="0"/>
    <w:pPr>
      <w:ind w:left="420" w:leftChars="200" w:firstLine="0" w:firstLineChars="0"/>
    </w:pPr>
  </w:style>
  <w:style w:type="paragraph" w:styleId="10">
    <w:name w:val="Normal (Web)"/>
    <w:basedOn w:val="1"/>
    <w:qFormat/>
    <w:uiPriority w:val="0"/>
    <w:pPr>
      <w:spacing w:before="0" w:beforeAutospacing="0" w:after="0" w:afterAutospacing="0"/>
      <w:ind w:left="0" w:right="0"/>
      <w:jc w:val="left"/>
    </w:pPr>
    <w:rPr>
      <w:kern w:val="0"/>
      <w:sz w:val="32"/>
      <w:lang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4">
    <w:name w:val="Strong"/>
    <w:basedOn w:val="13"/>
    <w:qFormat/>
    <w:uiPriority w:val="0"/>
    <w:rPr>
      <w:rFonts w:ascii="Times New Roman" w:hAnsi="Times New Roman" w:eastAsia="仿宋_GB2312"/>
      <w:b/>
      <w:sz w:val="32"/>
    </w:rPr>
  </w:style>
  <w:style w:type="character" w:customStyle="1" w:styleId="15">
    <w:name w:val="标题 3 Char"/>
    <w:link w:val="4"/>
    <w:qFormat/>
    <w:uiPriority w:val="0"/>
    <w:rPr>
      <w:rFonts w:ascii="宋体" w:hAnsi="宋体" w:eastAsia="楷体" w:cs="宋体"/>
      <w:b/>
      <w:sz w:val="32"/>
      <w:lang w:val="en-US" w:eastAsia="zh-CN"/>
    </w:rPr>
  </w:style>
  <w:style w:type="character" w:customStyle="1" w:styleId="16">
    <w:name w:val="标题 1 Char"/>
    <w:link w:val="2"/>
    <w:qFormat/>
    <w:uiPriority w:val="0"/>
    <w:rPr>
      <w:rFonts w:ascii="方正小标宋简体" w:hAnsi="方正小标宋简体" w:eastAsia="方正小标宋简体" w:cs="仿宋_GB2312"/>
      <w:color w:val="4D4F53"/>
      <w:spacing w:val="15"/>
      <w:kern w:val="0"/>
      <w:sz w:val="36"/>
      <w:szCs w:val="24"/>
      <w:shd w:val="clear" w:fill="FFFFFF"/>
      <w:lang w:val="en-US" w:eastAsia="zh-CN" w:bidi="ar"/>
    </w:rPr>
  </w:style>
  <w:style w:type="paragraph" w:customStyle="1" w:styleId="17">
    <w:name w:val="标题5"/>
    <w:basedOn w:val="1"/>
    <w:qFormat/>
    <w:uiPriority w:val="0"/>
    <w:pPr>
      <w:spacing w:after="100" w:afterLines="100" w:line="576" w:lineRule="exact"/>
      <w:ind w:firstLine="0" w:firstLineChars="0"/>
      <w:jc w:val="center"/>
    </w:pPr>
    <w:rPr>
      <w:rFonts w:hint="eastAsia" w:ascii="楷体" w:hAnsi="楷体" w:eastAsia="楷体" w:cs="楷体"/>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cc40410e-58ee-4af1-8bf2-e476af3cc12d</errorID>
      <errorWord>详实</errorWord>
      <group>L1_Word</group>
      <groupName>字词问题</groupName>
      <ability>L2_Typo</ability>
      <abilityName>字词错误</abilityName>
      <candidateList>
        <item>翔实</item>
      </candidateList>
      <explain/>
      <paraID>2442F27E</paraID>
      <start>39</start>
      <end>41</end>
      <status>ignored</status>
      <modifiedWord/>
      <trackRevisions>false</trackRevisions>
    </reviewItem>
  </reviewItems>
  <config/>
</contractReview>
</file>

<file path=customXml/itemProps1.xml><?xml version="1.0" encoding="utf-8"?>
<ds:datastoreItem xmlns:ds="http://schemas.openxmlformats.org/officeDocument/2006/customXml" ds:itemID="{a240bb85-1318-4974-af03-2738663b676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1728</Words>
  <Characters>1813</Characters>
  <Lines>0</Lines>
  <Paragraphs>0</Paragraphs>
  <TotalTime>0</TotalTime>
  <ScaleCrop>false</ScaleCrop>
  <LinksUpToDate>false</LinksUpToDate>
  <CharactersWithSpaces>1818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2026-04-22T02:09:00Z</dcterms:created>
  <dc:creator>4827</dc:creator>
  <cp:lastModifiedBy>4827</cp:lastModifiedBy>
  <dcterms:modified xsi:type="dcterms:W3CDTF">2026-04-22T08:35:19Z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F931D056203A498788321F8FF1416CA0_11</vt:lpwstr>
  </property>
  <property fmtid="{D5CDD505-2E9C-101B-9397-08002B2CF9AE}" pid="4" name="KSOTemplateDocerSaveRecord">
    <vt:lpwstr>eyJoZGlkIjoiYmFkYTNjNzI0YjU2NzYxODFhODg0MWVmNmE5ZWM3NDAiLCJ1c2VySWQiOiI1NzE1NTQyMjkifQ==</vt:lpwstr>
  </property>
</Properties>
</file>