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A37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eastAsia="zh-CN"/>
        </w:rPr>
        <w:t>岳阳县城市公共交通执法大队</w:t>
      </w: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t>单位</w:t>
      </w: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eastAsia="zh-CN"/>
        </w:rPr>
        <w:t>2026</w:t>
      </w:r>
      <w:r>
        <w:rPr>
          <w:rFonts w:ascii="微软雅黑" w:hAnsi="微软雅黑" w:eastAsia="微软雅黑" w:cs="微软雅黑"/>
          <w:b/>
          <w:sz w:val="36"/>
          <w:szCs w:val="36"/>
        </w:rPr>
        <w:t>年</w:t>
      </w: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</w:rPr>
        <w:t>度</w:t>
      </w:r>
    </w:p>
    <w:p w14:paraId="1D948E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  <w:lang w:val="en-US" w:eastAsia="zh-CN"/>
        </w:rPr>
        <w:t>单位预算</w:t>
      </w:r>
    </w:p>
    <w:p w14:paraId="54C02CD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ind w:firstLine="720" w:firstLineChars="200"/>
        <w:jc w:val="center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</w:rPr>
      </w:pPr>
    </w:p>
    <w:p w14:paraId="436D70C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ind w:firstLine="3602" w:firstLineChars="1000"/>
        <w:jc w:val="both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6"/>
          <w:szCs w:val="36"/>
        </w:rPr>
        <w:t>目录</w:t>
      </w:r>
    </w:p>
    <w:p w14:paraId="171B733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</w:rPr>
        <w:t>第一部分</w:t>
      </w: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  <w:lang w:eastAsia="zh-CN"/>
        </w:rPr>
        <w:t>2026</w:t>
      </w:r>
      <w:r>
        <w:rPr>
          <w:rFonts w:ascii="微软雅黑" w:hAnsi="微软雅黑" w:eastAsia="微软雅黑" w:cs="微软雅黑"/>
          <w:b/>
          <w:color w:val="auto"/>
          <w:sz w:val="32"/>
        </w:rPr>
        <w:t>年</w:t>
      </w: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  <w:lang w:val="en-US" w:eastAsia="zh-CN"/>
        </w:rPr>
        <w:t>单位</w:t>
      </w: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  <w:lang w:eastAsia="zh-CN"/>
        </w:rPr>
        <w:t>预算</w:t>
      </w: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</w:rPr>
        <w:t>说明</w:t>
      </w:r>
    </w:p>
    <w:p w14:paraId="601218A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第二部分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 xml:space="preserve">  单位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  <w:t>预算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公开表格</w:t>
      </w:r>
    </w:p>
    <w:p w14:paraId="32C11BDF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1、收支总表</w:t>
      </w:r>
    </w:p>
    <w:p w14:paraId="32E39769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2、收入总表</w:t>
      </w:r>
    </w:p>
    <w:p w14:paraId="7888B36B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3、支出总表</w:t>
      </w:r>
    </w:p>
    <w:p w14:paraId="3B9CDFD9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4、支出预算分类汇总表（按政府预算经济分类）</w:t>
      </w:r>
    </w:p>
    <w:p w14:paraId="61166F18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5、支出预算分类汇总表（按部门预算经济分类）</w:t>
      </w:r>
    </w:p>
    <w:p w14:paraId="5160646C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6、财政拨款收支总表</w:t>
      </w:r>
    </w:p>
    <w:p w14:paraId="0922F749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7、一般公共预算支出表</w:t>
      </w:r>
    </w:p>
    <w:p w14:paraId="203F1094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、一般公共预算基本支出表</w:t>
      </w:r>
    </w:p>
    <w:p w14:paraId="49D0D53E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、一般公共预算基本支出表-人员经费（工资福利支出）（按政府预算经济分类）</w:t>
      </w:r>
    </w:p>
    <w:p w14:paraId="03BC90F8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"/>
          <w:sz w:val="32"/>
          <w:szCs w:val="32"/>
        </w:rPr>
        <w:t>、一般公共预算基本支出表-人员经费（工资福利支出）（按部门预算经济分类）</w:t>
      </w:r>
    </w:p>
    <w:p w14:paraId="5D25D23D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、一般公共预算基本支出表-人员经费（对个人和家庭的补助）（按政府预算经济分类）</w:t>
      </w:r>
    </w:p>
    <w:p w14:paraId="6991C551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</w:rPr>
        <w:t>、一般公共预算基本支出表-人员经费（对个人和家庭的补助）（按部门预算经济分类）</w:t>
      </w:r>
    </w:p>
    <w:p w14:paraId="671AC0E6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、一般公共预算基本支出表-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公用</w:t>
      </w:r>
      <w:r>
        <w:rPr>
          <w:rFonts w:hint="eastAsia" w:ascii="仿宋" w:hAnsi="仿宋" w:eastAsia="仿宋" w:cs="仿宋"/>
          <w:sz w:val="32"/>
          <w:szCs w:val="32"/>
        </w:rPr>
        <w:t>经费（商品和服务支出）（按政府预算经济分类）</w:t>
      </w:r>
    </w:p>
    <w:p w14:paraId="3431FE41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、一般公共预算基本支出表-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公用</w:t>
      </w:r>
      <w:r>
        <w:rPr>
          <w:rFonts w:hint="eastAsia" w:ascii="仿宋" w:hAnsi="仿宋" w:eastAsia="仿宋" w:cs="仿宋"/>
          <w:sz w:val="32"/>
          <w:szCs w:val="32"/>
        </w:rPr>
        <w:t>经费（商品和服务支出）（按部门预算经济分类）</w:t>
      </w:r>
    </w:p>
    <w:p w14:paraId="3BB79E0D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、一般公共预算“三公”经费支出表</w:t>
      </w:r>
    </w:p>
    <w:p w14:paraId="18E98F3C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、政府性基金预算支出表</w:t>
      </w:r>
    </w:p>
    <w:p w14:paraId="25844511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、政府性基金预算支出分类汇总表（按政府预算经济分类）</w:t>
      </w:r>
    </w:p>
    <w:p w14:paraId="010360C4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、政府性基金预算支出分类汇总表（按部门预算经济分类）</w:t>
      </w:r>
    </w:p>
    <w:p w14:paraId="6CD2A76B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、国有资本经营预算支出表</w:t>
      </w:r>
    </w:p>
    <w:p w14:paraId="462DE239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、财政专户管理资金预算支出表</w:t>
      </w:r>
    </w:p>
    <w:p w14:paraId="73E5F3B9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、专项资金预算汇总表</w:t>
      </w:r>
    </w:p>
    <w:p w14:paraId="544E2695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项目支出</w:t>
      </w:r>
      <w:r>
        <w:rPr>
          <w:rFonts w:hint="eastAsia" w:ascii="仿宋" w:hAnsi="仿宋" w:eastAsia="仿宋" w:cs="仿宋"/>
          <w:sz w:val="32"/>
          <w:szCs w:val="32"/>
        </w:rPr>
        <w:t>绩效目标表</w:t>
      </w:r>
    </w:p>
    <w:p w14:paraId="167EA8D8">
      <w:pPr>
        <w:widowControl/>
        <w:spacing w:line="600" w:lineRule="exact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、部门整体支出绩效目标表</w:t>
      </w:r>
    </w:p>
    <w:p w14:paraId="2FC0D5BD">
      <w:pPr>
        <w:widowControl/>
        <w:spacing w:line="600" w:lineRule="exact"/>
        <w:ind w:firstLine="643" w:firstLineChars="200"/>
        <w:rPr>
          <w:rFonts w:hint="eastAsia" w:ascii="仿宋" w:hAnsi="仿宋" w:eastAsia="仿宋" w:cs="仿宋"/>
          <w:color w:val="FF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color w:val="FF0000"/>
          <w:kern w:val="0"/>
          <w:sz w:val="32"/>
          <w:szCs w:val="32"/>
        </w:rPr>
        <w:t>注：以上</w:t>
      </w:r>
      <w:r>
        <w:rPr>
          <w:rFonts w:hint="eastAsia" w:ascii="仿宋" w:hAnsi="仿宋" w:eastAsia="仿宋" w:cs="仿宋"/>
          <w:b/>
          <w:bCs w:val="0"/>
          <w:color w:val="FF0000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b/>
          <w:bCs w:val="0"/>
          <w:color w:val="FF0000"/>
          <w:kern w:val="0"/>
          <w:sz w:val="32"/>
          <w:szCs w:val="32"/>
          <w:lang w:eastAsia="zh-CN"/>
        </w:rPr>
        <w:t>预算</w:t>
      </w:r>
      <w:r>
        <w:rPr>
          <w:rFonts w:hint="eastAsia" w:ascii="仿宋" w:hAnsi="仿宋" w:eastAsia="仿宋" w:cs="仿宋"/>
          <w:b/>
          <w:bCs w:val="0"/>
          <w:color w:val="FF0000"/>
          <w:kern w:val="0"/>
          <w:sz w:val="32"/>
          <w:szCs w:val="32"/>
          <w:lang w:val="en-US" w:eastAsia="zh-CN"/>
        </w:rPr>
        <w:t>公开</w:t>
      </w:r>
      <w:r>
        <w:rPr>
          <w:rFonts w:hint="eastAsia" w:ascii="仿宋" w:hAnsi="仿宋" w:eastAsia="仿宋" w:cs="仿宋"/>
          <w:b/>
          <w:bCs w:val="0"/>
          <w:color w:val="FF0000"/>
          <w:kern w:val="0"/>
          <w:sz w:val="32"/>
          <w:szCs w:val="32"/>
        </w:rPr>
        <w:t>报表中，空表表示本</w:t>
      </w:r>
      <w:r>
        <w:rPr>
          <w:rFonts w:hint="eastAsia" w:ascii="仿宋" w:hAnsi="仿宋" w:eastAsia="仿宋" w:cs="仿宋"/>
          <w:b/>
          <w:bCs w:val="0"/>
          <w:color w:val="FF0000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b/>
          <w:bCs w:val="0"/>
          <w:color w:val="FF0000"/>
          <w:kern w:val="0"/>
          <w:sz w:val="32"/>
          <w:szCs w:val="32"/>
        </w:rPr>
        <w:t>无相关收支情况。</w:t>
      </w:r>
    </w:p>
    <w:p w14:paraId="6495799E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420" w:firstLineChars="200"/>
        <w:jc w:val="center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br w:type="page"/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第一部分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  <w:t>2026</w:t>
      </w:r>
      <w:r>
        <w:rPr>
          <w:rFonts w:ascii="微软雅黑" w:hAnsi="微软雅黑" w:eastAsia="微软雅黑" w:cs="微软雅黑"/>
          <w:b/>
          <w:sz w:val="32"/>
        </w:rPr>
        <w:t>年单位预算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说明</w:t>
      </w:r>
    </w:p>
    <w:p w14:paraId="48EB4543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kern w:val="0"/>
          <w:sz w:val="32"/>
          <w:szCs w:val="32"/>
        </w:rPr>
      </w:pPr>
    </w:p>
    <w:p w14:paraId="19996C7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一、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单位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基本概况</w:t>
      </w:r>
    </w:p>
    <w:p w14:paraId="3A59B5F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（一）职能职责</w:t>
      </w:r>
    </w:p>
    <w:p w14:paraId="42FCA6B2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 xml:space="preserve"> 1、服务县域、负责县域公共汽车、出租汽车的的行政管理，行政执法及行业管理，经营权的出让等。</w:t>
      </w:r>
    </w:p>
    <w:p w14:paraId="1234546B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 xml:space="preserve">  2、完成上级主管部门交办的其他工作任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务</w:t>
      </w:r>
    </w:p>
    <w:p w14:paraId="1A75B6A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（二）机构设置</w:t>
      </w:r>
    </w:p>
    <w:p w14:paraId="75DE471B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 xml:space="preserve"> 城市公共交通执法大队无内设机构，现有全额拨款事业编制10名。其中所长1名，副所长2名。</w:t>
      </w:r>
    </w:p>
    <w:p w14:paraId="2AC1A92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二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  <w:t>、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单位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收支总体情况</w:t>
      </w:r>
    </w:p>
    <w:p w14:paraId="449C55C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（一）收入预算</w:t>
      </w:r>
    </w:p>
    <w:p w14:paraId="236C3277">
      <w:pPr>
        <w:widowControl/>
        <w:spacing w:line="600" w:lineRule="exact"/>
        <w:ind w:firstLine="627" w:firstLineChars="196"/>
        <w:jc w:val="left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包括一般公共预算、政府性基金、国有资本经营预算等财政拨款收入，以及经营收入、事业收入等单位资金。2026年本单位收入预算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191.02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万元，其中，一般公共预算拨款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191.02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万元，政府性基金预算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拨款0万元，国有资本经营预算拨款0万元，财政专户管理资金0万元，上级补助收入0万元，事业单位经营收入0万元，上年结转0万元。本单位2026年没有政府性基金预算拨款和纳入专户管理的非税收入拨款收入，也没有使用政府性基金预算拨款、国有资本经营预算收入和纳入专户管理的非税收入拨款安排的支出，所以公开的附件16-18（政府性基金预算）、19（国有资本经营预算）、20表（财政专户管理资金预算）均为空。收入较上年减少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45.01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万元，主要是因为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上年度实行了交通部门执法改革，部分执法岗位人员调离了本单位及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零基预算改革后我单位项目经费减少所致。</w:t>
      </w:r>
    </w:p>
    <w:p w14:paraId="5A02B093">
      <w:pPr>
        <w:widowControl/>
        <w:spacing w:line="600" w:lineRule="exact"/>
        <w:ind w:firstLine="628" w:firstLineChars="196"/>
        <w:jc w:val="left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（二）支出预算</w:t>
      </w:r>
    </w:p>
    <w:p w14:paraId="0B3669FC">
      <w:pPr>
        <w:widowControl/>
        <w:spacing w:line="600" w:lineRule="exact"/>
        <w:ind w:firstLine="627" w:firstLineChars="196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"/>
          <w:sz w:val="32"/>
        </w:rPr>
        <w:t>年本单位</w:t>
      </w:r>
      <w:r>
        <w:rPr>
          <w:rFonts w:hint="eastAsia" w:ascii="仿宋" w:hAnsi="仿宋" w:eastAsia="仿宋" w:cs="仿宋"/>
          <w:sz w:val="32"/>
          <w:szCs w:val="32"/>
        </w:rPr>
        <w:t>支出预算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191.02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其中，社会保障和就业支出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10.77</w:t>
      </w:r>
      <w:r>
        <w:rPr>
          <w:rFonts w:hint="eastAsia" w:ascii="仿宋" w:hAnsi="仿宋" w:eastAsia="仿宋" w:cs="仿宋"/>
          <w:sz w:val="32"/>
          <w:szCs w:val="32"/>
        </w:rPr>
        <w:t>万元，卫生健康支出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6.02</w:t>
      </w:r>
      <w:r>
        <w:rPr>
          <w:rFonts w:hint="eastAsia" w:ascii="仿宋" w:hAnsi="仿宋" w:eastAsia="仿宋" w:cs="仿宋"/>
          <w:sz w:val="32"/>
          <w:szCs w:val="32"/>
        </w:rPr>
        <w:t>万元，交通运输支出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166.63</w:t>
      </w:r>
      <w:r>
        <w:rPr>
          <w:rFonts w:hint="eastAsia" w:ascii="仿宋" w:hAnsi="仿宋" w:eastAsia="仿宋" w:cs="仿宋"/>
          <w:sz w:val="32"/>
          <w:szCs w:val="32"/>
        </w:rPr>
        <w:t>万元；住房保障支出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7.60</w:t>
      </w:r>
      <w:r>
        <w:rPr>
          <w:rFonts w:hint="eastAsia" w:ascii="仿宋" w:hAnsi="仿宋" w:eastAsia="仿宋" w:cs="仿宋"/>
          <w:sz w:val="32"/>
          <w:szCs w:val="32"/>
        </w:rPr>
        <w:t>万元。支出较上年减少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45.01</w:t>
      </w:r>
      <w:r>
        <w:rPr>
          <w:rFonts w:hint="eastAsia" w:ascii="仿宋" w:hAnsi="仿宋" w:eastAsia="仿宋" w:cs="仿宋"/>
          <w:sz w:val="32"/>
          <w:szCs w:val="32"/>
        </w:rPr>
        <w:t>万元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其中基本支出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减少45.98</w:t>
      </w:r>
      <w:r>
        <w:rPr>
          <w:rFonts w:hint="eastAsia" w:ascii="仿宋" w:hAnsi="仿宋" w:eastAsia="仿宋" w:cs="仿宋"/>
          <w:sz w:val="32"/>
          <w:szCs w:val="32"/>
        </w:rPr>
        <w:t>万元，项目支出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增加0.97</w:t>
      </w:r>
      <w:r>
        <w:rPr>
          <w:rFonts w:hint="eastAsia" w:ascii="仿宋" w:hAnsi="仿宋" w:eastAsia="仿宋" w:cs="仿宋"/>
          <w:sz w:val="32"/>
          <w:szCs w:val="32"/>
        </w:rPr>
        <w:t>万元。其中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基本支出较上年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减少45.98万元，</w:t>
      </w:r>
      <w:r>
        <w:rPr>
          <w:rFonts w:hint="eastAsia" w:ascii="仿宋" w:hAnsi="仿宋" w:eastAsia="仿宋" w:cs="仿宋"/>
          <w:sz w:val="32"/>
          <w:szCs w:val="32"/>
        </w:rPr>
        <w:t>主要是因为上年度实行了交通部门执法改革，部分执法岗位人员调离了本单位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所致</w:t>
      </w:r>
      <w:r>
        <w:rPr>
          <w:rFonts w:hint="eastAsia" w:ascii="仿宋" w:hAnsi="仿宋" w:eastAsia="仿宋" w:cs="仿宋"/>
          <w:sz w:val="32"/>
          <w:szCs w:val="32"/>
        </w:rPr>
        <w:t>。项目支出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增加0.97万元</w:t>
      </w:r>
      <w:r>
        <w:rPr>
          <w:rFonts w:hint="eastAsia" w:ascii="仿宋" w:hAnsi="仿宋" w:eastAsia="仿宋" w:cs="仿宋"/>
          <w:sz w:val="32"/>
          <w:szCs w:val="32"/>
        </w:rPr>
        <w:t>主要是因为零基预算改革后我单位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业务活动增加，</w:t>
      </w:r>
      <w:r>
        <w:rPr>
          <w:rFonts w:hint="eastAsia" w:ascii="仿宋" w:hAnsi="仿宋" w:eastAsia="仿宋" w:cs="仿宋"/>
          <w:sz w:val="32"/>
          <w:szCs w:val="32"/>
        </w:rPr>
        <w:t>项目经费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按实际情况调整</w:t>
      </w:r>
      <w:r>
        <w:rPr>
          <w:rFonts w:hint="eastAsia" w:ascii="仿宋" w:hAnsi="仿宋" w:eastAsia="仿宋" w:cs="仿宋"/>
          <w:sz w:val="32"/>
          <w:szCs w:val="32"/>
        </w:rPr>
        <w:t>所致。</w:t>
      </w:r>
    </w:p>
    <w:p w14:paraId="722C553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三、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一般公共预算拨款支出预算</w:t>
      </w:r>
    </w:p>
    <w:p w14:paraId="0AC608D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"/>
          <w:sz w:val="32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</w:rPr>
        <w:t>一般公共预算拨款支出预算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191.02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kern w:val="0"/>
          <w:sz w:val="32"/>
          <w:szCs w:val="32"/>
        </w:rPr>
        <w:t>其中，社会保障和就业支出10.77万元，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占5.64%;</w:t>
      </w:r>
      <w:r>
        <w:rPr>
          <w:rFonts w:hint="eastAsia" w:ascii="仿宋" w:hAnsi="仿宋" w:eastAsia="仿宋" w:cs="仿宋"/>
          <w:kern w:val="0"/>
          <w:sz w:val="32"/>
          <w:szCs w:val="32"/>
        </w:rPr>
        <w:t>卫生健康支出6.02万元，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占3.15% ;</w:t>
      </w:r>
      <w:r>
        <w:rPr>
          <w:rFonts w:hint="eastAsia" w:ascii="仿宋" w:hAnsi="仿宋" w:eastAsia="仿宋" w:cs="仿宋"/>
          <w:kern w:val="0"/>
          <w:sz w:val="32"/>
          <w:szCs w:val="32"/>
        </w:rPr>
        <w:t>交通运输支出166.63万元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,占87.23%;</w:t>
      </w:r>
      <w:r>
        <w:rPr>
          <w:rFonts w:hint="eastAsia" w:ascii="仿宋" w:hAnsi="仿宋" w:eastAsia="仿宋" w:cs="仿宋"/>
          <w:kern w:val="0"/>
          <w:sz w:val="32"/>
          <w:szCs w:val="32"/>
        </w:rPr>
        <w:t>住房保障支出7.60万元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,占3.98%。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具体安排情况如下：</w:t>
      </w:r>
    </w:p>
    <w:p w14:paraId="0073C5B4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（一）基本支出</w:t>
      </w:r>
      <w:r>
        <w:rPr>
          <w:rFonts w:hint="eastAsia" w:ascii="微软雅黑" w:hAnsi="微软雅黑" w:eastAsia="微软雅黑" w:cs="微软雅黑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32"/>
        </w:rPr>
        <w:t>2026年基本支出年初预算数为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120.02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万元，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none"/>
          <w:lang w:val="en-US" w:eastAsia="zh-CN"/>
        </w:rPr>
        <w:t>是指为保障单位机构正常运转、完成日常工作任务而发生的各项支出，包括用于基本工资、奖金、绩效工资、机关事业单位基本养老保险缴费、职工基本医疗保险缴费、 公务员医疗补助缴费、其他社会保障缴费、住房公积金等人员经费以及公务接待费、劳务费、其他交通费用、其他商品和服务支出等日常公用经费。</w:t>
      </w:r>
    </w:p>
    <w:p w14:paraId="2A31280C">
      <w:pPr>
        <w:widowControl/>
        <w:spacing w:line="600" w:lineRule="exact"/>
        <w:ind w:firstLine="660"/>
        <w:jc w:val="left"/>
        <w:rPr>
          <w:rFonts w:hint="default" w:ascii="仿宋" w:hAnsi="仿宋" w:eastAsia="仿宋" w:cs="仿宋"/>
          <w:i w:val="0"/>
          <w:iCs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（二）项目支出</w:t>
      </w:r>
      <w:r>
        <w:rPr>
          <w:rFonts w:hint="eastAsia" w:ascii="微软雅黑" w:hAnsi="微软雅黑" w:eastAsia="微软雅黑" w:cs="微软雅黑"/>
          <w:kern w:val="0"/>
          <w:sz w:val="32"/>
          <w:szCs w:val="32"/>
        </w:rPr>
        <w:t>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"/>
          <w:color w:val="auto"/>
          <w:sz w:val="32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项目支出年初预算数为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71.00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万元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olor w:val="auto"/>
          <w:kern w:val="0"/>
          <w:sz w:val="32"/>
          <w:szCs w:val="32"/>
          <w:u w:val="none"/>
          <w:lang w:val="en-US" w:eastAsia="zh-CN"/>
        </w:rPr>
        <w:t>是指单位为完成特定行政工作任务或事业发展目标而发生的支出，包括有关业务工作经费、运行维护经费等。其中：业务工作经费支出41万元，主要用于城市公共交通管理等方面经费开支;运行维护经费30万元，主要用于城市公共设施维护等方面经费开支。</w:t>
      </w:r>
    </w:p>
    <w:p w14:paraId="1ABF64D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  <w:lang w:val="en-US" w:eastAsia="zh-CN"/>
        </w:rPr>
        <w:t>四</w:t>
      </w: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</w:rPr>
        <w:t>、政府性基金预算支出</w:t>
      </w:r>
    </w:p>
    <w:p w14:paraId="75D9BD7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2026年度本单位无政府性基金安排的支出，所以公开的附件16-18（政府性基金预算）为空。</w:t>
      </w:r>
    </w:p>
    <w:p w14:paraId="5F3CFF2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五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、其他重要事项的情况说明</w:t>
      </w:r>
    </w:p>
    <w:p w14:paraId="5B297B0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（一）机关运行经费</w:t>
      </w:r>
    </w:p>
    <w:p w14:paraId="32DBB6A9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本单位</w:t>
      </w:r>
      <w:r>
        <w:rPr>
          <w:rFonts w:hint="eastAsia" w:ascii="仿宋" w:hAnsi="仿宋" w:eastAsia="仿宋" w:cs="仿宋"/>
          <w:sz w:val="32"/>
        </w:rPr>
        <w:t>2026年</w:t>
      </w:r>
      <w:r>
        <w:rPr>
          <w:rFonts w:hint="eastAsia" w:ascii="仿宋" w:hAnsi="仿宋" w:eastAsia="仿宋" w:cs="仿宋"/>
          <w:kern w:val="0"/>
          <w:sz w:val="32"/>
          <w:szCs w:val="32"/>
        </w:rPr>
        <w:t>机关运行经费当年一般公共预算拨款</w:t>
      </w:r>
      <w:r>
        <w:rPr>
          <w:rFonts w:hint="eastAsia" w:ascii="仿宋" w:hAnsi="仿宋" w:eastAsia="仿宋" w:cs="仿宋"/>
          <w:sz w:val="32"/>
        </w:rPr>
        <w:t>18.42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万元，比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上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减少9.24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</w:rPr>
        <w:t>减少33.41</w:t>
      </w:r>
      <w:r>
        <w:rPr>
          <w:rFonts w:hint="eastAsia" w:ascii="仿宋" w:hAnsi="仿宋" w:eastAsia="仿宋" w:cs="仿宋"/>
          <w:kern w:val="0"/>
          <w:sz w:val="32"/>
          <w:szCs w:val="32"/>
        </w:rPr>
        <w:t>%。主要原因是上年度实行了交通部门执法改革，部分执法岗位人员调离了本单位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对应公用经费减少</w:t>
      </w:r>
      <w:r>
        <w:rPr>
          <w:rFonts w:hint="eastAsia" w:ascii="仿宋" w:hAnsi="仿宋" w:eastAsia="仿宋" w:cs="仿宋"/>
          <w:kern w:val="0"/>
          <w:sz w:val="32"/>
          <w:szCs w:val="32"/>
        </w:rPr>
        <w:t>所致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 w14:paraId="33E66BE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（二）“三公”经费预算</w:t>
      </w:r>
    </w:p>
    <w:p w14:paraId="436EB101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本单位</w:t>
      </w:r>
      <w:r>
        <w:rPr>
          <w:rFonts w:hint="eastAsia" w:ascii="仿宋" w:hAnsi="仿宋" w:eastAsia="仿宋" w:cs="仿宋"/>
          <w:sz w:val="32"/>
        </w:rPr>
        <w:t>2026年</w:t>
      </w:r>
      <w:r>
        <w:rPr>
          <w:rFonts w:hint="eastAsia" w:ascii="仿宋" w:hAnsi="仿宋" w:eastAsia="仿宋" w:cs="仿宋"/>
          <w:kern w:val="0"/>
          <w:sz w:val="32"/>
          <w:szCs w:val="32"/>
        </w:rPr>
        <w:t>“三公”经费预算数</w:t>
      </w:r>
      <w:r>
        <w:rPr>
          <w:rFonts w:hint="eastAsia" w:ascii="仿宋" w:hAnsi="仿宋" w:eastAsia="仿宋" w:cs="仿宋"/>
          <w:sz w:val="32"/>
        </w:rPr>
        <w:t>0.50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万元，其中，公务接待费</w:t>
      </w:r>
      <w:r>
        <w:rPr>
          <w:rFonts w:hint="eastAsia" w:ascii="仿宋" w:hAnsi="仿宋" w:eastAsia="仿宋" w:cs="仿宋"/>
          <w:sz w:val="32"/>
        </w:rPr>
        <w:t>0.50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万元，因公出国（境）费</w:t>
      </w:r>
      <w:r>
        <w:rPr>
          <w:rFonts w:hint="eastAsia" w:ascii="仿宋" w:hAnsi="仿宋" w:eastAsia="仿宋" w:cs="仿宋"/>
          <w:sz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万元，公务用车购置及运行费</w:t>
      </w:r>
      <w:r>
        <w:rPr>
          <w:rFonts w:hint="eastAsia" w:ascii="仿宋" w:hAnsi="仿宋" w:eastAsia="仿宋" w:cs="仿宋"/>
          <w:sz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其中公务用车购置费</w:t>
      </w:r>
      <w:r>
        <w:rPr>
          <w:rFonts w:hint="eastAsia" w:ascii="仿宋" w:hAnsi="仿宋" w:eastAsia="仿宋" w:cs="仿宋"/>
          <w:sz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万元，公务用车运行费</w:t>
      </w:r>
      <w:r>
        <w:rPr>
          <w:rFonts w:hint="eastAsia" w:ascii="仿宋" w:hAnsi="仿宋" w:eastAsia="仿宋" w:cs="仿宋"/>
          <w:sz w:val="32"/>
        </w:rPr>
        <w:t>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与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上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年持平。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主要原因是按上级文件要求严控公务接待费开支预算。</w:t>
      </w:r>
    </w:p>
    <w:p w14:paraId="59C9430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  <w:t>（三）一般性支出情况</w:t>
      </w:r>
    </w:p>
    <w:p w14:paraId="21956E0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本单位2026年培训费预算0万元，拟开展0次培训，人数0人，内容无；2026年度本单位未计划安排会议，未计划举办节庆、晚会、论坛、赛事活动</w:t>
      </w:r>
      <w:r>
        <w:rPr>
          <w:rFonts w:hint="eastAsia" w:ascii="微软雅黑" w:hAnsi="微软雅黑" w:eastAsia="微软雅黑" w:cs="微软雅黑"/>
          <w:color w:val="auto"/>
          <w:kern w:val="0"/>
          <w:sz w:val="32"/>
          <w:szCs w:val="32"/>
          <w:lang w:eastAsia="zh-CN"/>
        </w:rPr>
        <w:t>。</w:t>
      </w:r>
    </w:p>
    <w:p w14:paraId="22711BF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color w:val="auto"/>
          <w:kern w:val="0"/>
          <w:sz w:val="32"/>
          <w:szCs w:val="32"/>
          <w:lang w:eastAsia="zh-CN"/>
        </w:rPr>
        <w:t>（四）政府采购情况</w:t>
      </w:r>
    </w:p>
    <w:p w14:paraId="7DBA35D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2026年度本单位政府采购预算总额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4.30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万元，其中工程类0万元，货物类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1.30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万元，服务类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3.00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万元。</w:t>
      </w:r>
    </w:p>
    <w:p w14:paraId="763125B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  <w:t>（五）国有资产占有使用及新增资产配置情况</w:t>
      </w:r>
    </w:p>
    <w:p w14:paraId="2DDC32D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截至上一年12月底，本单位共有车辆0辆，其中领导干部用车0辆，一般公务用车0辆，其他用车0辆。单位价值50万元以上通用设备0台，单位价值100万元以上专用设备0台。</w:t>
      </w:r>
    </w:p>
    <w:p w14:paraId="31032E1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2026年度本单位未计划处置或新增车辆、设备等</w:t>
      </w:r>
    </w:p>
    <w:p w14:paraId="14F30C9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  <w:t>（六）预算绩效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目标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  <w:t>说明</w:t>
      </w:r>
    </w:p>
    <w:p w14:paraId="199C987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本单位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所有支出实行绩效目标管理。纳入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2026</w:t>
      </w:r>
      <w:r>
        <w:rPr>
          <w:rFonts w:hint="eastAsia" w:ascii="仿宋" w:hAnsi="仿宋" w:eastAsia="仿宋" w:cs="仿宋"/>
          <w:sz w:val="32"/>
        </w:rPr>
        <w:t>年单位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整体支出绩效目标的金额为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191.02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万元，其中，基本支出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120.02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万元，项目支出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71.00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万元，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详见文尾附表中单位预算公开表格的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表22-23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。</w:t>
      </w:r>
    </w:p>
    <w:p w14:paraId="798B1636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六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、名词解释</w:t>
      </w:r>
    </w:p>
    <w:p w14:paraId="3EF8810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1、机关运行经费：是指各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kern w:val="0"/>
          <w:sz w:val="32"/>
          <w:szCs w:val="32"/>
        </w:rPr>
        <w:t>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</w:r>
    </w:p>
    <w:p w14:paraId="2A95ABC9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2、“三公”经费：纳入财政预算管理的“三公“经费，是指用一般公共预算拨款安排的公务接待费、公务用车购置及运行维护费和因公出国（境）费。其中，公务接待费反映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kern w:val="0"/>
          <w:sz w:val="32"/>
          <w:szCs w:val="32"/>
        </w:rPr>
        <w:t>按规定开支的各类公务接待支出；公务用车购置及运行费反映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kern w:val="0"/>
          <w:sz w:val="32"/>
          <w:szCs w:val="32"/>
        </w:rPr>
        <w:t>公务用车车辆购置支出（含车辆购置税），以及燃料费、维修费、保险费等支出；因公出国（境）费反映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单位</w:t>
      </w:r>
      <w:r>
        <w:rPr>
          <w:rFonts w:hint="eastAsia" w:ascii="仿宋" w:hAnsi="仿宋" w:eastAsia="仿宋" w:cs="仿宋"/>
          <w:kern w:val="0"/>
          <w:sz w:val="32"/>
          <w:szCs w:val="32"/>
        </w:rPr>
        <w:t>公务出国（境）的国际旅费、国外城市间交通费、食宿费等支出。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     </w:t>
      </w:r>
    </w:p>
    <w:p w14:paraId="60D70F85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 w14:paraId="2A411DC0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</w:p>
    <w:p w14:paraId="0E4135B1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    </w:t>
      </w:r>
    </w:p>
    <w:p w14:paraId="3788499D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ind w:firstLine="1601" w:firstLineChars="500"/>
        <w:jc w:val="both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第二部分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  <w:t>单位预算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</w:rPr>
        <w:t>表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格</w:t>
      </w:r>
    </w:p>
    <w:p w14:paraId="58CBADBA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60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eastAsia="zh-CN"/>
        </w:rPr>
        <w:t>附件：</w:t>
      </w:r>
      <w:r>
        <w:rPr>
          <w:rFonts w:hint="eastAsia" w:ascii="微软雅黑" w:hAnsi="微软雅黑" w:eastAsia="微软雅黑" w:cs="微软雅黑"/>
          <w:b/>
          <w:bCs/>
          <w:kern w:val="0"/>
          <w:sz w:val="32"/>
          <w:szCs w:val="32"/>
          <w:lang w:val="en-US" w:eastAsia="zh-CN"/>
        </w:rPr>
        <w:t>岳阳县城市公共交通执法大队</w:t>
      </w:r>
      <w:r>
        <w:rPr>
          <w:rFonts w:ascii="微软雅黑" w:hAnsi="微软雅黑" w:eastAsia="微软雅黑" w:cs="微软雅黑"/>
          <w:b/>
          <w:sz w:val="32"/>
        </w:rPr>
        <w:t>单位预算公开表格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AAA9CF84-4860-4DB0-96DF-A987C566959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54B69BE-38D5-44C6-A279-9B978FF68A2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E5E704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7C80F7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6B8C8B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02F22"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09BD33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894833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0NWU4NzA0NTBhNzIxMGYxNjdhYzgyZTJkYTk0YzAifQ=="/>
    <w:docVar w:name="KSO_WPS_MARK_KEY" w:val="4ec26934-afcf-48b4-991b-b93945f8c5dd"/>
  </w:docVars>
  <w:rsids>
    <w:rsidRoot w:val="00CA5057"/>
    <w:rsid w:val="00001697"/>
    <w:rsid w:val="000034D6"/>
    <w:rsid w:val="0006270B"/>
    <w:rsid w:val="00065DA2"/>
    <w:rsid w:val="00117900"/>
    <w:rsid w:val="001336FC"/>
    <w:rsid w:val="00193395"/>
    <w:rsid w:val="001A0136"/>
    <w:rsid w:val="001A3382"/>
    <w:rsid w:val="001A3861"/>
    <w:rsid w:val="001A6377"/>
    <w:rsid w:val="001C6E63"/>
    <w:rsid w:val="001D154A"/>
    <w:rsid w:val="001F365A"/>
    <w:rsid w:val="00203B0A"/>
    <w:rsid w:val="0025517E"/>
    <w:rsid w:val="00270E85"/>
    <w:rsid w:val="002B0968"/>
    <w:rsid w:val="002C117B"/>
    <w:rsid w:val="002F5747"/>
    <w:rsid w:val="002F57F8"/>
    <w:rsid w:val="00344D3D"/>
    <w:rsid w:val="003457B4"/>
    <w:rsid w:val="00355284"/>
    <w:rsid w:val="003C0AE2"/>
    <w:rsid w:val="003C0E16"/>
    <w:rsid w:val="003C62F5"/>
    <w:rsid w:val="003E6642"/>
    <w:rsid w:val="00452611"/>
    <w:rsid w:val="00464A20"/>
    <w:rsid w:val="00466617"/>
    <w:rsid w:val="004711E9"/>
    <w:rsid w:val="00490880"/>
    <w:rsid w:val="0049696B"/>
    <w:rsid w:val="004A0D4C"/>
    <w:rsid w:val="004A798F"/>
    <w:rsid w:val="004B4F1A"/>
    <w:rsid w:val="004B766D"/>
    <w:rsid w:val="004D0879"/>
    <w:rsid w:val="004E302C"/>
    <w:rsid w:val="0054440F"/>
    <w:rsid w:val="005E6320"/>
    <w:rsid w:val="006137D9"/>
    <w:rsid w:val="00617392"/>
    <w:rsid w:val="00637664"/>
    <w:rsid w:val="00687143"/>
    <w:rsid w:val="00695750"/>
    <w:rsid w:val="006C1259"/>
    <w:rsid w:val="006E013D"/>
    <w:rsid w:val="006E335E"/>
    <w:rsid w:val="006F2FD2"/>
    <w:rsid w:val="00714685"/>
    <w:rsid w:val="00754296"/>
    <w:rsid w:val="00755471"/>
    <w:rsid w:val="007B0161"/>
    <w:rsid w:val="007C48A3"/>
    <w:rsid w:val="00812DE3"/>
    <w:rsid w:val="00832EBB"/>
    <w:rsid w:val="008459F5"/>
    <w:rsid w:val="008511BD"/>
    <w:rsid w:val="00854FCA"/>
    <w:rsid w:val="0085589C"/>
    <w:rsid w:val="008827C7"/>
    <w:rsid w:val="00893563"/>
    <w:rsid w:val="008974A0"/>
    <w:rsid w:val="008C1057"/>
    <w:rsid w:val="008E61DB"/>
    <w:rsid w:val="008E6571"/>
    <w:rsid w:val="009143CB"/>
    <w:rsid w:val="0093410B"/>
    <w:rsid w:val="00990520"/>
    <w:rsid w:val="00995AF1"/>
    <w:rsid w:val="009D1CA3"/>
    <w:rsid w:val="009D450C"/>
    <w:rsid w:val="009E5041"/>
    <w:rsid w:val="009E7921"/>
    <w:rsid w:val="00A0350C"/>
    <w:rsid w:val="00A03C0E"/>
    <w:rsid w:val="00A867C6"/>
    <w:rsid w:val="00AA481C"/>
    <w:rsid w:val="00AB576D"/>
    <w:rsid w:val="00AB6861"/>
    <w:rsid w:val="00AC160E"/>
    <w:rsid w:val="00B0403C"/>
    <w:rsid w:val="00B21CBD"/>
    <w:rsid w:val="00B366B4"/>
    <w:rsid w:val="00B82665"/>
    <w:rsid w:val="00BC04D7"/>
    <w:rsid w:val="00BE4229"/>
    <w:rsid w:val="00BF5A08"/>
    <w:rsid w:val="00C36022"/>
    <w:rsid w:val="00C5316A"/>
    <w:rsid w:val="00CA5057"/>
    <w:rsid w:val="00CB1E6F"/>
    <w:rsid w:val="00CB5C8F"/>
    <w:rsid w:val="00CF2BA3"/>
    <w:rsid w:val="00D1730A"/>
    <w:rsid w:val="00D279D7"/>
    <w:rsid w:val="00D60DAB"/>
    <w:rsid w:val="00D75CFA"/>
    <w:rsid w:val="00D84D40"/>
    <w:rsid w:val="00D96317"/>
    <w:rsid w:val="00DB63BF"/>
    <w:rsid w:val="00DD2BA7"/>
    <w:rsid w:val="00DD573A"/>
    <w:rsid w:val="00E01BD5"/>
    <w:rsid w:val="00E179D0"/>
    <w:rsid w:val="00E24DC7"/>
    <w:rsid w:val="00E419D9"/>
    <w:rsid w:val="00E5547E"/>
    <w:rsid w:val="00E75085"/>
    <w:rsid w:val="00EA5C43"/>
    <w:rsid w:val="00EC052E"/>
    <w:rsid w:val="00F05F5B"/>
    <w:rsid w:val="00F06D7F"/>
    <w:rsid w:val="00F078E9"/>
    <w:rsid w:val="00F24836"/>
    <w:rsid w:val="00F36C19"/>
    <w:rsid w:val="00F74B02"/>
    <w:rsid w:val="00FB0434"/>
    <w:rsid w:val="00FB1B41"/>
    <w:rsid w:val="00FB3CC9"/>
    <w:rsid w:val="00FE2E8C"/>
    <w:rsid w:val="02DF562C"/>
    <w:rsid w:val="032D48E5"/>
    <w:rsid w:val="039837D0"/>
    <w:rsid w:val="04497920"/>
    <w:rsid w:val="066C559F"/>
    <w:rsid w:val="069419C6"/>
    <w:rsid w:val="08281851"/>
    <w:rsid w:val="0AF15A72"/>
    <w:rsid w:val="0B422D73"/>
    <w:rsid w:val="0C0C6008"/>
    <w:rsid w:val="0C4F7AFC"/>
    <w:rsid w:val="0D5B6622"/>
    <w:rsid w:val="0E064421"/>
    <w:rsid w:val="0E3715D1"/>
    <w:rsid w:val="0ED234CD"/>
    <w:rsid w:val="0F654CC7"/>
    <w:rsid w:val="0F9E0A26"/>
    <w:rsid w:val="11C4194A"/>
    <w:rsid w:val="13422421"/>
    <w:rsid w:val="14903A2F"/>
    <w:rsid w:val="15D9563A"/>
    <w:rsid w:val="1887053C"/>
    <w:rsid w:val="19420C90"/>
    <w:rsid w:val="19D5374E"/>
    <w:rsid w:val="1AC31CB7"/>
    <w:rsid w:val="1BEF6124"/>
    <w:rsid w:val="1EAD2225"/>
    <w:rsid w:val="1F1F1226"/>
    <w:rsid w:val="1FE364B7"/>
    <w:rsid w:val="22EC5C0D"/>
    <w:rsid w:val="255045B2"/>
    <w:rsid w:val="26570D53"/>
    <w:rsid w:val="26997893"/>
    <w:rsid w:val="27D848B8"/>
    <w:rsid w:val="28793E20"/>
    <w:rsid w:val="29BD1AEA"/>
    <w:rsid w:val="2CDB483B"/>
    <w:rsid w:val="2FC40521"/>
    <w:rsid w:val="3405688C"/>
    <w:rsid w:val="34183798"/>
    <w:rsid w:val="34E11E02"/>
    <w:rsid w:val="356E2833"/>
    <w:rsid w:val="388764A3"/>
    <w:rsid w:val="39385431"/>
    <w:rsid w:val="395D152B"/>
    <w:rsid w:val="3BC82B6A"/>
    <w:rsid w:val="3D3B56F0"/>
    <w:rsid w:val="3E4D3BDD"/>
    <w:rsid w:val="3FCF3ECE"/>
    <w:rsid w:val="41DA7DB9"/>
    <w:rsid w:val="447637E8"/>
    <w:rsid w:val="46814786"/>
    <w:rsid w:val="49EF4858"/>
    <w:rsid w:val="4AE9742D"/>
    <w:rsid w:val="4BA67C06"/>
    <w:rsid w:val="4CA46ED7"/>
    <w:rsid w:val="4CFB0895"/>
    <w:rsid w:val="4D013E21"/>
    <w:rsid w:val="4D8D7228"/>
    <w:rsid w:val="4DDD2C7F"/>
    <w:rsid w:val="4DE17BEE"/>
    <w:rsid w:val="4F1826FF"/>
    <w:rsid w:val="4F555D09"/>
    <w:rsid w:val="500E4FCB"/>
    <w:rsid w:val="506C2AB0"/>
    <w:rsid w:val="53344C63"/>
    <w:rsid w:val="538751CC"/>
    <w:rsid w:val="541F5763"/>
    <w:rsid w:val="54E30327"/>
    <w:rsid w:val="55222FC6"/>
    <w:rsid w:val="55295806"/>
    <w:rsid w:val="55D3446A"/>
    <w:rsid w:val="593F63D3"/>
    <w:rsid w:val="598D36CC"/>
    <w:rsid w:val="5B423ECD"/>
    <w:rsid w:val="5CDA4DA9"/>
    <w:rsid w:val="5D3513BC"/>
    <w:rsid w:val="5DF03254"/>
    <w:rsid w:val="5E280101"/>
    <w:rsid w:val="62820F98"/>
    <w:rsid w:val="62873CEC"/>
    <w:rsid w:val="64035B71"/>
    <w:rsid w:val="64DB31B9"/>
    <w:rsid w:val="681842B0"/>
    <w:rsid w:val="69931944"/>
    <w:rsid w:val="6AE87D9C"/>
    <w:rsid w:val="6D2154B9"/>
    <w:rsid w:val="6F8561D3"/>
    <w:rsid w:val="6F8D2902"/>
    <w:rsid w:val="70271B5B"/>
    <w:rsid w:val="70845F00"/>
    <w:rsid w:val="71AC0C24"/>
    <w:rsid w:val="73DE3EA6"/>
    <w:rsid w:val="7491583B"/>
    <w:rsid w:val="75B512EC"/>
    <w:rsid w:val="773C67F0"/>
    <w:rsid w:val="7D397CC1"/>
    <w:rsid w:val="7DFA5EB0"/>
    <w:rsid w:val="7E1E7F1F"/>
    <w:rsid w:val="7E3E736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pPr>
      <w:spacing w:before="120" w:after="200" w:line="276" w:lineRule="auto"/>
    </w:pPr>
    <w:rPr>
      <w:rFonts w:ascii="Arial" w:hAnsi="Arial"/>
      <w:sz w:val="24"/>
    </w:rPr>
  </w:style>
  <w:style w:type="paragraph" w:styleId="3">
    <w:name w:val="Body Text"/>
    <w:basedOn w:val="1"/>
    <w:link w:val="11"/>
    <w:qFormat/>
    <w:uiPriority w:val="0"/>
    <w:pPr>
      <w:spacing w:after="120"/>
    </w:pPr>
  </w:style>
  <w:style w:type="paragraph" w:styleId="4">
    <w:name w:val="Date"/>
    <w:basedOn w:val="1"/>
    <w:next w:val="1"/>
    <w:link w:val="12"/>
    <w:qFormat/>
    <w:uiPriority w:val="0"/>
    <w:pPr>
      <w:ind w:left="100" w:leftChars="2500"/>
    </w:pPr>
  </w:style>
  <w:style w:type="paragraph" w:styleId="5">
    <w:name w:val="Balloon Text"/>
    <w:basedOn w:val="1"/>
    <w:link w:val="13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1">
    <w:name w:val="Body Text Char"/>
    <w:basedOn w:val="10"/>
    <w:link w:val="3"/>
    <w:qFormat/>
    <w:locked/>
    <w:uiPriority w:val="0"/>
    <w:rPr>
      <w:rFonts w:eastAsia="宋体"/>
      <w:kern w:val="2"/>
      <w:sz w:val="21"/>
      <w:szCs w:val="21"/>
      <w:lang w:val="en-US" w:eastAsia="zh-CN" w:bidi="ar-SA"/>
    </w:rPr>
  </w:style>
  <w:style w:type="character" w:customStyle="1" w:styleId="12">
    <w:name w:val="Date Char"/>
    <w:basedOn w:val="10"/>
    <w:link w:val="4"/>
    <w:qFormat/>
    <w:locked/>
    <w:uiPriority w:val="0"/>
    <w:rPr>
      <w:rFonts w:eastAsia="宋体"/>
      <w:kern w:val="2"/>
      <w:sz w:val="21"/>
      <w:szCs w:val="21"/>
      <w:lang w:val="en-US" w:eastAsia="zh-CN" w:bidi="ar-SA"/>
    </w:rPr>
  </w:style>
  <w:style w:type="character" w:customStyle="1" w:styleId="13">
    <w:name w:val="Balloon Text Char"/>
    <w:basedOn w:val="10"/>
    <w:link w:val="5"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4">
    <w:name w:val="Footer Char"/>
    <w:basedOn w:val="10"/>
    <w:link w:val="6"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Header Char"/>
    <w:basedOn w:val="10"/>
    <w:link w:val="7"/>
    <w:qFormat/>
    <w:locked/>
    <w:uiPriority w:val="0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16">
    <w:name w:val="表格内容"/>
    <w:basedOn w:val="3"/>
    <w:qFormat/>
    <w:uiPriority w:val="0"/>
    <w:pPr>
      <w:suppressLineNumbers/>
      <w:suppressAutoHyphens/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7</Pages>
  <Words>2709</Words>
  <Characters>2906</Characters>
  <Lines>38</Lines>
  <Paragraphs>10</Paragraphs>
  <TotalTime>37</TotalTime>
  <ScaleCrop>false</ScaleCrop>
  <LinksUpToDate>false</LinksUpToDate>
  <CharactersWithSpaces>2929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2018-08-09T00:21:00Z</dcterms:created>
  <dc:creator>周继恩 10.105.113.143</dc:creator>
  <cp:lastModifiedBy>童静</cp:lastModifiedBy>
  <cp:lastPrinted>2019-05-05T07:55:00Z</cp:lastPrinted>
  <dcterms:modified xsi:type="dcterms:W3CDTF">2026-03-25T03:29:55Z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CA88FE87EC5C4F73A7E37DAFC2D5A671_13</vt:lpwstr>
  </property>
  <property fmtid="{D5CDD505-2E9C-101B-9397-08002B2CF9AE}" pid="4" name="KSOTemplateDocerSaveRecord">
    <vt:lpwstr>eyJoZGlkIjoiZjNjOTczNTJlYzM0ZDEzNmYxNjlkMTBlMjYyYTQwMjYiLCJ1c2VySWQiOiIxNjU4NjQxNTExIn0=</vt:lpwstr>
  </property>
</Properties>
</file>