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1FAC8">
      <w:pPr>
        <w:pStyle w:val="31"/>
        <w:keepNext w:val="0"/>
        <w:keepLines w:val="0"/>
        <w:pageBreakBefore w:val="0"/>
        <w:widowControl w:val="0"/>
        <w:kinsoku/>
        <w:wordWrap/>
        <w:overflowPunct/>
        <w:topLinePunct/>
        <w:autoSpaceDN/>
        <w:bidi w:val="0"/>
        <w:adjustRightInd/>
        <w:snapToGrid w:val="0"/>
        <w:spacing w:after="0" w:line="576" w:lineRule="exact"/>
        <w:ind w:left="0" w:leftChars="0" w:firstLine="0" w:firstLineChars="0"/>
        <w:jc w:val="both"/>
        <w:textAlignment w:val="auto"/>
        <w:outlineLvl w:val="9"/>
        <w:rPr>
          <w:rFonts w:hint="eastAsia" w:ascii="方正仿宋_GB2312" w:hAnsi="方正仿宋_GB2312" w:eastAsia="方正仿宋_GB2312" w:cs="方正仿宋_GB2312"/>
          <w:b/>
          <w:bCs/>
          <w:color w:val="auto"/>
          <w:sz w:val="32"/>
          <w:szCs w:val="32"/>
        </w:rPr>
      </w:pPr>
    </w:p>
    <w:p w14:paraId="4B6FF6E5">
      <w:pPr>
        <w:pStyle w:val="31"/>
        <w:keepNext w:val="0"/>
        <w:keepLines w:val="0"/>
        <w:pageBreakBefore w:val="0"/>
        <w:widowControl w:val="0"/>
        <w:kinsoku/>
        <w:wordWrap/>
        <w:overflowPunct/>
        <w:topLinePunct/>
        <w:autoSpaceDE/>
        <w:autoSpaceDN/>
        <w:bidi w:val="0"/>
        <w:adjustRightInd/>
        <w:snapToGrid w:val="0"/>
        <w:spacing w:after="0" w:line="576" w:lineRule="exact"/>
        <w:ind w:left="0" w:leftChars="0" w:firstLine="0" w:firstLineChars="0"/>
        <w:jc w:val="both"/>
        <w:textAlignment w:val="auto"/>
        <w:outlineLvl w:val="9"/>
        <w:rPr>
          <w:rFonts w:hint="eastAsia" w:ascii="方正仿宋_GB2312" w:hAnsi="方正仿宋_GB2312" w:eastAsia="方正仿宋_GB2312" w:cs="方正仿宋_GB2312"/>
          <w:color w:val="auto"/>
          <w:kern w:val="2"/>
          <w:sz w:val="32"/>
          <w:szCs w:val="32"/>
          <w:u w:val="none" w:color="auto"/>
          <w:lang w:val="en-US" w:eastAsia="zh-CN" w:bidi="ar-SA"/>
        </w:rPr>
      </w:pPr>
    </w:p>
    <w:p w14:paraId="45D869C2">
      <w:pPr>
        <w:pStyle w:val="31"/>
        <w:keepNext w:val="0"/>
        <w:keepLines w:val="0"/>
        <w:pageBreakBefore w:val="0"/>
        <w:widowControl w:val="0"/>
        <w:kinsoku/>
        <w:wordWrap/>
        <w:overflowPunct/>
        <w:topLinePunct/>
        <w:autoSpaceDE/>
        <w:autoSpaceDN/>
        <w:bidi w:val="0"/>
        <w:adjustRightInd/>
        <w:snapToGrid w:val="0"/>
        <w:spacing w:after="0" w:line="550" w:lineRule="exact"/>
        <w:ind w:left="0" w:leftChars="0" w:firstLine="0" w:firstLineChars="0"/>
        <w:jc w:val="right"/>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岳县环评</w:t>
      </w:r>
      <w:r>
        <w:rPr>
          <w:rFonts w:hint="eastAsia" w:ascii="仿宋_GB2312" w:hAnsi="仿宋_GB2312" w:eastAsia="仿宋_GB2312" w:cs="仿宋_GB2312"/>
          <w:color w:val="auto"/>
          <w:sz w:val="32"/>
          <w:szCs w:val="32"/>
          <w:u w:val="none" w:color="auto"/>
          <w:lang w:val="en-US" w:eastAsia="zh-CN"/>
        </w:rPr>
        <w:t>〔</w:t>
      </w:r>
      <w:r>
        <w:rPr>
          <w:rFonts w:hint="eastAsia" w:ascii="仿宋_GB2312" w:hAnsi="仿宋_GB2312" w:eastAsia="仿宋_GB2312" w:cs="仿宋_GB2312"/>
          <w:bCs/>
          <w:color w:val="auto"/>
          <w:kern w:val="2"/>
          <w:sz w:val="32"/>
          <w:szCs w:val="32"/>
          <w:u w:val="none" w:color="auto"/>
          <w:lang w:val="en-US" w:eastAsia="zh-CN" w:bidi="ar-SA"/>
        </w:rPr>
        <w:t>2026</w:t>
      </w:r>
      <w:r>
        <w:rPr>
          <w:rFonts w:hint="eastAsia" w:ascii="仿宋_GB2312" w:hAnsi="仿宋_GB2312" w:eastAsia="仿宋_GB2312" w:cs="仿宋_GB2312"/>
          <w:color w:val="auto"/>
          <w:sz w:val="32"/>
          <w:szCs w:val="32"/>
          <w:u w:val="none" w:color="auto"/>
          <w:lang w:val="en-US" w:eastAsia="zh-CN"/>
        </w:rPr>
        <w:t>〕</w:t>
      </w:r>
      <w:r>
        <w:rPr>
          <w:rFonts w:hint="eastAsia" w:ascii="仿宋_GB2312" w:hAnsi="仿宋_GB2312" w:eastAsia="仿宋_GB2312" w:cs="仿宋_GB2312"/>
          <w:bCs/>
          <w:color w:val="auto"/>
          <w:kern w:val="2"/>
          <w:sz w:val="32"/>
          <w:szCs w:val="32"/>
          <w:u w:val="none" w:color="auto"/>
          <w:lang w:val="en-US" w:eastAsia="zh-CN" w:bidi="ar-SA"/>
        </w:rPr>
        <w:t>12号</w:t>
      </w:r>
    </w:p>
    <w:p w14:paraId="2B14E7CA">
      <w:pPr>
        <w:pStyle w:val="31"/>
        <w:keepNext w:val="0"/>
        <w:keepLines w:val="0"/>
        <w:pageBreakBefore w:val="0"/>
        <w:widowControl w:val="0"/>
        <w:kinsoku/>
        <w:wordWrap/>
        <w:overflowPunct/>
        <w:topLinePunct/>
        <w:autoSpaceDE/>
        <w:autoSpaceDN/>
        <w:bidi w:val="0"/>
        <w:adjustRightInd/>
        <w:snapToGrid w:val="0"/>
        <w:spacing w:after="0" w:line="550" w:lineRule="exact"/>
        <w:ind w:left="0" w:leftChars="0" w:firstLine="0" w:firstLineChars="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p>
    <w:p w14:paraId="3A93321C">
      <w:pPr>
        <w:pStyle w:val="31"/>
        <w:keepNext w:val="0"/>
        <w:keepLines w:val="0"/>
        <w:pageBreakBefore w:val="0"/>
        <w:widowControl w:val="0"/>
        <w:kinsoku/>
        <w:wordWrap/>
        <w:overflowPunct/>
        <w:topLinePunct/>
        <w:autoSpaceDE/>
        <w:autoSpaceDN/>
        <w:bidi w:val="0"/>
        <w:adjustRightInd/>
        <w:snapToGrid w:val="0"/>
        <w:spacing w:after="0" w:line="550"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val="0"/>
          <w:color w:val="auto"/>
          <w:spacing w:val="0"/>
          <w:kern w:val="2"/>
          <w:sz w:val="44"/>
          <w:szCs w:val="44"/>
          <w:lang w:val="en-US" w:eastAsia="zh-CN" w:bidi="ar-SA"/>
        </w:rPr>
      </w:pPr>
      <w:r>
        <w:rPr>
          <w:rFonts w:hint="eastAsia" w:ascii="方正小标宋简体" w:hAnsi="方正小标宋简体" w:eastAsia="方正小标宋简体" w:cs="方正小标宋简体"/>
          <w:b w:val="0"/>
          <w:bCs w:val="0"/>
          <w:color w:val="auto"/>
          <w:spacing w:val="0"/>
          <w:kern w:val="2"/>
          <w:sz w:val="44"/>
          <w:szCs w:val="44"/>
          <w:lang w:val="en-US" w:eastAsia="zh-CN" w:bidi="ar-SA"/>
        </w:rPr>
        <w:t>岳阳市生态环境局</w:t>
      </w:r>
    </w:p>
    <w:p w14:paraId="4FEF6043">
      <w:pPr>
        <w:keepNext w:val="0"/>
        <w:keepLines w:val="0"/>
        <w:pageBreakBefore w:val="0"/>
        <w:widowControl w:val="0"/>
        <w:kinsoku/>
        <w:wordWrap/>
        <w:overflowPunct/>
        <w:topLinePunct/>
        <w:autoSpaceDE w:val="0"/>
        <w:autoSpaceDN/>
        <w:bidi w:val="0"/>
        <w:adjustRightInd/>
        <w:snapToGrid w:val="0"/>
        <w:spacing w:after="0" w:line="550"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val="0"/>
          <w:color w:val="auto"/>
          <w:spacing w:val="0"/>
          <w:kern w:val="2"/>
          <w:sz w:val="44"/>
          <w:szCs w:val="44"/>
          <w:u w:val="none" w:color="auto"/>
          <w:lang w:eastAsia="zh-CN"/>
        </w:rPr>
      </w:pPr>
      <w:r>
        <w:rPr>
          <w:rFonts w:hint="eastAsia" w:ascii="方正小标宋简体" w:hAnsi="方正小标宋简体" w:eastAsia="方正小标宋简体" w:cs="方正小标宋简体"/>
          <w:b w:val="0"/>
          <w:bCs w:val="0"/>
          <w:color w:val="auto"/>
          <w:spacing w:val="0"/>
          <w:kern w:val="2"/>
          <w:sz w:val="44"/>
          <w:szCs w:val="44"/>
          <w:lang w:eastAsia="zh-CN"/>
        </w:rPr>
        <w:t>关于</w:t>
      </w:r>
      <w:r>
        <w:rPr>
          <w:rFonts w:hint="eastAsia" w:ascii="方正小标宋简体" w:hAnsi="方正小标宋简体" w:eastAsia="方正小标宋简体" w:cs="方正小标宋简体"/>
          <w:b w:val="0"/>
          <w:bCs w:val="0"/>
          <w:color w:val="auto"/>
          <w:spacing w:val="0"/>
          <w:kern w:val="2"/>
          <w:sz w:val="44"/>
          <w:szCs w:val="44"/>
          <w:lang w:val="en-US" w:eastAsia="zh-CN"/>
        </w:rPr>
        <w:t>年产4万吨电池负极材料前驱体项目生态</w:t>
      </w:r>
      <w:r>
        <w:rPr>
          <w:rFonts w:hint="eastAsia" w:ascii="方正小标宋简体" w:hAnsi="方正小标宋简体" w:eastAsia="方正小标宋简体" w:cs="方正小标宋简体"/>
          <w:b w:val="0"/>
          <w:bCs w:val="0"/>
          <w:color w:val="auto"/>
          <w:spacing w:val="0"/>
          <w:kern w:val="2"/>
          <w:sz w:val="44"/>
          <w:szCs w:val="44"/>
          <w:lang w:eastAsia="zh-CN"/>
        </w:rPr>
        <w:t>环境影响报告表的批复</w:t>
      </w:r>
    </w:p>
    <w:p w14:paraId="7ACD5ECA">
      <w:pPr>
        <w:keepNext w:val="0"/>
        <w:keepLines w:val="0"/>
        <w:pageBreakBefore w:val="0"/>
        <w:widowControl w:val="0"/>
        <w:kinsoku/>
        <w:wordWrap/>
        <w:overflowPunct/>
        <w:topLinePunct/>
        <w:autoSpaceDE w:val="0"/>
        <w:autoSpaceDN/>
        <w:bidi w:val="0"/>
        <w:adjustRightInd/>
        <w:snapToGrid w:val="0"/>
        <w:spacing w:after="0" w:line="550" w:lineRule="exact"/>
        <w:ind w:left="0" w:leftChars="0"/>
        <w:jc w:val="both"/>
        <w:textAlignment w:val="auto"/>
        <w:outlineLvl w:val="9"/>
        <w:rPr>
          <w:rFonts w:hint="eastAsia" w:ascii="方正仿宋_GB2312" w:hAnsi="方正仿宋_GB2312" w:eastAsia="方正仿宋_GB2312" w:cs="方正仿宋_GB2312"/>
          <w:color w:val="auto"/>
          <w:kern w:val="2"/>
          <w:sz w:val="32"/>
          <w:szCs w:val="32"/>
          <w:u w:val="none" w:color="auto"/>
          <w:lang w:eastAsia="zh-CN"/>
        </w:rPr>
      </w:pPr>
    </w:p>
    <w:p w14:paraId="3CE5FBF4">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right="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湖南烁金新材料科技有限公司：</w:t>
      </w:r>
    </w:p>
    <w:p w14:paraId="2B69560A">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你公司（</w:t>
      </w:r>
      <w:r>
        <w:rPr>
          <w:rFonts w:hint="eastAsia" w:ascii="仿宋_GB2312" w:hAnsi="仿宋_GB2312" w:eastAsia="仿宋_GB2312" w:cs="仿宋_GB2312"/>
          <w:color w:val="auto"/>
          <w:sz w:val="32"/>
          <w:szCs w:val="32"/>
          <w:u w:val="none" w:color="auto"/>
          <w:lang w:val="en-US" w:eastAsia="en-US"/>
        </w:rPr>
        <w:t>地址：岳阳县高新技术产业开发区建材片区建工路2号</w:t>
      </w:r>
      <w:r>
        <w:rPr>
          <w:rFonts w:hint="eastAsia" w:ascii="仿宋_GB2312" w:hAnsi="仿宋_GB2312" w:eastAsia="仿宋_GB2312" w:cs="仿宋_GB2312"/>
          <w:color w:val="auto"/>
          <w:sz w:val="32"/>
          <w:szCs w:val="32"/>
          <w:u w:val="none" w:color="auto"/>
          <w:lang w:val="en-US" w:eastAsia="zh-CN"/>
        </w:rPr>
        <w:t>，法定代表人：周慧初，统一社会信用代码91430682MADWNL3G21）提交的《年产4万吨电池负极材料前驱体项目生态环境影响报告表》（以下简称《报告表》）及有关附件收悉。根据报告表、专家评审意见，结合岳阳市岳阳县生态环境事务中心关于《湖南烁金新材料科技有限公司年产4万吨电池负极材料前驱体项目生态环境影响报告表技术评估报告》（岳县环事评估〔2026〕12号），经研究，本项目符合国家产业政策和生态环境分区管控及相关规划要求，我局原则同意你公司《报告表》中所列建设内容及其环境影响评价结论和生态环境保护对策措施。批复如下：</w:t>
      </w:r>
    </w:p>
    <w:p w14:paraId="0C496F09">
      <w:pPr>
        <w:keepNext w:val="0"/>
        <w:keepLines w:val="0"/>
        <w:pageBreakBefore w:val="0"/>
        <w:widowControl w:val="0"/>
        <w:numPr>
          <w:ilvl w:val="0"/>
          <w:numId w:val="2"/>
        </w:numPr>
        <w:kinsoku/>
        <w:wordWrap/>
        <w:overflowPunct/>
        <w:topLinePunct/>
        <w:autoSpaceDE w:val="0"/>
        <w:autoSpaceDN/>
        <w:bidi w:val="0"/>
        <w:adjustRightInd/>
        <w:snapToGrid w:val="0"/>
        <w:spacing w:after="0" w:line="550" w:lineRule="exact"/>
        <w:ind w:left="0" w:leftChars="0" w:right="0" w:firstLine="640" w:firstLineChars="200"/>
        <w:jc w:val="both"/>
        <w:textAlignment w:val="auto"/>
        <w:outlineLvl w:val="9"/>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u w:val="none" w:color="auto"/>
          <w:lang w:val="en-US" w:eastAsia="zh-CN"/>
          <w14:textFill>
            <w14:solidFill>
              <w14:schemeClr w14:val="tx1"/>
            </w14:solidFill>
          </w14:textFill>
        </w:rPr>
        <w:t>你公司年产4万吨电池负极材料前驱体项目位于岳阳县高新技术产业开发区建材片区建工路2号，拟投资5000万元（环保投资121</w:t>
      </w:r>
      <w:r>
        <w:rPr>
          <w:rFonts w:hint="eastAsia" w:ascii="仿宋_GB2312" w:hAnsi="仿宋_GB2312" w:eastAsia="仿宋_GB2312" w:cs="仿宋_GB2312"/>
          <w:bCs w:val="0"/>
          <w:kern w:val="2"/>
          <w:sz w:val="32"/>
          <w:szCs w:val="32"/>
          <w:lang w:val="en-US" w:eastAsia="zh-CN" w:bidi="ar-SA"/>
        </w:rPr>
        <w:t>万元</w:t>
      </w:r>
      <w:r>
        <w:rPr>
          <w:rFonts w:hint="eastAsia" w:ascii="仿宋_GB2312" w:hAnsi="仿宋_GB2312" w:eastAsia="仿宋_GB2312" w:cs="仿宋_GB2312"/>
          <w:color w:val="000000" w:themeColor="text1"/>
          <w:sz w:val="32"/>
          <w:szCs w:val="32"/>
          <w:u w:val="none" w:color="auto"/>
          <w:lang w:val="en-US" w:eastAsia="zh-CN"/>
          <w14:textFill>
            <w14:solidFill>
              <w14:schemeClr w14:val="tx1"/>
            </w14:solidFill>
          </w14:textFill>
        </w:rPr>
        <w:t>），项目系租赁湖南天乐环保建材有限公司现有厂房，占地面积约8000m</w:t>
      </w:r>
      <w:r>
        <w:rPr>
          <w:rFonts w:hint="eastAsia" w:ascii="仿宋_GB2312" w:hAnsi="仿宋_GB2312" w:eastAsia="仿宋_GB2312" w:cs="仿宋_GB2312"/>
          <w:color w:val="000000" w:themeColor="text1"/>
          <w:sz w:val="32"/>
          <w:szCs w:val="32"/>
          <w:u w:val="none" w:color="auto"/>
          <w:vertAlign w:val="superscript"/>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u w:val="none" w:color="auto"/>
          <w:vertAlign w:val="baseli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color="auto"/>
          <w:lang w:val="en-US" w:eastAsia="zh-CN"/>
          <w14:textFill>
            <w14:solidFill>
              <w14:schemeClr w14:val="tx1"/>
            </w14:solidFill>
          </w14:textFill>
        </w:rPr>
        <w:t>拟建设磨粉及整形生产线6条（其中辊压磨生产线4条，机械磨生产线2条）、造粒生产线2条以及配套建设的破碎、烘干、解聚打散、混料等设备，综合年产能为4万吨。生焦制粉生产工艺流程为：以生焦为原料，经破碎、烘干、机械磨粉、整形、产品包装等工序生产粉料</w:t>
      </w:r>
      <w:r>
        <w:rPr>
          <w:rFonts w:hint="eastAsia" w:ascii="仿宋_GB2312" w:hAnsi="仿宋_GB2312" w:eastAsia="仿宋_GB2312" w:cs="仿宋_GB2312"/>
          <w:b w:val="0"/>
          <w:bCs w:val="0"/>
          <w:color w:val="auto"/>
          <w:kern w:val="2"/>
          <w:sz w:val="32"/>
          <w:szCs w:val="32"/>
          <w:u w:val="none" w:color="auto"/>
          <w:lang w:val="en-US" w:eastAsia="zh-CN"/>
        </w:rPr>
        <w:t>（年产9110吨，</w:t>
      </w:r>
      <w:r>
        <w:rPr>
          <w:rFonts w:hint="eastAsia" w:ascii="仿宋_GB2312" w:hAnsi="仿宋_GB2312" w:eastAsia="仿宋_GB2312" w:cs="仿宋_GB2312"/>
          <w:color w:val="000000" w:themeColor="text1"/>
          <w:sz w:val="32"/>
          <w:szCs w:val="32"/>
          <w:u w:val="none" w:color="auto"/>
          <w:lang w:val="en-US" w:eastAsia="zh-CN"/>
          <w14:textFill>
            <w14:solidFill>
              <w14:schemeClr w14:val="tx1"/>
            </w14:solidFill>
          </w14:textFill>
        </w:rPr>
        <w:t>其中6000吨用于包覆造粒，3110吨由来料方回购），烘干工序以天然气为燃料；煅后焦制粉生产工艺流程为：以煅后焦为原料，经破碎、辊压磨粉、整形、产品包装等工序生产粉料（年产17576</w:t>
      </w:r>
      <w:r>
        <w:rPr>
          <w:rFonts w:hint="eastAsia" w:ascii="仿宋_GB2312" w:hAnsi="仿宋_GB2312" w:eastAsia="仿宋_GB2312" w:cs="仿宋_GB2312"/>
          <w:b w:val="0"/>
          <w:bCs w:val="0"/>
          <w:color w:val="auto"/>
          <w:kern w:val="2"/>
          <w:sz w:val="32"/>
          <w:szCs w:val="32"/>
          <w:u w:val="none" w:color="auto"/>
          <w:lang w:val="en-US" w:eastAsia="zh-CN"/>
        </w:rPr>
        <w:t>吨，</w:t>
      </w:r>
      <w:r>
        <w:rPr>
          <w:rFonts w:hint="eastAsia" w:ascii="仿宋_GB2312" w:hAnsi="仿宋_GB2312" w:eastAsia="仿宋_GB2312" w:cs="仿宋_GB2312"/>
          <w:color w:val="000000" w:themeColor="text1"/>
          <w:sz w:val="32"/>
          <w:szCs w:val="32"/>
          <w:u w:val="none" w:color="auto"/>
          <w:lang w:val="en-US" w:eastAsia="zh-CN"/>
          <w14:textFill>
            <w14:solidFill>
              <w14:schemeClr w14:val="tx1"/>
            </w14:solidFill>
          </w14:textFill>
        </w:rPr>
        <w:t>其中12000吨用于包覆造粒，5576吨由来料方回购）；造粒生产工艺流程为：以沥青、粉体（生焦粉体、煅后焦粉体）为原料，经破碎、造粒（电加热）、解聚打散、包装等工序生产电池负极材料前驱体（年产19931吨）</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w:t>
      </w:r>
      <w:r>
        <w:rPr>
          <w:rFonts w:hint="eastAsia" w:ascii="仿宋_GB2312" w:hAnsi="仿宋_GB2312" w:eastAsia="仿宋_GB2312" w:cs="仿宋_GB2312"/>
          <w:b w:val="0"/>
          <w:bCs w:val="0"/>
          <w:color w:val="auto"/>
          <w:kern w:val="2"/>
          <w:sz w:val="32"/>
          <w:szCs w:val="32"/>
          <w:highlight w:val="none"/>
          <w:u w:val="none" w:color="auto"/>
          <w:lang w:val="en-US" w:eastAsia="zh-CN"/>
        </w:rPr>
        <w:t>整形工序产生的尾料作为产品由来料方回购，化验室仅涉及粒度、密度等测试，不涉及化学实验。</w:t>
      </w:r>
    </w:p>
    <w:p w14:paraId="2C64791B">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二、在工程建设和运营过程中，你公司须全面落实《报告表》中提出的各项生态环境保护对策和污染治理与风险防范措施，着重落实以下要求：</w:t>
      </w:r>
    </w:p>
    <w:p w14:paraId="7E5D4DD4">
      <w:pPr>
        <w:pStyle w:val="41"/>
        <w:keepNext w:val="0"/>
        <w:keepLines w:val="0"/>
        <w:pageBreakBefore w:val="0"/>
        <w:widowControl w:val="0"/>
        <w:kinsoku/>
        <w:wordWrap/>
        <w:overflowPunct w:val="0"/>
        <w:topLinePunct w:val="0"/>
        <w:autoSpaceDE w:val="0"/>
        <w:autoSpaceDN w:val="0"/>
        <w:bidi w:val="0"/>
        <w:adjustRightInd/>
        <w:snapToGrid w:val="0"/>
        <w:spacing w:after="0" w:line="550" w:lineRule="exact"/>
        <w:ind w:firstLine="643" w:firstLineChars="200"/>
        <w:jc w:val="both"/>
        <w:textAlignment w:val="baseline"/>
        <w:outlineLvl w:val="9"/>
        <w:rPr>
          <w:rFonts w:hint="eastAsia" w:ascii="仿宋_GB2312" w:hAnsi="仿宋_GB2312" w:eastAsia="仿宋_GB2312" w:cs="仿宋_GB2312"/>
          <w:color w:val="auto"/>
          <w:kern w:val="2"/>
          <w:sz w:val="32"/>
          <w:szCs w:val="32"/>
          <w:u w:val="none" w:color="auto"/>
          <w:lang w:val="en-US" w:eastAsia="zh-CN" w:bidi="ar-SA"/>
        </w:rPr>
      </w:pPr>
      <w:r>
        <w:rPr>
          <w:rFonts w:hint="eastAsia" w:ascii="仿宋_GB2312" w:hAnsi="仿宋_GB2312" w:eastAsia="仿宋_GB2312" w:cs="仿宋_GB2312"/>
          <w:b/>
          <w:bCs/>
          <w:color w:val="auto"/>
          <w:sz w:val="32"/>
          <w:szCs w:val="32"/>
          <w:u w:val="none" w:color="auto"/>
          <w:lang w:val="en-US" w:eastAsia="zh-CN"/>
        </w:rPr>
        <w:t>1.落实大气污染防治措施。</w:t>
      </w:r>
      <w:r>
        <w:rPr>
          <w:rFonts w:hint="eastAsia" w:ascii="仿宋_GB2312" w:hAnsi="仿宋_GB2312" w:eastAsia="仿宋_GB2312" w:cs="仿宋_GB2312"/>
          <w:b w:val="0"/>
          <w:color w:val="auto"/>
          <w:sz w:val="32"/>
          <w:lang w:eastAsia="zh-CN"/>
        </w:rPr>
        <w:t>制粉生产线中的破碎、磨粉产线一和二（均包括整形、产品包装工序）、吨袋包装（生焦制粉）、</w:t>
      </w:r>
      <w:r>
        <w:rPr>
          <w:rFonts w:hint="eastAsia" w:ascii="仿宋_GB2312" w:hAnsi="仿宋_GB2312" w:eastAsia="仿宋_GB2312" w:cs="仿宋_GB2312"/>
          <w:b w:val="0"/>
          <w:color w:val="auto"/>
          <w:sz w:val="32"/>
        </w:rPr>
        <w:t>沥青破碎</w:t>
      </w:r>
      <w:r>
        <w:rPr>
          <w:rFonts w:hint="eastAsia" w:ascii="仿宋_GB2312" w:hAnsi="仿宋_GB2312" w:eastAsia="仿宋_GB2312" w:cs="仿宋_GB2312"/>
          <w:b w:val="0"/>
          <w:color w:val="auto"/>
          <w:sz w:val="32"/>
          <w:lang w:eastAsia="zh-CN"/>
        </w:rPr>
        <w:t>等工序产生的粉尘经密闭或集气收集后进入袋式除尘器处理</w:t>
      </w:r>
      <w:r>
        <w:rPr>
          <w:rFonts w:hint="eastAsia" w:ascii="仿宋_GB2312" w:hAnsi="仿宋_GB2312" w:eastAsia="仿宋_GB2312" w:cs="仿宋_GB2312"/>
          <w:b w:val="0"/>
          <w:color w:val="auto"/>
          <w:sz w:val="32"/>
          <w:lang w:val="en-US" w:eastAsia="zh-CN"/>
        </w:rPr>
        <w:t>后</w:t>
      </w:r>
      <w:r>
        <w:rPr>
          <w:rFonts w:hint="eastAsia" w:ascii="仿宋_GB2312" w:hAnsi="仿宋_GB2312" w:eastAsia="仿宋_GB2312" w:cs="仿宋_GB2312"/>
          <w:b w:val="0"/>
          <w:color w:val="auto"/>
          <w:sz w:val="32"/>
          <w:lang w:eastAsia="zh-CN"/>
        </w:rPr>
        <w:t>，通过23米高排气筒（DA001）排放，其中</w:t>
      </w:r>
      <w:r>
        <w:rPr>
          <w:rFonts w:hint="eastAsia" w:ascii="仿宋_GB2312" w:hAnsi="仿宋_GB2312" w:eastAsia="仿宋_GB2312" w:cs="仿宋_GB2312"/>
          <w:b w:val="0"/>
          <w:color w:val="auto"/>
          <w:sz w:val="32"/>
          <w:lang w:val="en-US" w:eastAsia="zh-CN"/>
        </w:rPr>
        <w:t>制粉</w:t>
      </w:r>
      <w:r>
        <w:rPr>
          <w:rFonts w:hint="eastAsia" w:ascii="仿宋_GB2312" w:hAnsi="仿宋_GB2312" w:eastAsia="仿宋_GB2312" w:cs="仿宋_GB2312"/>
          <w:b w:val="0"/>
          <w:color w:val="auto"/>
          <w:sz w:val="32"/>
          <w:lang w:eastAsia="zh-CN"/>
        </w:rPr>
        <w:t>破碎、磨粉</w:t>
      </w:r>
      <w:r>
        <w:rPr>
          <w:rFonts w:hint="eastAsia" w:ascii="仿宋_GB2312" w:hAnsi="仿宋_GB2312" w:eastAsia="仿宋_GB2312" w:cs="仿宋_GB2312"/>
          <w:b w:val="0"/>
          <w:color w:val="auto"/>
          <w:sz w:val="32"/>
          <w:lang w:val="en-US" w:eastAsia="zh-CN"/>
        </w:rPr>
        <w:t>、</w:t>
      </w:r>
      <w:r>
        <w:rPr>
          <w:rFonts w:hint="eastAsia" w:ascii="仿宋_GB2312" w:hAnsi="仿宋_GB2312" w:eastAsia="仿宋_GB2312" w:cs="仿宋_GB2312"/>
          <w:b w:val="0"/>
          <w:color w:val="auto"/>
          <w:sz w:val="32"/>
          <w:lang w:eastAsia="zh-CN"/>
        </w:rPr>
        <w:t>整形</w:t>
      </w:r>
      <w:r>
        <w:rPr>
          <w:rFonts w:hint="eastAsia" w:ascii="仿宋_GB2312" w:hAnsi="仿宋_GB2312" w:eastAsia="仿宋_GB2312" w:cs="仿宋_GB2312"/>
          <w:b w:val="0"/>
          <w:color w:val="auto"/>
          <w:sz w:val="32"/>
          <w:lang w:val="en-US" w:eastAsia="zh-CN"/>
        </w:rPr>
        <w:t>和</w:t>
      </w:r>
      <w:r>
        <w:rPr>
          <w:rFonts w:hint="eastAsia" w:ascii="仿宋_GB2312" w:hAnsi="仿宋_GB2312" w:eastAsia="仿宋_GB2312" w:cs="仿宋_GB2312"/>
          <w:b w:val="0"/>
          <w:color w:val="auto"/>
          <w:sz w:val="32"/>
        </w:rPr>
        <w:t>沥青破碎</w:t>
      </w:r>
      <w:r>
        <w:rPr>
          <w:rFonts w:hint="eastAsia" w:ascii="仿宋_GB2312" w:hAnsi="仿宋_GB2312" w:eastAsia="仿宋_GB2312" w:cs="仿宋_GB2312"/>
          <w:b w:val="0"/>
          <w:color w:val="auto"/>
          <w:sz w:val="32"/>
          <w:lang w:eastAsia="zh-CN"/>
        </w:rPr>
        <w:t>工序采用密闭收集，吨袋</w:t>
      </w:r>
      <w:bookmarkStart w:id="0" w:name="_GoBack"/>
      <w:bookmarkEnd w:id="0"/>
      <w:r>
        <w:rPr>
          <w:rFonts w:hint="eastAsia" w:ascii="仿宋_GB2312" w:hAnsi="仿宋_GB2312" w:eastAsia="仿宋_GB2312" w:cs="仿宋_GB2312"/>
          <w:b w:val="0"/>
          <w:color w:val="auto"/>
          <w:sz w:val="32"/>
          <w:lang w:eastAsia="zh-CN"/>
        </w:rPr>
        <w:t>包装和产品包装采用</w:t>
      </w:r>
      <w:r>
        <w:rPr>
          <w:rFonts w:hint="eastAsia" w:ascii="仿宋_GB2312" w:hAnsi="仿宋_GB2312" w:eastAsia="仿宋_GB2312" w:cs="仿宋_GB2312"/>
          <w:b w:val="0"/>
          <w:color w:val="auto"/>
          <w:sz w:val="32"/>
          <w:lang w:val="en-US" w:eastAsia="zh-CN"/>
        </w:rPr>
        <w:t>集气</w:t>
      </w:r>
      <w:r>
        <w:rPr>
          <w:rFonts w:hint="eastAsia" w:ascii="仿宋_GB2312" w:hAnsi="仿宋_GB2312" w:eastAsia="仿宋_GB2312" w:cs="仿宋_GB2312"/>
          <w:b w:val="0"/>
          <w:color w:val="auto"/>
          <w:sz w:val="32"/>
          <w:lang w:eastAsia="zh-CN"/>
        </w:rPr>
        <w:t>收集；生焦烘干工序产生的工艺粉尘经袋式除尘器处理后，与燃烧废气一并通过23米高排气筒（DA002）排放；造粒生产线解聚打散和包装粉尘经袋式除尘器处理后，通过23米高排气筒（DA003）排放，其中解聚打散采用密闭收集，包装工序采用</w:t>
      </w:r>
      <w:r>
        <w:rPr>
          <w:rFonts w:hint="eastAsia" w:ascii="仿宋_GB2312" w:hAnsi="仿宋_GB2312" w:eastAsia="仿宋_GB2312" w:cs="仿宋_GB2312"/>
          <w:b w:val="0"/>
          <w:color w:val="auto"/>
          <w:sz w:val="32"/>
          <w:lang w:val="en-US" w:eastAsia="zh-CN"/>
        </w:rPr>
        <w:t>集气</w:t>
      </w:r>
      <w:r>
        <w:rPr>
          <w:rFonts w:hint="eastAsia" w:ascii="仿宋_GB2312" w:hAnsi="仿宋_GB2312" w:eastAsia="仿宋_GB2312" w:cs="仿宋_GB2312"/>
          <w:b w:val="0"/>
          <w:color w:val="auto"/>
          <w:sz w:val="32"/>
          <w:lang w:eastAsia="zh-CN"/>
        </w:rPr>
        <w:t>收集；高温造粒废气采用“尾气冷却接收罐冷却+两级水喷淋+电捕焦油器+两级活性炭吸附”组合工艺处理后，通过23米高排气筒（DA004）排放</w:t>
      </w:r>
      <w:r>
        <w:rPr>
          <w:rFonts w:hint="eastAsia" w:ascii="仿宋_GB2312" w:hAnsi="仿宋_GB2312" w:eastAsia="仿宋_GB2312" w:cs="仿宋_GB2312"/>
          <w:b w:val="0"/>
          <w:color w:val="auto"/>
          <w:sz w:val="32"/>
          <w:lang w:val="en-US" w:eastAsia="zh-CN"/>
        </w:rPr>
        <w:t>；</w:t>
      </w:r>
      <w:r>
        <w:rPr>
          <w:rFonts w:hint="eastAsia" w:ascii="仿宋_GB2312" w:hAnsi="仿宋_GB2312" w:eastAsia="仿宋_GB2312" w:cs="仿宋_GB2312"/>
          <w:b w:val="0"/>
          <w:color w:val="auto"/>
          <w:sz w:val="32"/>
          <w:lang w:eastAsia="zh-CN"/>
        </w:rPr>
        <w:t>磨粉产线三、四、五、六（均包括整形、产品包装工序）产生的粉尘经密闭或集气收集后进入袋式除尘器处理后，通过23米高排气筒（DA005）排放，其中磨粉、整形工序采用密闭收集，产品包装采用</w:t>
      </w:r>
      <w:r>
        <w:rPr>
          <w:rFonts w:hint="eastAsia" w:ascii="仿宋_GB2312" w:hAnsi="仿宋_GB2312" w:eastAsia="仿宋_GB2312" w:cs="仿宋_GB2312"/>
          <w:b w:val="0"/>
          <w:color w:val="auto"/>
          <w:sz w:val="32"/>
          <w:lang w:val="en-US" w:eastAsia="zh-CN"/>
        </w:rPr>
        <w:t>集气</w:t>
      </w:r>
      <w:r>
        <w:rPr>
          <w:rFonts w:hint="eastAsia" w:ascii="仿宋_GB2312" w:hAnsi="仿宋_GB2312" w:eastAsia="仿宋_GB2312" w:cs="仿宋_GB2312"/>
          <w:b w:val="0"/>
          <w:color w:val="auto"/>
          <w:sz w:val="32"/>
          <w:lang w:eastAsia="zh-CN"/>
        </w:rPr>
        <w:t>收集。</w:t>
      </w:r>
    </w:p>
    <w:p w14:paraId="288B4386">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项目有组织排放的DA001、DA003和DA005中颗粒物执行《大气污染物综合排放标准》（GB16297-1996）表2二级排放限值；DA002中的颗粒物、二氧化硫、氮氧化物执行《湖南省工业窑炉大气污染综合治理实施方案》（湘环发〔2020〕6号）中限值要求；DA004中沥青烟、苯并[a]芘执行《大气污染物综合排放标准》（GB16297-1996）表2二级排放限值，NMHC执行《工业企业挥发性有机物排放标准》（DB43/3550-2026）表1中“其他行业”排放限值。厂区内无组织排放挥发性有机物执行《工业企业挥发性有机物排放标准》（DB43/3550-2026）表2排放限值；厂界无组织排放的污染物执行《大气污染物综合排放标准》（GB16297-1996）表2排放限值。</w:t>
      </w:r>
    </w:p>
    <w:p w14:paraId="0FC1CA0D">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firstLine="643" w:firstLineChars="200"/>
        <w:jc w:val="both"/>
        <w:textAlignment w:val="auto"/>
        <w:outlineLvl w:val="9"/>
        <w:rPr>
          <w:rFonts w:hint="eastAsia" w:ascii="仿宋_GB2312" w:hAnsi="仿宋_GB2312" w:eastAsia="仿宋_GB2312" w:cs="仿宋_GB2312"/>
          <w:color w:val="FF0000"/>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2.落实废水污染防治措施。</w:t>
      </w:r>
      <w:r>
        <w:rPr>
          <w:rFonts w:hint="eastAsia" w:ascii="仿宋_GB2312" w:hAnsi="仿宋_GB2312" w:eastAsia="仿宋_GB2312" w:cs="仿宋_GB2312"/>
          <w:color w:val="auto"/>
          <w:sz w:val="32"/>
          <w:szCs w:val="32"/>
          <w:u w:val="none" w:color="auto"/>
          <w:lang w:val="en-US" w:eastAsia="zh-CN"/>
        </w:rPr>
        <w:t>按照“清污分流、雨污分流”原则，设计、建设、完善给排水系统。生活废水采用隔油+化粪池预处理方式，造粒废气喷淋废水采用隔油+絮凝沉淀方式预处理，初期雨水采用沉淀预处理方式，预处理后的废水与冷却水塔排水一起达岳阳高新技术产业园区长湖片区污水处理厂接纳标准后，排入园区污水处理厂进一步处理。</w:t>
      </w:r>
    </w:p>
    <w:p w14:paraId="3C3D211F">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left="0" w:leftChars="0" w:right="0" w:firstLine="643"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3.落实噪声污染防治措施。</w:t>
      </w:r>
      <w:r>
        <w:rPr>
          <w:rFonts w:hint="eastAsia" w:ascii="仿宋_GB2312" w:hAnsi="仿宋_GB2312" w:eastAsia="仿宋_GB2312" w:cs="仿宋_GB2312"/>
          <w:sz w:val="32"/>
          <w:szCs w:val="32"/>
          <w:u w:val="none" w:color="auto"/>
        </w:rPr>
        <w:t>合理布局、选用低噪声设备；对噪声设备采取</w:t>
      </w:r>
      <w:r>
        <w:rPr>
          <w:rFonts w:hint="eastAsia" w:ascii="仿宋_GB2312" w:hAnsi="仿宋_GB2312" w:eastAsia="仿宋_GB2312" w:cs="仿宋_GB2312"/>
          <w:sz w:val="32"/>
          <w:szCs w:val="32"/>
          <w:u w:val="none" w:color="auto"/>
          <w:lang w:eastAsia="zh-CN"/>
        </w:rPr>
        <w:t>隔声</w:t>
      </w:r>
      <w:r>
        <w:rPr>
          <w:rFonts w:hint="eastAsia" w:ascii="仿宋_GB2312" w:hAnsi="仿宋_GB2312" w:eastAsia="仿宋_GB2312" w:cs="仿宋_GB2312"/>
          <w:sz w:val="32"/>
          <w:szCs w:val="32"/>
          <w:u w:val="none" w:color="auto"/>
        </w:rPr>
        <w:t>、减振等措施；加强对设备的维护和保养；</w:t>
      </w:r>
      <w:r>
        <w:rPr>
          <w:rFonts w:hint="eastAsia" w:ascii="仿宋_GB2312" w:hAnsi="仿宋_GB2312" w:eastAsia="仿宋_GB2312" w:cs="仿宋_GB2312"/>
          <w:color w:val="auto"/>
          <w:sz w:val="32"/>
          <w:szCs w:val="32"/>
          <w:u w:val="none" w:color="auto"/>
          <w:lang w:val="en-US" w:eastAsia="zh-CN"/>
        </w:rPr>
        <w:t>厂界噪声执行</w:t>
      </w:r>
      <w:r>
        <w:rPr>
          <w:rFonts w:hint="eastAsia" w:ascii="仿宋_GB2312" w:hAnsi="仿宋_GB2312" w:eastAsia="仿宋_GB2312" w:cs="仿宋_GB2312"/>
          <w:color w:val="auto"/>
          <w:sz w:val="32"/>
          <w:szCs w:val="32"/>
          <w:u w:val="none" w:color="auto"/>
          <w:lang w:eastAsia="zh-CN"/>
        </w:rPr>
        <w:t>《工业企业厂界环境噪声排放标准》（GB12348-2008）中的</w:t>
      </w:r>
      <w:r>
        <w:rPr>
          <w:rFonts w:hint="eastAsia" w:ascii="仿宋_GB2312" w:hAnsi="仿宋_GB2312" w:eastAsia="仿宋_GB2312" w:cs="仿宋_GB2312"/>
          <w:color w:val="auto"/>
          <w:sz w:val="32"/>
          <w:szCs w:val="32"/>
          <w:u w:val="none" w:color="auto"/>
          <w:lang w:val="en-US" w:eastAsia="zh-CN"/>
        </w:rPr>
        <w:t>3</w:t>
      </w:r>
      <w:r>
        <w:rPr>
          <w:rFonts w:hint="eastAsia" w:ascii="仿宋_GB2312" w:hAnsi="仿宋_GB2312" w:eastAsia="仿宋_GB2312" w:cs="仿宋_GB2312"/>
          <w:color w:val="auto"/>
          <w:sz w:val="32"/>
          <w:szCs w:val="32"/>
          <w:u w:val="none" w:color="auto"/>
          <w:lang w:eastAsia="zh-CN"/>
        </w:rPr>
        <w:t>类标准要求</w:t>
      </w:r>
      <w:r>
        <w:rPr>
          <w:rFonts w:hint="eastAsia" w:ascii="仿宋_GB2312" w:hAnsi="仿宋_GB2312" w:eastAsia="仿宋_GB2312" w:cs="仿宋_GB2312"/>
          <w:b w:val="0"/>
          <w:bCs w:val="0"/>
          <w:color w:val="auto"/>
          <w:sz w:val="32"/>
          <w:szCs w:val="32"/>
          <w:u w:val="none" w:color="auto"/>
          <w:lang w:val="en-US" w:eastAsia="zh-CN"/>
        </w:rPr>
        <w:t>。</w:t>
      </w:r>
    </w:p>
    <w:p w14:paraId="0F24EDD1">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left="0" w:leftChars="0" w:right="0" w:firstLine="643"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4.落实固体废物管理措施。</w:t>
      </w:r>
      <w:r>
        <w:rPr>
          <w:rFonts w:hint="eastAsia" w:ascii="仿宋_GB2312" w:hAnsi="仿宋_GB2312" w:eastAsia="仿宋_GB2312" w:cs="仿宋_GB2312"/>
          <w:color w:val="auto"/>
          <w:sz w:val="32"/>
          <w:szCs w:val="32"/>
          <w:u w:val="none" w:color="auto"/>
          <w:lang w:val="en-US" w:eastAsia="zh-CN"/>
        </w:rPr>
        <w:t>按照“减量化、资源化、无害化”原则，对固体废物进行分类收集、处理和处置，并建立健全固体废物管理台账。</w:t>
      </w:r>
      <w:r>
        <w:rPr>
          <w:rFonts w:hint="eastAsia" w:ascii="仿宋_GB2312" w:hAnsi="仿宋_GB2312" w:eastAsia="仿宋_GB2312" w:cs="仿宋_GB2312"/>
          <w:color w:val="auto"/>
          <w:sz w:val="32"/>
          <w:szCs w:val="32"/>
          <w:u w:val="none" w:color="auto"/>
        </w:rPr>
        <w:t>废包装袋、废布袋、废滤芯</w:t>
      </w:r>
      <w:r>
        <w:rPr>
          <w:rFonts w:hint="eastAsia" w:ascii="仿宋_GB2312" w:hAnsi="仿宋_GB2312" w:eastAsia="仿宋_GB2312" w:cs="仿宋_GB2312"/>
          <w:color w:val="auto"/>
          <w:kern w:val="2"/>
          <w:sz w:val="32"/>
          <w:szCs w:val="32"/>
          <w:u w:val="none" w:color="auto"/>
          <w:lang w:eastAsia="zh-CN"/>
        </w:rPr>
        <w:t>收集暂存后</w:t>
      </w:r>
      <w:r>
        <w:rPr>
          <w:rFonts w:hint="eastAsia" w:ascii="仿宋_GB2312" w:hAnsi="仿宋_GB2312" w:eastAsia="仿宋_GB2312" w:cs="仿宋_GB2312"/>
          <w:bCs w:val="0"/>
          <w:color w:val="auto"/>
          <w:sz w:val="32"/>
          <w:szCs w:val="32"/>
          <w:u w:val="none" w:color="auto"/>
        </w:rPr>
        <w:t>交由物资公司回收利用</w:t>
      </w:r>
      <w:r>
        <w:rPr>
          <w:rFonts w:hint="eastAsia" w:ascii="仿宋_GB2312" w:hAnsi="仿宋_GB2312" w:eastAsia="仿宋_GB2312" w:cs="仿宋_GB2312"/>
          <w:color w:val="auto"/>
          <w:sz w:val="32"/>
          <w:szCs w:val="32"/>
          <w:u w:val="none" w:color="auto"/>
          <w:lang w:val="en-US" w:eastAsia="zh-CN"/>
        </w:rPr>
        <w:t>；布袋除尘器收尘、扫地除尘机收尘等一般固废收集暂存后外售综合利用；废焦油、搅拌釜残渣和冷凝罐残渣、废活性炭、喷淋废水处理产生的浮渣及污泥、废润滑油等危险废物，按类分区暂存于危废暂存间，定期交由有资质的单位处理。</w:t>
      </w:r>
    </w:p>
    <w:p w14:paraId="79F6F1B5">
      <w:pPr>
        <w:keepNext w:val="0"/>
        <w:keepLines w:val="0"/>
        <w:pageBreakBefore w:val="0"/>
        <w:widowControl w:val="0"/>
        <w:kinsoku/>
        <w:wordWrap/>
        <w:overflowPunct/>
        <w:topLinePunct/>
        <w:autoSpaceDE w:val="0"/>
        <w:autoSpaceDN/>
        <w:bidi w:val="0"/>
        <w:adjustRightInd/>
        <w:snapToGrid w:val="0"/>
        <w:spacing w:after="0" w:line="550" w:lineRule="exact"/>
        <w:ind w:firstLine="643" w:firstLineChars="200"/>
        <w:jc w:val="both"/>
        <w:textAlignment w:val="auto"/>
        <w:outlineLvl w:val="1"/>
        <w:rPr>
          <w:rFonts w:hint="eastAsia" w:ascii="仿宋_GB2312" w:hAnsi="仿宋_GB2312" w:eastAsia="仿宋_GB2312" w:cs="仿宋_GB2312"/>
          <w:b w:val="0"/>
          <w:color w:val="auto"/>
          <w:sz w:val="32"/>
          <w:szCs w:val="32"/>
          <w:u w:val="none" w:color="auto"/>
        </w:rPr>
      </w:pPr>
      <w:r>
        <w:rPr>
          <w:rFonts w:hint="eastAsia" w:ascii="仿宋_GB2312" w:hAnsi="仿宋_GB2312" w:eastAsia="仿宋_GB2312" w:cs="仿宋_GB2312"/>
          <w:b/>
          <w:bCs/>
          <w:color w:val="auto"/>
          <w:sz w:val="32"/>
          <w:szCs w:val="32"/>
          <w:u w:val="none" w:color="auto"/>
          <w:lang w:val="en-US" w:eastAsia="zh-CN"/>
        </w:rPr>
        <w:t>5.落实地下水、土壤污染防治措施。</w:t>
      </w:r>
      <w:r>
        <w:rPr>
          <w:rFonts w:hint="eastAsia" w:ascii="仿宋_GB2312" w:hAnsi="仿宋_GB2312" w:eastAsia="仿宋_GB2312" w:cs="仿宋_GB2312"/>
          <w:color w:val="auto"/>
          <w:sz w:val="32"/>
          <w:szCs w:val="32"/>
          <w:u w:val="none" w:color="auto"/>
          <w:lang w:val="en-US" w:eastAsia="zh-CN"/>
        </w:rPr>
        <w:t>严格落实分区防渗、渗漏检查和危险废物管理，按照“考虑重点，辐射全面”的防腐防渗原则，</w:t>
      </w:r>
      <w:r>
        <w:rPr>
          <w:rFonts w:hint="eastAsia" w:ascii="仿宋_GB2312" w:hAnsi="仿宋_GB2312" w:eastAsia="仿宋_GB2312" w:cs="仿宋_GB2312"/>
          <w:b w:val="0"/>
          <w:color w:val="auto"/>
          <w:sz w:val="32"/>
          <w:szCs w:val="32"/>
          <w:u w:val="none" w:color="auto"/>
        </w:rPr>
        <w:t>将造粒生产区、危废暂存间、污水处理设施和初期雨水池等划为重点防渗区，一般固废间划为一般防渗区，其余区域采取简单防渗。</w:t>
      </w:r>
    </w:p>
    <w:p w14:paraId="50DDAF7B">
      <w:pPr>
        <w:keepNext w:val="0"/>
        <w:keepLines w:val="0"/>
        <w:pageBreakBefore w:val="0"/>
        <w:widowControl w:val="0"/>
        <w:kinsoku/>
        <w:wordWrap/>
        <w:overflowPunct/>
        <w:topLinePunct/>
        <w:autoSpaceDE w:val="0"/>
        <w:autoSpaceDN/>
        <w:bidi w:val="0"/>
        <w:adjustRightInd/>
        <w:snapToGrid w:val="0"/>
        <w:spacing w:after="0" w:line="550" w:lineRule="exact"/>
        <w:ind w:firstLine="643" w:firstLineChars="200"/>
        <w:jc w:val="both"/>
        <w:textAlignment w:val="auto"/>
        <w:outlineLvl w:val="1"/>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6.落实环境风险防范措施。</w:t>
      </w:r>
      <w:r>
        <w:rPr>
          <w:rFonts w:hint="eastAsia" w:ascii="仿宋_GB2312" w:hAnsi="仿宋_GB2312" w:eastAsia="仿宋_GB2312" w:cs="仿宋_GB2312"/>
          <w:color w:val="auto"/>
          <w:sz w:val="32"/>
          <w:szCs w:val="32"/>
          <w:u w:val="none" w:color="auto"/>
          <w:lang w:val="en-US" w:eastAsia="zh-CN"/>
        </w:rPr>
        <w:t>严格落实事故防范和应急措施并加强管理，储备相关应急物资并组织应急演练，确保环境风险得到有效控制。项目各项环保设施的设计、建设、运行、管理应符合安全生产要求。</w:t>
      </w:r>
    </w:p>
    <w:p w14:paraId="3F30C67E">
      <w:pPr>
        <w:keepNext w:val="0"/>
        <w:keepLines w:val="0"/>
        <w:pageBreakBefore w:val="0"/>
        <w:widowControl w:val="0"/>
        <w:kinsoku/>
        <w:wordWrap/>
        <w:overflowPunct/>
        <w:topLinePunct/>
        <w:autoSpaceDE w:val="0"/>
        <w:autoSpaceDN/>
        <w:bidi w:val="0"/>
        <w:adjustRightInd/>
        <w:snapToGrid w:val="0"/>
        <w:spacing w:after="0" w:line="550" w:lineRule="exact"/>
        <w:ind w:firstLine="640" w:firstLineChars="200"/>
        <w:jc w:val="both"/>
        <w:textAlignment w:val="auto"/>
        <w:outlineLvl w:val="1"/>
        <w:rPr>
          <w:rFonts w:hint="eastAsia" w:ascii="仿宋_GB2312" w:hAnsi="仿宋_GB2312" w:eastAsia="仿宋_GB2312" w:cs="仿宋_GB2312"/>
          <w:bCs/>
          <w:snapToGrid w:val="0"/>
          <w:color w:val="auto"/>
          <w:kern w:val="0"/>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三、本项目污染物年排放总量控制指标为：挥发性有机物≤0.24t、颗粒物≤2.22t、二氧化硫≤0.02t、氮氧化物≤0.15t、化学需氧量≤0.65t、氨氮≤0.08t。</w:t>
      </w:r>
    </w:p>
    <w:p w14:paraId="2B71E0D5">
      <w:pPr>
        <w:keepNext w:val="0"/>
        <w:keepLines w:val="0"/>
        <w:pageBreakBefore w:val="0"/>
        <w:widowControl w:val="0"/>
        <w:kinsoku/>
        <w:wordWrap/>
        <w:overflowPunct/>
        <w:topLinePunct/>
        <w:autoSpaceDE w:val="0"/>
        <w:autoSpaceDN/>
        <w:bidi w:val="0"/>
        <w:adjustRightInd/>
        <w:snapToGrid w:val="0"/>
        <w:spacing w:after="0" w:line="550" w:lineRule="exact"/>
        <w:ind w:firstLine="640" w:firstLineChars="200"/>
        <w:jc w:val="both"/>
        <w:textAlignment w:val="auto"/>
        <w:outlineLvl w:val="1"/>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四、建设项目的环境影响评价文件经批准后，项目的性质、规模、地点或者防治污染、防止生态破坏的措施发生重大变动的，应当重新报批该项目的环境影响评价文件。</w:t>
      </w:r>
    </w:p>
    <w:p w14:paraId="312E73DD">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left="0" w:leftChars="0" w:right="0" w:firstLine="640" w:firstLineChars="20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五、项目建设必须严格执行环境保护“三同时”等相关环境管理制度。建成后实际排污前，需按照《排污许可管理条例》《排污许可管理办法》等相关要求办理排污许可手续，并及时开展建设项目竣工环境保护自主验收工作。运营期应严格按证排污并公开相关信息。</w:t>
      </w:r>
    </w:p>
    <w:p w14:paraId="7A9EA4E3">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left="0" w:leftChars="0" w:right="0" w:firstLine="640" w:firstLineChars="20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六、你公司应在收到本批复后七个工作日内，将批复及批准的环评报告文本送至岳阳市岳阳县生态环境保护综合行政执法大队，日常环境监管由岳阳市岳阳县生态环境保护综合行政执法大队具体负责。</w:t>
      </w:r>
    </w:p>
    <w:p w14:paraId="63AAFCF0">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Cs/>
          <w:color w:val="auto"/>
          <w:kern w:val="2"/>
          <w:sz w:val="32"/>
          <w:szCs w:val="32"/>
          <w:u w:val="none" w:color="auto"/>
          <w:lang w:val="en-US" w:eastAsia="zh-CN" w:bidi="ar-SA"/>
        </w:rPr>
        <w:t>你公司如对本批复不服，可以在接到决定书之日起六十日内向岳阳市人民政府申请行政复议；或者六个月内向岳阳市君山区人民法院依法提起行政诉讼。</w:t>
      </w:r>
    </w:p>
    <w:p w14:paraId="31BD0DEA">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right="0"/>
        <w:jc w:val="both"/>
        <w:textAlignment w:val="auto"/>
        <w:outlineLvl w:val="9"/>
        <w:rPr>
          <w:rFonts w:hint="eastAsia" w:ascii="仿宋_GB2312" w:hAnsi="仿宋_GB2312" w:eastAsia="仿宋_GB2312" w:cs="仿宋_GB2312"/>
          <w:color w:val="auto"/>
          <w:sz w:val="32"/>
          <w:szCs w:val="32"/>
          <w:u w:val="none" w:color="auto"/>
          <w:lang w:val="en-US" w:eastAsia="zh-CN"/>
        </w:rPr>
      </w:pPr>
    </w:p>
    <w:p w14:paraId="5312ADE5">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right="0"/>
        <w:jc w:val="both"/>
        <w:textAlignment w:val="auto"/>
        <w:outlineLvl w:val="9"/>
        <w:rPr>
          <w:rFonts w:hint="eastAsia" w:ascii="仿宋_GB2312" w:hAnsi="仿宋_GB2312" w:eastAsia="仿宋_GB2312" w:cs="仿宋_GB2312"/>
          <w:color w:val="auto"/>
          <w:sz w:val="32"/>
          <w:szCs w:val="32"/>
          <w:u w:val="none" w:color="auto"/>
          <w:lang w:val="en-US" w:eastAsia="zh-CN"/>
        </w:rPr>
      </w:pPr>
    </w:p>
    <w:p w14:paraId="490FE4E8">
      <w:pPr>
        <w:keepNext w:val="0"/>
        <w:keepLines w:val="0"/>
        <w:pageBreakBefore w:val="0"/>
        <w:widowControl w:val="0"/>
        <w:numPr>
          <w:ilvl w:val="0"/>
          <w:numId w:val="0"/>
        </w:numPr>
        <w:kinsoku/>
        <w:wordWrap/>
        <w:overflowPunct/>
        <w:topLinePunct/>
        <w:autoSpaceDE w:val="0"/>
        <w:autoSpaceDN/>
        <w:bidi w:val="0"/>
        <w:adjustRightInd/>
        <w:snapToGrid w:val="0"/>
        <w:spacing w:after="0" w:line="550" w:lineRule="exact"/>
        <w:ind w:left="0" w:leftChars="0" w:right="0" w:firstLine="4800" w:firstLineChars="15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岳阳市生态环境局</w:t>
      </w:r>
    </w:p>
    <w:tbl>
      <w:tblPr>
        <w:tblStyle w:val="18"/>
        <w:tblpPr w:leftFromText="180" w:rightFromText="180" w:vertAnchor="text" w:horzAnchor="page" w:tblpX="1690" w:tblpY="2279"/>
        <w:tblW w:w="4907"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92"/>
      </w:tblGrid>
      <w:tr w14:paraId="25EABE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5000" w:type="pct"/>
          </w:tcPr>
          <w:p w14:paraId="31A55431">
            <w:pPr>
              <w:keepNext w:val="0"/>
              <w:keepLines w:val="0"/>
              <w:pageBreakBefore w:val="0"/>
              <w:widowControl w:val="0"/>
              <w:numPr>
                <w:ilvl w:val="0"/>
                <w:numId w:val="0"/>
              </w:numPr>
              <w:kinsoku/>
              <w:wordWrap/>
              <w:overflowPunct/>
              <w:topLinePunct/>
              <w:autoSpaceDE w:val="0"/>
              <w:autoSpaceDN/>
              <w:bidi w:val="0"/>
              <w:adjustRightInd/>
              <w:snapToGrid w:val="0"/>
              <w:spacing w:after="0" w:line="400" w:lineRule="exact"/>
              <w:ind w:right="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28"/>
                <w:szCs w:val="28"/>
                <w:u w:val="none" w:color="auto"/>
                <w:lang w:val="en-US" w:eastAsia="zh-CN"/>
              </w:rPr>
              <w:t>抄送：</w:t>
            </w:r>
            <w:r>
              <w:rPr>
                <w:rFonts w:hint="eastAsia" w:ascii="仿宋_GB2312" w:hAnsi="仿宋_GB2312" w:eastAsia="仿宋_GB2312" w:cs="仿宋_GB2312"/>
                <w:sz w:val="28"/>
                <w:szCs w:val="28"/>
                <w:highlight w:val="none"/>
                <w:lang w:val="en-US" w:eastAsia="zh-CN"/>
              </w:rPr>
              <w:t>岳阳县高新技术产业开发区管委会</w:t>
            </w:r>
            <w:r>
              <w:rPr>
                <w:rFonts w:hint="eastAsia" w:ascii="仿宋_GB2312" w:hAnsi="仿宋_GB2312" w:eastAsia="仿宋_GB2312" w:cs="仿宋_GB2312"/>
                <w:color w:val="auto"/>
                <w:sz w:val="28"/>
                <w:szCs w:val="28"/>
                <w:u w:val="none" w:color="auto"/>
                <w:lang w:val="en-US" w:eastAsia="zh-CN"/>
              </w:rPr>
              <w:t>、岳阳市岳阳县生态环境保护综合行政执法大队、岳阳市优源环保工程有限公司</w:t>
            </w:r>
          </w:p>
        </w:tc>
      </w:tr>
    </w:tbl>
    <w:p w14:paraId="6796DD13">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right="0" w:firstLine="4800" w:firstLineChars="15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2026年8月24日</w:t>
      </w:r>
    </w:p>
    <w:sectPr>
      <w:headerReference r:id="rId4" w:type="default"/>
      <w:footerReference r:id="rId5" w:type="default"/>
      <w:pgSz w:w="11906" w:h="16838"/>
      <w:pgMar w:top="2098" w:right="1474" w:bottom="1474" w:left="1587" w:header="737" w:footer="624" w:gutter="0"/>
      <w:pgNumType w:fmt="upperRoman"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38F2791-EB36-4041-B307-35A608461D09}"/>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新宋体-18030">
    <w:altName w:val="宋体"/>
    <w:panose1 w:val="00000000000000000000"/>
    <w:charset w:val="00"/>
    <w:family w:val="auto"/>
    <w:pitch w:val="default"/>
    <w:sig w:usb0="00000000" w:usb1="00000000" w:usb2="00000000" w:usb3="00000000" w:csb0="00040001" w:csb1="00000000"/>
  </w:font>
  <w:font w:name="汉鼎简书宋">
    <w:altName w:val="宋体"/>
    <w:panose1 w:val="00000000000000000000"/>
    <w:charset w:val="86"/>
    <w:family w:val="modern"/>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2D87996B-EA67-42D1-BA26-CA4FA3B86AD7}"/>
  </w:font>
  <w:font w:name="仿宋_GB2312">
    <w:panose1 w:val="02010609030101010101"/>
    <w:charset w:val="86"/>
    <w:family w:val="modern"/>
    <w:pitch w:val="default"/>
    <w:sig w:usb0="00000001" w:usb1="080E0000" w:usb2="00000000" w:usb3="00000000" w:csb0="00040000" w:csb1="00000000"/>
    <w:embedRegular r:id="rId3" w:fontKey="{4BA78B86-D482-4C88-A0C2-2C66C443AE44}"/>
  </w:font>
  <w:font w:name="方正小标宋简体">
    <w:panose1 w:val="03000509000000000000"/>
    <w:charset w:val="86"/>
    <w:family w:val="auto"/>
    <w:pitch w:val="default"/>
    <w:sig w:usb0="00000001" w:usb1="080E0000" w:usb2="00000000" w:usb3="00000000" w:csb0="00040000" w:csb1="00000000"/>
    <w:embedRegular r:id="rId4" w:fontKey="{56C45307-7BE0-4552-9151-3AE7106992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F1243">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D7D804">
                          <w:pPr>
                            <w:pStyle w:val="14"/>
                          </w:pPr>
                          <w:r>
                            <w:fldChar w:fldCharType="begin"/>
                          </w:r>
                          <w:r>
                            <w:instrText xml:space="preserve"> PAGE  \* MERGEFORMAT </w:instrText>
                          </w:r>
                          <w:r>
                            <w:fldChar w:fldCharType="separate"/>
                          </w:r>
                          <w:r>
                            <w:t>II</w:t>
                          </w:r>
                          <w: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6mX8sBAACcAwAADgAAAGRycy9lMm9Eb2MueG1srVNLbtswEN0XyB0I&#10;7mPKXhSCYDlIYaQoEKQF0h6ApkiLAH/g0JZ8gfYGXXXTfc/lc3Soj5OmmyyyoYYzwzfz3ozWN701&#10;5CgjaO9qulwUlEgnfKPdvqbfvt5dl5RA4q7hxjtZ05MEerO5erfuQiVXvvWmkZEgiIOqCzVtUwoV&#10;YyBaaTksfJAOg8pHyxNe4541kXeIbg1bFcV71vnYhOiFBEDvdgzSCTG+BtArpYXcenGw0qURNUrD&#10;E1KCVgegm6FbpaRIn5UCmYipKTJNw4lF0N7lk23WvNpHHlotphb4a1p4wcly7bDoBWrLEyeHqP+D&#10;slpED16lhfCWjUQGRZDFsnihzWPLgxy4oNQQLqLD28GKh+OXSHSDm0CJ4xYHfv754/zrz/n3d7Is&#10;VmVWqAtQYeJjwNTUf/B9zp78gM5MvFfR5i9SIhhHfU8XfWWfiMiPylVZFhgSGJsviMOenocI6aP0&#10;lmSjphEHOOjKj/eQxtQ5JVdz/k4bg35eGfePAzGzh+Xexx6zlfpdPzW+880J+XQ4+5o6XHVKzCeH&#10;0uY1mY04G7vZOISo9+2wR7kehNtDwiaG3nKFEXYqjEMb2E0Llrfi+X3IevqpN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fupl/LAQAAnAMAAA4AAAAAAAAAAQAgAAAAHgEAAGRycy9lMm9E&#10;b2MueG1sUEsFBgAAAAAGAAYAWQEAAFsFAAAAAA==&#10;">
              <v:fill on="f" focussize="0,0"/>
              <v:stroke on="f"/>
              <v:imagedata o:title=""/>
              <o:lock v:ext="edit" aspectratio="f"/>
              <v:textbox inset="0mm,0mm,0mm,0mm" style="mso-fit-shape-to-text:t;">
                <w:txbxContent>
                  <w:p w14:paraId="43D7D804">
                    <w:pPr>
                      <w:pStyle w:val="14"/>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AC545">
    <w:pPr>
      <w:spacing w:line="14" w:lineRule="auto"/>
      <w:rPr>
        <w:rFonts w:hint="default" w:ascii="Calibri" w:eastAsia="宋体"/>
        <w:sz w:val="2"/>
        <w:lang w:val="en-US" w:eastAsia="zh-CN"/>
      </w:rPr>
    </w:pPr>
    <w:r>
      <w:rPr>
        <w:rFonts w:hint="eastAsia" w:ascii="Calibri"/>
        <w:sz w:val="2"/>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C78CDC"/>
    <w:multiLevelType w:val="singleLevel"/>
    <w:tmpl w:val="EBC78CDC"/>
    <w:lvl w:ilvl="0" w:tentative="0">
      <w:start w:val="1"/>
      <w:numFmt w:val="chineseCounting"/>
      <w:suff w:val="nothing"/>
      <w:lvlText w:val="%1、"/>
      <w:lvlJc w:val="left"/>
      <w:rPr>
        <w:rFonts w:hint="eastAsia"/>
      </w:rPr>
    </w:lvl>
  </w:abstractNum>
  <w:abstractNum w:abstractNumId="1">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28"/>
      <w:lvlText w:val="%3."/>
      <w:lvlJc w:val="right"/>
      <w:pPr>
        <w:tabs>
          <w:tab w:val="left" w:pos="1260"/>
        </w:tabs>
        <w:ind w:left="1260" w:hanging="420"/>
      </w:pPr>
    </w:lvl>
    <w:lvl w:ilvl="3" w:tentative="0">
      <w:start w:val="1"/>
      <w:numFmt w:val="decimal"/>
      <w:pStyle w:val="2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zZjRkNzRmNjczYTcxNTVhOTgzZDM4N2Y0YjkzZjAifQ=="/>
  </w:docVars>
  <w:rsids>
    <w:rsidRoot w:val="00D31D50"/>
    <w:rsid w:val="00000CBF"/>
    <w:rsid w:val="00003B0B"/>
    <w:rsid w:val="00006B63"/>
    <w:rsid w:val="000102C4"/>
    <w:rsid w:val="00013511"/>
    <w:rsid w:val="00021011"/>
    <w:rsid w:val="000225AA"/>
    <w:rsid w:val="00024AA1"/>
    <w:rsid w:val="00031569"/>
    <w:rsid w:val="0003376F"/>
    <w:rsid w:val="0004049B"/>
    <w:rsid w:val="000502C3"/>
    <w:rsid w:val="00054EF1"/>
    <w:rsid w:val="00061177"/>
    <w:rsid w:val="000669E2"/>
    <w:rsid w:val="00067F37"/>
    <w:rsid w:val="00073CA2"/>
    <w:rsid w:val="00074CBD"/>
    <w:rsid w:val="00097AA0"/>
    <w:rsid w:val="000A09B9"/>
    <w:rsid w:val="000A0B57"/>
    <w:rsid w:val="000A2E76"/>
    <w:rsid w:val="000A40F8"/>
    <w:rsid w:val="000A5721"/>
    <w:rsid w:val="000B109D"/>
    <w:rsid w:val="000B67AB"/>
    <w:rsid w:val="000B7451"/>
    <w:rsid w:val="000C1BD0"/>
    <w:rsid w:val="000C3CB3"/>
    <w:rsid w:val="000C571A"/>
    <w:rsid w:val="000C7E2D"/>
    <w:rsid w:val="000D3096"/>
    <w:rsid w:val="000E1B8B"/>
    <w:rsid w:val="000E2815"/>
    <w:rsid w:val="00102D62"/>
    <w:rsid w:val="0010672D"/>
    <w:rsid w:val="00112B9A"/>
    <w:rsid w:val="0011471D"/>
    <w:rsid w:val="001157F0"/>
    <w:rsid w:val="00116886"/>
    <w:rsid w:val="00117573"/>
    <w:rsid w:val="00117EFB"/>
    <w:rsid w:val="00122A88"/>
    <w:rsid w:val="001245A6"/>
    <w:rsid w:val="0012624C"/>
    <w:rsid w:val="00137EEF"/>
    <w:rsid w:val="00142546"/>
    <w:rsid w:val="00146A8A"/>
    <w:rsid w:val="00152DAB"/>
    <w:rsid w:val="001566EE"/>
    <w:rsid w:val="0016530C"/>
    <w:rsid w:val="00176838"/>
    <w:rsid w:val="001807B2"/>
    <w:rsid w:val="0018348D"/>
    <w:rsid w:val="00184808"/>
    <w:rsid w:val="00195245"/>
    <w:rsid w:val="001A081C"/>
    <w:rsid w:val="001A2968"/>
    <w:rsid w:val="001B62DF"/>
    <w:rsid w:val="001C0272"/>
    <w:rsid w:val="001C6C93"/>
    <w:rsid w:val="001D6F22"/>
    <w:rsid w:val="001E0DD0"/>
    <w:rsid w:val="001E1E3A"/>
    <w:rsid w:val="001E3B4C"/>
    <w:rsid w:val="00203DEA"/>
    <w:rsid w:val="00214E38"/>
    <w:rsid w:val="00220D7B"/>
    <w:rsid w:val="00227339"/>
    <w:rsid w:val="00227B93"/>
    <w:rsid w:val="0023762D"/>
    <w:rsid w:val="00243058"/>
    <w:rsid w:val="002520BA"/>
    <w:rsid w:val="00263FF3"/>
    <w:rsid w:val="00264987"/>
    <w:rsid w:val="00264A66"/>
    <w:rsid w:val="00274C52"/>
    <w:rsid w:val="00277ACD"/>
    <w:rsid w:val="00284D76"/>
    <w:rsid w:val="002860D6"/>
    <w:rsid w:val="002A1486"/>
    <w:rsid w:val="002A20B6"/>
    <w:rsid w:val="002A25C1"/>
    <w:rsid w:val="002A3B03"/>
    <w:rsid w:val="002A78FB"/>
    <w:rsid w:val="002B3C00"/>
    <w:rsid w:val="002C108E"/>
    <w:rsid w:val="002C36A5"/>
    <w:rsid w:val="002D092A"/>
    <w:rsid w:val="002D3A93"/>
    <w:rsid w:val="002E1D84"/>
    <w:rsid w:val="002F1812"/>
    <w:rsid w:val="002F79A5"/>
    <w:rsid w:val="003049A4"/>
    <w:rsid w:val="003050BC"/>
    <w:rsid w:val="0030665C"/>
    <w:rsid w:val="003118F3"/>
    <w:rsid w:val="00323B43"/>
    <w:rsid w:val="00330697"/>
    <w:rsid w:val="00333870"/>
    <w:rsid w:val="0033698D"/>
    <w:rsid w:val="00342D72"/>
    <w:rsid w:val="00344556"/>
    <w:rsid w:val="00344949"/>
    <w:rsid w:val="00344CFE"/>
    <w:rsid w:val="003540EA"/>
    <w:rsid w:val="00355D8C"/>
    <w:rsid w:val="00360D24"/>
    <w:rsid w:val="00370032"/>
    <w:rsid w:val="00384A35"/>
    <w:rsid w:val="003867F1"/>
    <w:rsid w:val="00386FE3"/>
    <w:rsid w:val="003973CA"/>
    <w:rsid w:val="003A53A4"/>
    <w:rsid w:val="003A667A"/>
    <w:rsid w:val="003B7066"/>
    <w:rsid w:val="003B765E"/>
    <w:rsid w:val="003D3126"/>
    <w:rsid w:val="003D37D8"/>
    <w:rsid w:val="003D451F"/>
    <w:rsid w:val="003E3459"/>
    <w:rsid w:val="003E477D"/>
    <w:rsid w:val="003E4A6E"/>
    <w:rsid w:val="003E749C"/>
    <w:rsid w:val="00411A75"/>
    <w:rsid w:val="004162E9"/>
    <w:rsid w:val="00426133"/>
    <w:rsid w:val="004358AB"/>
    <w:rsid w:val="004370D6"/>
    <w:rsid w:val="00441032"/>
    <w:rsid w:val="004574F7"/>
    <w:rsid w:val="00460B39"/>
    <w:rsid w:val="004621F4"/>
    <w:rsid w:val="00465DEF"/>
    <w:rsid w:val="0046673E"/>
    <w:rsid w:val="0047353F"/>
    <w:rsid w:val="00481400"/>
    <w:rsid w:val="0048465F"/>
    <w:rsid w:val="004919C4"/>
    <w:rsid w:val="00497C29"/>
    <w:rsid w:val="004A207C"/>
    <w:rsid w:val="004A53D7"/>
    <w:rsid w:val="004A7851"/>
    <w:rsid w:val="004B03A8"/>
    <w:rsid w:val="004B42A6"/>
    <w:rsid w:val="004B7136"/>
    <w:rsid w:val="004B771A"/>
    <w:rsid w:val="004C4791"/>
    <w:rsid w:val="004C5677"/>
    <w:rsid w:val="004C5710"/>
    <w:rsid w:val="004D0841"/>
    <w:rsid w:val="004D512E"/>
    <w:rsid w:val="004E40A1"/>
    <w:rsid w:val="004F0042"/>
    <w:rsid w:val="004F2C35"/>
    <w:rsid w:val="004F3429"/>
    <w:rsid w:val="004F5341"/>
    <w:rsid w:val="004F71B9"/>
    <w:rsid w:val="005020ED"/>
    <w:rsid w:val="005027EF"/>
    <w:rsid w:val="00507746"/>
    <w:rsid w:val="0052084E"/>
    <w:rsid w:val="00522105"/>
    <w:rsid w:val="0052653F"/>
    <w:rsid w:val="00527F32"/>
    <w:rsid w:val="00530DF0"/>
    <w:rsid w:val="00533698"/>
    <w:rsid w:val="005349F5"/>
    <w:rsid w:val="005410A3"/>
    <w:rsid w:val="005462E8"/>
    <w:rsid w:val="00556717"/>
    <w:rsid w:val="00563B00"/>
    <w:rsid w:val="00567119"/>
    <w:rsid w:val="00572EC8"/>
    <w:rsid w:val="0057740F"/>
    <w:rsid w:val="00582708"/>
    <w:rsid w:val="005831A9"/>
    <w:rsid w:val="00583478"/>
    <w:rsid w:val="00583FD7"/>
    <w:rsid w:val="00587FF3"/>
    <w:rsid w:val="005906D8"/>
    <w:rsid w:val="005A63E1"/>
    <w:rsid w:val="005E14C3"/>
    <w:rsid w:val="005E15F4"/>
    <w:rsid w:val="005E1D1E"/>
    <w:rsid w:val="005F45BD"/>
    <w:rsid w:val="005F4737"/>
    <w:rsid w:val="005F6919"/>
    <w:rsid w:val="00600EAD"/>
    <w:rsid w:val="00601824"/>
    <w:rsid w:val="00604DD9"/>
    <w:rsid w:val="0060566E"/>
    <w:rsid w:val="0060602E"/>
    <w:rsid w:val="00612336"/>
    <w:rsid w:val="00613EF0"/>
    <w:rsid w:val="00620886"/>
    <w:rsid w:val="006273BE"/>
    <w:rsid w:val="0064290A"/>
    <w:rsid w:val="0065169B"/>
    <w:rsid w:val="00662FC4"/>
    <w:rsid w:val="00664360"/>
    <w:rsid w:val="00670105"/>
    <w:rsid w:val="00670A4D"/>
    <w:rsid w:val="00672010"/>
    <w:rsid w:val="006744B5"/>
    <w:rsid w:val="00681DA6"/>
    <w:rsid w:val="00685778"/>
    <w:rsid w:val="00686113"/>
    <w:rsid w:val="00686909"/>
    <w:rsid w:val="00690A91"/>
    <w:rsid w:val="00690B39"/>
    <w:rsid w:val="0069206C"/>
    <w:rsid w:val="00694F42"/>
    <w:rsid w:val="006955FF"/>
    <w:rsid w:val="00697FF2"/>
    <w:rsid w:val="006A147E"/>
    <w:rsid w:val="006A53B9"/>
    <w:rsid w:val="006A7A78"/>
    <w:rsid w:val="006B5BFC"/>
    <w:rsid w:val="006B6B5C"/>
    <w:rsid w:val="006B7889"/>
    <w:rsid w:val="006C2597"/>
    <w:rsid w:val="006C2E5B"/>
    <w:rsid w:val="006C5B3D"/>
    <w:rsid w:val="006C7FDE"/>
    <w:rsid w:val="006D3E9A"/>
    <w:rsid w:val="006D65BD"/>
    <w:rsid w:val="006D6ADA"/>
    <w:rsid w:val="006F3C3D"/>
    <w:rsid w:val="006F75E7"/>
    <w:rsid w:val="00701D22"/>
    <w:rsid w:val="00701F58"/>
    <w:rsid w:val="00704D8D"/>
    <w:rsid w:val="007165B5"/>
    <w:rsid w:val="0072493A"/>
    <w:rsid w:val="00730854"/>
    <w:rsid w:val="0073561A"/>
    <w:rsid w:val="007423C6"/>
    <w:rsid w:val="007439F8"/>
    <w:rsid w:val="00745120"/>
    <w:rsid w:val="00766CE4"/>
    <w:rsid w:val="007713D6"/>
    <w:rsid w:val="00772971"/>
    <w:rsid w:val="00774306"/>
    <w:rsid w:val="007752A9"/>
    <w:rsid w:val="007808C4"/>
    <w:rsid w:val="00786E4C"/>
    <w:rsid w:val="00787400"/>
    <w:rsid w:val="007B57F4"/>
    <w:rsid w:val="007C4B86"/>
    <w:rsid w:val="007D5941"/>
    <w:rsid w:val="007E6A74"/>
    <w:rsid w:val="007F0D2E"/>
    <w:rsid w:val="007F2C9E"/>
    <w:rsid w:val="007F468C"/>
    <w:rsid w:val="007F49E5"/>
    <w:rsid w:val="008036BD"/>
    <w:rsid w:val="008127E0"/>
    <w:rsid w:val="008228E3"/>
    <w:rsid w:val="00823676"/>
    <w:rsid w:val="00832E63"/>
    <w:rsid w:val="00833FCD"/>
    <w:rsid w:val="0085533B"/>
    <w:rsid w:val="00870E1E"/>
    <w:rsid w:val="00872EBF"/>
    <w:rsid w:val="0089337C"/>
    <w:rsid w:val="00896B4E"/>
    <w:rsid w:val="00897477"/>
    <w:rsid w:val="008A1DF7"/>
    <w:rsid w:val="008A321A"/>
    <w:rsid w:val="008A694A"/>
    <w:rsid w:val="008B438C"/>
    <w:rsid w:val="008B7726"/>
    <w:rsid w:val="008C154E"/>
    <w:rsid w:val="008C17F1"/>
    <w:rsid w:val="008D01E6"/>
    <w:rsid w:val="008D65DA"/>
    <w:rsid w:val="008D71A0"/>
    <w:rsid w:val="008E5883"/>
    <w:rsid w:val="0091078B"/>
    <w:rsid w:val="009144C5"/>
    <w:rsid w:val="009168EA"/>
    <w:rsid w:val="00916E65"/>
    <w:rsid w:val="0093576F"/>
    <w:rsid w:val="00943595"/>
    <w:rsid w:val="00944465"/>
    <w:rsid w:val="00947C63"/>
    <w:rsid w:val="00952177"/>
    <w:rsid w:val="0095316F"/>
    <w:rsid w:val="0095499C"/>
    <w:rsid w:val="00954EE8"/>
    <w:rsid w:val="00961906"/>
    <w:rsid w:val="009776D8"/>
    <w:rsid w:val="0098621A"/>
    <w:rsid w:val="00993989"/>
    <w:rsid w:val="00995BCC"/>
    <w:rsid w:val="009A1AC4"/>
    <w:rsid w:val="009A2099"/>
    <w:rsid w:val="009A73C0"/>
    <w:rsid w:val="009A77D7"/>
    <w:rsid w:val="009B0020"/>
    <w:rsid w:val="009B0464"/>
    <w:rsid w:val="009C0F31"/>
    <w:rsid w:val="009D1ED8"/>
    <w:rsid w:val="009E1275"/>
    <w:rsid w:val="009F40C6"/>
    <w:rsid w:val="009F798B"/>
    <w:rsid w:val="009F7D4A"/>
    <w:rsid w:val="00A00106"/>
    <w:rsid w:val="00A11D3E"/>
    <w:rsid w:val="00A207F0"/>
    <w:rsid w:val="00A3060F"/>
    <w:rsid w:val="00A41E64"/>
    <w:rsid w:val="00A472AE"/>
    <w:rsid w:val="00A478F6"/>
    <w:rsid w:val="00A47988"/>
    <w:rsid w:val="00A55EBD"/>
    <w:rsid w:val="00A761FF"/>
    <w:rsid w:val="00A82427"/>
    <w:rsid w:val="00A87CC3"/>
    <w:rsid w:val="00A96DBF"/>
    <w:rsid w:val="00AA04F0"/>
    <w:rsid w:val="00AA16C8"/>
    <w:rsid w:val="00AA1BA9"/>
    <w:rsid w:val="00AA726F"/>
    <w:rsid w:val="00AB0DBA"/>
    <w:rsid w:val="00AB5892"/>
    <w:rsid w:val="00AC1F36"/>
    <w:rsid w:val="00AC264F"/>
    <w:rsid w:val="00AC3AB7"/>
    <w:rsid w:val="00AD5D31"/>
    <w:rsid w:val="00AD7C53"/>
    <w:rsid w:val="00AE1D0A"/>
    <w:rsid w:val="00AE689A"/>
    <w:rsid w:val="00AF443A"/>
    <w:rsid w:val="00AF6A66"/>
    <w:rsid w:val="00AF7CAD"/>
    <w:rsid w:val="00B0179E"/>
    <w:rsid w:val="00B071BD"/>
    <w:rsid w:val="00B17A40"/>
    <w:rsid w:val="00B17BAC"/>
    <w:rsid w:val="00B17D4E"/>
    <w:rsid w:val="00B270FB"/>
    <w:rsid w:val="00B32EC2"/>
    <w:rsid w:val="00B33DE5"/>
    <w:rsid w:val="00B36C98"/>
    <w:rsid w:val="00B4088C"/>
    <w:rsid w:val="00B46E37"/>
    <w:rsid w:val="00B500E2"/>
    <w:rsid w:val="00B60927"/>
    <w:rsid w:val="00B60B41"/>
    <w:rsid w:val="00B71E49"/>
    <w:rsid w:val="00B80663"/>
    <w:rsid w:val="00B83AD6"/>
    <w:rsid w:val="00B9244A"/>
    <w:rsid w:val="00B95F00"/>
    <w:rsid w:val="00BB1F0E"/>
    <w:rsid w:val="00BB37C5"/>
    <w:rsid w:val="00BB59B9"/>
    <w:rsid w:val="00BC0AA2"/>
    <w:rsid w:val="00BC26D0"/>
    <w:rsid w:val="00BD3241"/>
    <w:rsid w:val="00BD7AA2"/>
    <w:rsid w:val="00BE0F03"/>
    <w:rsid w:val="00BE5FFF"/>
    <w:rsid w:val="00BF5A45"/>
    <w:rsid w:val="00BF7663"/>
    <w:rsid w:val="00C037B7"/>
    <w:rsid w:val="00C05053"/>
    <w:rsid w:val="00C07AB5"/>
    <w:rsid w:val="00C110E0"/>
    <w:rsid w:val="00C14492"/>
    <w:rsid w:val="00C160AC"/>
    <w:rsid w:val="00C22C8E"/>
    <w:rsid w:val="00C24F3A"/>
    <w:rsid w:val="00C30058"/>
    <w:rsid w:val="00C32837"/>
    <w:rsid w:val="00C364C4"/>
    <w:rsid w:val="00C36A4E"/>
    <w:rsid w:val="00C40032"/>
    <w:rsid w:val="00C47D89"/>
    <w:rsid w:val="00C501C4"/>
    <w:rsid w:val="00C564E0"/>
    <w:rsid w:val="00C5666C"/>
    <w:rsid w:val="00C63798"/>
    <w:rsid w:val="00C671FD"/>
    <w:rsid w:val="00C70264"/>
    <w:rsid w:val="00C7131F"/>
    <w:rsid w:val="00C72586"/>
    <w:rsid w:val="00C72ABA"/>
    <w:rsid w:val="00C7721D"/>
    <w:rsid w:val="00C863B1"/>
    <w:rsid w:val="00C936D9"/>
    <w:rsid w:val="00C93F74"/>
    <w:rsid w:val="00CA1611"/>
    <w:rsid w:val="00CB72ED"/>
    <w:rsid w:val="00CC1667"/>
    <w:rsid w:val="00CC55C7"/>
    <w:rsid w:val="00CD044C"/>
    <w:rsid w:val="00CD3F85"/>
    <w:rsid w:val="00CE13FE"/>
    <w:rsid w:val="00CF6F95"/>
    <w:rsid w:val="00CF75E0"/>
    <w:rsid w:val="00D1120C"/>
    <w:rsid w:val="00D22946"/>
    <w:rsid w:val="00D2628D"/>
    <w:rsid w:val="00D31D50"/>
    <w:rsid w:val="00D73A28"/>
    <w:rsid w:val="00D8409A"/>
    <w:rsid w:val="00D86968"/>
    <w:rsid w:val="00D91425"/>
    <w:rsid w:val="00D97C95"/>
    <w:rsid w:val="00DA29E3"/>
    <w:rsid w:val="00DA557A"/>
    <w:rsid w:val="00DA5915"/>
    <w:rsid w:val="00DC2155"/>
    <w:rsid w:val="00DD6F5E"/>
    <w:rsid w:val="00DD6FC0"/>
    <w:rsid w:val="00DE74B4"/>
    <w:rsid w:val="00DF020C"/>
    <w:rsid w:val="00DF04AC"/>
    <w:rsid w:val="00DF3897"/>
    <w:rsid w:val="00DF3A79"/>
    <w:rsid w:val="00DF3AA5"/>
    <w:rsid w:val="00E02B4F"/>
    <w:rsid w:val="00E04BF6"/>
    <w:rsid w:val="00E06183"/>
    <w:rsid w:val="00E14664"/>
    <w:rsid w:val="00E154A2"/>
    <w:rsid w:val="00E161A9"/>
    <w:rsid w:val="00E2031E"/>
    <w:rsid w:val="00E23083"/>
    <w:rsid w:val="00E26D3E"/>
    <w:rsid w:val="00E32E53"/>
    <w:rsid w:val="00E37FC9"/>
    <w:rsid w:val="00E41834"/>
    <w:rsid w:val="00E43A8C"/>
    <w:rsid w:val="00E46AE6"/>
    <w:rsid w:val="00E610D2"/>
    <w:rsid w:val="00E64C34"/>
    <w:rsid w:val="00E70295"/>
    <w:rsid w:val="00E765F7"/>
    <w:rsid w:val="00E80905"/>
    <w:rsid w:val="00E952C9"/>
    <w:rsid w:val="00EA0CCD"/>
    <w:rsid w:val="00EA30D7"/>
    <w:rsid w:val="00EA3FDB"/>
    <w:rsid w:val="00ED2E76"/>
    <w:rsid w:val="00ED2ED9"/>
    <w:rsid w:val="00ED5193"/>
    <w:rsid w:val="00ED56B2"/>
    <w:rsid w:val="00EE3117"/>
    <w:rsid w:val="00EF7829"/>
    <w:rsid w:val="00F00A0B"/>
    <w:rsid w:val="00F02874"/>
    <w:rsid w:val="00F03986"/>
    <w:rsid w:val="00F17098"/>
    <w:rsid w:val="00F22714"/>
    <w:rsid w:val="00F36F34"/>
    <w:rsid w:val="00F43A27"/>
    <w:rsid w:val="00F46299"/>
    <w:rsid w:val="00F5008F"/>
    <w:rsid w:val="00F540CA"/>
    <w:rsid w:val="00F57987"/>
    <w:rsid w:val="00F61AE8"/>
    <w:rsid w:val="00F631A6"/>
    <w:rsid w:val="00F82CE3"/>
    <w:rsid w:val="00F8326F"/>
    <w:rsid w:val="00F86438"/>
    <w:rsid w:val="00F90D65"/>
    <w:rsid w:val="00F9109E"/>
    <w:rsid w:val="00F97ABF"/>
    <w:rsid w:val="00FA27E4"/>
    <w:rsid w:val="00FA352B"/>
    <w:rsid w:val="00FA53A6"/>
    <w:rsid w:val="00FA63FB"/>
    <w:rsid w:val="00FB43F7"/>
    <w:rsid w:val="00FC5C9C"/>
    <w:rsid w:val="00FC66F9"/>
    <w:rsid w:val="00FD3480"/>
    <w:rsid w:val="00FD57F3"/>
    <w:rsid w:val="00FF4E73"/>
    <w:rsid w:val="00FF578B"/>
    <w:rsid w:val="01270273"/>
    <w:rsid w:val="0160584D"/>
    <w:rsid w:val="01945863"/>
    <w:rsid w:val="01AC6DF5"/>
    <w:rsid w:val="01BD7A4F"/>
    <w:rsid w:val="01BE3166"/>
    <w:rsid w:val="01FF7C32"/>
    <w:rsid w:val="0213068F"/>
    <w:rsid w:val="023E272A"/>
    <w:rsid w:val="02564262"/>
    <w:rsid w:val="025A79EB"/>
    <w:rsid w:val="025F4662"/>
    <w:rsid w:val="026F1557"/>
    <w:rsid w:val="02842376"/>
    <w:rsid w:val="02CB619B"/>
    <w:rsid w:val="02DF57A3"/>
    <w:rsid w:val="02F049A8"/>
    <w:rsid w:val="03062ED6"/>
    <w:rsid w:val="03147B4F"/>
    <w:rsid w:val="031D766C"/>
    <w:rsid w:val="0338201E"/>
    <w:rsid w:val="03457CFC"/>
    <w:rsid w:val="03511C9F"/>
    <w:rsid w:val="03561F09"/>
    <w:rsid w:val="035F24F7"/>
    <w:rsid w:val="03726617"/>
    <w:rsid w:val="03947BE0"/>
    <w:rsid w:val="03CB65F1"/>
    <w:rsid w:val="03CC6E75"/>
    <w:rsid w:val="03EE0393"/>
    <w:rsid w:val="03F11C32"/>
    <w:rsid w:val="0413326D"/>
    <w:rsid w:val="04323EF6"/>
    <w:rsid w:val="043E1FEF"/>
    <w:rsid w:val="044612E1"/>
    <w:rsid w:val="044D4CF3"/>
    <w:rsid w:val="047363CB"/>
    <w:rsid w:val="04B93324"/>
    <w:rsid w:val="050A007D"/>
    <w:rsid w:val="057E0254"/>
    <w:rsid w:val="057E74F5"/>
    <w:rsid w:val="059E01CD"/>
    <w:rsid w:val="05A04185"/>
    <w:rsid w:val="05A351AD"/>
    <w:rsid w:val="05B66C8F"/>
    <w:rsid w:val="05C515E8"/>
    <w:rsid w:val="063F1D1F"/>
    <w:rsid w:val="064C0FFA"/>
    <w:rsid w:val="06691F53"/>
    <w:rsid w:val="06A157E8"/>
    <w:rsid w:val="06A65CED"/>
    <w:rsid w:val="06AA36D4"/>
    <w:rsid w:val="06E320FF"/>
    <w:rsid w:val="06F07F7E"/>
    <w:rsid w:val="06FC4B75"/>
    <w:rsid w:val="071F1BF8"/>
    <w:rsid w:val="073A2466"/>
    <w:rsid w:val="074A1D85"/>
    <w:rsid w:val="07506C6F"/>
    <w:rsid w:val="077C3DB2"/>
    <w:rsid w:val="079C288F"/>
    <w:rsid w:val="07D45A45"/>
    <w:rsid w:val="07DD536D"/>
    <w:rsid w:val="07ED2710"/>
    <w:rsid w:val="07F9103A"/>
    <w:rsid w:val="08034185"/>
    <w:rsid w:val="08134020"/>
    <w:rsid w:val="0869348D"/>
    <w:rsid w:val="087723D8"/>
    <w:rsid w:val="089112ED"/>
    <w:rsid w:val="0899026A"/>
    <w:rsid w:val="08BB636A"/>
    <w:rsid w:val="08DD43F8"/>
    <w:rsid w:val="08E03040"/>
    <w:rsid w:val="08FD5135"/>
    <w:rsid w:val="090949CC"/>
    <w:rsid w:val="091A12E3"/>
    <w:rsid w:val="09214CCE"/>
    <w:rsid w:val="096802A0"/>
    <w:rsid w:val="097C485E"/>
    <w:rsid w:val="0985037D"/>
    <w:rsid w:val="098A45D8"/>
    <w:rsid w:val="09A247D0"/>
    <w:rsid w:val="09A31262"/>
    <w:rsid w:val="09A35A12"/>
    <w:rsid w:val="09AE218C"/>
    <w:rsid w:val="0A0600E2"/>
    <w:rsid w:val="0A2D14EA"/>
    <w:rsid w:val="0A5C568E"/>
    <w:rsid w:val="0A6A05DC"/>
    <w:rsid w:val="0A8821C9"/>
    <w:rsid w:val="0AB96B2B"/>
    <w:rsid w:val="0AC70E39"/>
    <w:rsid w:val="0AD100C7"/>
    <w:rsid w:val="0AE9711A"/>
    <w:rsid w:val="0B381467"/>
    <w:rsid w:val="0B4B625E"/>
    <w:rsid w:val="0B76450E"/>
    <w:rsid w:val="0BDA699E"/>
    <w:rsid w:val="0BDB07C3"/>
    <w:rsid w:val="0BF11918"/>
    <w:rsid w:val="0C00696A"/>
    <w:rsid w:val="0C0A7D34"/>
    <w:rsid w:val="0C3E2112"/>
    <w:rsid w:val="0C410BD7"/>
    <w:rsid w:val="0C4F3999"/>
    <w:rsid w:val="0C752FA1"/>
    <w:rsid w:val="0C963102"/>
    <w:rsid w:val="0CED3C33"/>
    <w:rsid w:val="0D040924"/>
    <w:rsid w:val="0D501777"/>
    <w:rsid w:val="0D621D65"/>
    <w:rsid w:val="0D74395F"/>
    <w:rsid w:val="0DA11135"/>
    <w:rsid w:val="0DBB4191"/>
    <w:rsid w:val="0DCB5B8B"/>
    <w:rsid w:val="0DEC10E5"/>
    <w:rsid w:val="0E0B61DD"/>
    <w:rsid w:val="0E5E092C"/>
    <w:rsid w:val="0E803C6F"/>
    <w:rsid w:val="0E9C5859"/>
    <w:rsid w:val="0EBE1322"/>
    <w:rsid w:val="0EDF4D64"/>
    <w:rsid w:val="0F26281D"/>
    <w:rsid w:val="0F4151F0"/>
    <w:rsid w:val="0F4E1CE6"/>
    <w:rsid w:val="0F5764BE"/>
    <w:rsid w:val="0F645140"/>
    <w:rsid w:val="0FAD017E"/>
    <w:rsid w:val="0FD618E0"/>
    <w:rsid w:val="0FF7347F"/>
    <w:rsid w:val="101C5FD1"/>
    <w:rsid w:val="104E17D7"/>
    <w:rsid w:val="1051635E"/>
    <w:rsid w:val="10541406"/>
    <w:rsid w:val="105B6114"/>
    <w:rsid w:val="10857989"/>
    <w:rsid w:val="10CA1840"/>
    <w:rsid w:val="10DB57FB"/>
    <w:rsid w:val="11000D9F"/>
    <w:rsid w:val="11627BB4"/>
    <w:rsid w:val="116E526D"/>
    <w:rsid w:val="11FC5AF2"/>
    <w:rsid w:val="121E4CBC"/>
    <w:rsid w:val="124D4C3E"/>
    <w:rsid w:val="126104A5"/>
    <w:rsid w:val="12EC59F8"/>
    <w:rsid w:val="12FB2C35"/>
    <w:rsid w:val="135D5199"/>
    <w:rsid w:val="139454AD"/>
    <w:rsid w:val="13A9082F"/>
    <w:rsid w:val="13AD740A"/>
    <w:rsid w:val="140A109B"/>
    <w:rsid w:val="140C087D"/>
    <w:rsid w:val="143D67CD"/>
    <w:rsid w:val="147F6DE6"/>
    <w:rsid w:val="148D505F"/>
    <w:rsid w:val="14B65343"/>
    <w:rsid w:val="14BC76F2"/>
    <w:rsid w:val="14CA4CFE"/>
    <w:rsid w:val="156C736A"/>
    <w:rsid w:val="15820C4A"/>
    <w:rsid w:val="15862342"/>
    <w:rsid w:val="15C26F6B"/>
    <w:rsid w:val="15C404EB"/>
    <w:rsid w:val="15C97C77"/>
    <w:rsid w:val="162D761F"/>
    <w:rsid w:val="164459DE"/>
    <w:rsid w:val="16761631"/>
    <w:rsid w:val="16844B3D"/>
    <w:rsid w:val="16B849F9"/>
    <w:rsid w:val="16CD47FE"/>
    <w:rsid w:val="16EB25B6"/>
    <w:rsid w:val="171B41FF"/>
    <w:rsid w:val="173463CD"/>
    <w:rsid w:val="17614824"/>
    <w:rsid w:val="176E0569"/>
    <w:rsid w:val="18182FAD"/>
    <w:rsid w:val="1822771A"/>
    <w:rsid w:val="188A0E26"/>
    <w:rsid w:val="18C24ABD"/>
    <w:rsid w:val="18C55E0A"/>
    <w:rsid w:val="18F558C8"/>
    <w:rsid w:val="18FE27B3"/>
    <w:rsid w:val="1925210B"/>
    <w:rsid w:val="19442834"/>
    <w:rsid w:val="19792055"/>
    <w:rsid w:val="19A67C12"/>
    <w:rsid w:val="19BA441C"/>
    <w:rsid w:val="19F33BB6"/>
    <w:rsid w:val="1A113951"/>
    <w:rsid w:val="1A4C760D"/>
    <w:rsid w:val="1A693559"/>
    <w:rsid w:val="1A6E25BB"/>
    <w:rsid w:val="1A741A14"/>
    <w:rsid w:val="1A77599C"/>
    <w:rsid w:val="1A8C21EB"/>
    <w:rsid w:val="1A9D14C5"/>
    <w:rsid w:val="1AD05767"/>
    <w:rsid w:val="1B462E07"/>
    <w:rsid w:val="1B656D35"/>
    <w:rsid w:val="1B8076CB"/>
    <w:rsid w:val="1B9F76DE"/>
    <w:rsid w:val="1BA70798"/>
    <w:rsid w:val="1C275D99"/>
    <w:rsid w:val="1C295FB5"/>
    <w:rsid w:val="1C4A6D5F"/>
    <w:rsid w:val="1C59260F"/>
    <w:rsid w:val="1C5D101A"/>
    <w:rsid w:val="1C6568C1"/>
    <w:rsid w:val="1C8956D6"/>
    <w:rsid w:val="1C911524"/>
    <w:rsid w:val="1C9B72E6"/>
    <w:rsid w:val="1CA64B79"/>
    <w:rsid w:val="1CCD0955"/>
    <w:rsid w:val="1CDF74BF"/>
    <w:rsid w:val="1D1F4CC2"/>
    <w:rsid w:val="1D235D75"/>
    <w:rsid w:val="1D24052A"/>
    <w:rsid w:val="1D2422D8"/>
    <w:rsid w:val="1D4C1EFC"/>
    <w:rsid w:val="1D60599D"/>
    <w:rsid w:val="1D684B88"/>
    <w:rsid w:val="1D73403E"/>
    <w:rsid w:val="1DAA7455"/>
    <w:rsid w:val="1DB16262"/>
    <w:rsid w:val="1DC55976"/>
    <w:rsid w:val="1DF62001"/>
    <w:rsid w:val="1E1037B0"/>
    <w:rsid w:val="1E1E783B"/>
    <w:rsid w:val="1E4852D2"/>
    <w:rsid w:val="1E4A3FC0"/>
    <w:rsid w:val="1E5D127C"/>
    <w:rsid w:val="1EA97806"/>
    <w:rsid w:val="1EAD3EF6"/>
    <w:rsid w:val="1EE461C3"/>
    <w:rsid w:val="1EE63371"/>
    <w:rsid w:val="1F6339D0"/>
    <w:rsid w:val="1FDD6B7C"/>
    <w:rsid w:val="206F42A1"/>
    <w:rsid w:val="208009CB"/>
    <w:rsid w:val="20E83906"/>
    <w:rsid w:val="21156B08"/>
    <w:rsid w:val="21167FF4"/>
    <w:rsid w:val="213A47C0"/>
    <w:rsid w:val="214B42D7"/>
    <w:rsid w:val="216E6218"/>
    <w:rsid w:val="217A696B"/>
    <w:rsid w:val="218C7786"/>
    <w:rsid w:val="21CF4F08"/>
    <w:rsid w:val="21E95DFE"/>
    <w:rsid w:val="21F52495"/>
    <w:rsid w:val="21F52EEB"/>
    <w:rsid w:val="220646A2"/>
    <w:rsid w:val="22093F2A"/>
    <w:rsid w:val="220A32A2"/>
    <w:rsid w:val="220C1932"/>
    <w:rsid w:val="221479D2"/>
    <w:rsid w:val="222D2239"/>
    <w:rsid w:val="223C6316"/>
    <w:rsid w:val="22680EB9"/>
    <w:rsid w:val="22774CD2"/>
    <w:rsid w:val="22AD2D70"/>
    <w:rsid w:val="22B71C07"/>
    <w:rsid w:val="22DE7DFC"/>
    <w:rsid w:val="23105FF1"/>
    <w:rsid w:val="233D3D5B"/>
    <w:rsid w:val="23474342"/>
    <w:rsid w:val="23FA3D93"/>
    <w:rsid w:val="24937DA0"/>
    <w:rsid w:val="24B73349"/>
    <w:rsid w:val="2504136D"/>
    <w:rsid w:val="256166A7"/>
    <w:rsid w:val="256C0CC0"/>
    <w:rsid w:val="257D383A"/>
    <w:rsid w:val="25982BAC"/>
    <w:rsid w:val="25C26D29"/>
    <w:rsid w:val="25F41A8C"/>
    <w:rsid w:val="26217CFD"/>
    <w:rsid w:val="262B521C"/>
    <w:rsid w:val="266C291D"/>
    <w:rsid w:val="26812549"/>
    <w:rsid w:val="268830DD"/>
    <w:rsid w:val="26B7248D"/>
    <w:rsid w:val="26EF057C"/>
    <w:rsid w:val="27157BE2"/>
    <w:rsid w:val="27157D3C"/>
    <w:rsid w:val="27357DDA"/>
    <w:rsid w:val="274C0DA9"/>
    <w:rsid w:val="27684CB5"/>
    <w:rsid w:val="27786E27"/>
    <w:rsid w:val="278F510D"/>
    <w:rsid w:val="2798022C"/>
    <w:rsid w:val="279D1605"/>
    <w:rsid w:val="27C906A1"/>
    <w:rsid w:val="27C941A8"/>
    <w:rsid w:val="27F655C1"/>
    <w:rsid w:val="27FB6855"/>
    <w:rsid w:val="28164F13"/>
    <w:rsid w:val="282910EA"/>
    <w:rsid w:val="28303C1A"/>
    <w:rsid w:val="28580831"/>
    <w:rsid w:val="28602EAC"/>
    <w:rsid w:val="28641ABE"/>
    <w:rsid w:val="2898158E"/>
    <w:rsid w:val="28B135BA"/>
    <w:rsid w:val="28B9246E"/>
    <w:rsid w:val="291475E8"/>
    <w:rsid w:val="296631C1"/>
    <w:rsid w:val="296D0128"/>
    <w:rsid w:val="29720105"/>
    <w:rsid w:val="299B178A"/>
    <w:rsid w:val="29B474E1"/>
    <w:rsid w:val="29B9024C"/>
    <w:rsid w:val="2A0A2243"/>
    <w:rsid w:val="2A187669"/>
    <w:rsid w:val="2A280EB2"/>
    <w:rsid w:val="2A3B53D2"/>
    <w:rsid w:val="2A401504"/>
    <w:rsid w:val="2A6826AA"/>
    <w:rsid w:val="2A870159"/>
    <w:rsid w:val="2A875A05"/>
    <w:rsid w:val="2B4C75CA"/>
    <w:rsid w:val="2B710C95"/>
    <w:rsid w:val="2B902987"/>
    <w:rsid w:val="2B9351F9"/>
    <w:rsid w:val="2C301C58"/>
    <w:rsid w:val="2C385E66"/>
    <w:rsid w:val="2C4E7372"/>
    <w:rsid w:val="2C7807A4"/>
    <w:rsid w:val="2CB12A62"/>
    <w:rsid w:val="2CD755B9"/>
    <w:rsid w:val="2CDC2BCF"/>
    <w:rsid w:val="2CF21AC4"/>
    <w:rsid w:val="2D2A56E9"/>
    <w:rsid w:val="2D364985"/>
    <w:rsid w:val="2D930288"/>
    <w:rsid w:val="2DB023AA"/>
    <w:rsid w:val="2DB14564"/>
    <w:rsid w:val="2DB84C46"/>
    <w:rsid w:val="2DC57EF2"/>
    <w:rsid w:val="2DD00DE9"/>
    <w:rsid w:val="2DEA745F"/>
    <w:rsid w:val="2E2A302D"/>
    <w:rsid w:val="2E3F61C3"/>
    <w:rsid w:val="2EC27BA3"/>
    <w:rsid w:val="2EED2E72"/>
    <w:rsid w:val="2F096E91"/>
    <w:rsid w:val="2F5C7FF7"/>
    <w:rsid w:val="2F633134"/>
    <w:rsid w:val="2F75482D"/>
    <w:rsid w:val="2F807842"/>
    <w:rsid w:val="2FCE6157"/>
    <w:rsid w:val="2FD63906"/>
    <w:rsid w:val="2FED0C50"/>
    <w:rsid w:val="30267B66"/>
    <w:rsid w:val="3034062C"/>
    <w:rsid w:val="306F2997"/>
    <w:rsid w:val="30CB0F91"/>
    <w:rsid w:val="30E20088"/>
    <w:rsid w:val="311D7312"/>
    <w:rsid w:val="31466E8B"/>
    <w:rsid w:val="317A365D"/>
    <w:rsid w:val="3196159F"/>
    <w:rsid w:val="31CE2DC0"/>
    <w:rsid w:val="31D3616A"/>
    <w:rsid w:val="31E62551"/>
    <w:rsid w:val="324A414F"/>
    <w:rsid w:val="324D7348"/>
    <w:rsid w:val="327106BC"/>
    <w:rsid w:val="32763325"/>
    <w:rsid w:val="32A54152"/>
    <w:rsid w:val="32AB72CC"/>
    <w:rsid w:val="32D32FDC"/>
    <w:rsid w:val="32DA1DBA"/>
    <w:rsid w:val="32DD5B32"/>
    <w:rsid w:val="33147A5D"/>
    <w:rsid w:val="331B3C61"/>
    <w:rsid w:val="33620C12"/>
    <w:rsid w:val="337F6063"/>
    <w:rsid w:val="338663B9"/>
    <w:rsid w:val="33A94237"/>
    <w:rsid w:val="33D509D3"/>
    <w:rsid w:val="34067C98"/>
    <w:rsid w:val="34151734"/>
    <w:rsid w:val="342F7A89"/>
    <w:rsid w:val="34310CEE"/>
    <w:rsid w:val="34421632"/>
    <w:rsid w:val="34682E77"/>
    <w:rsid w:val="350C3735"/>
    <w:rsid w:val="35327830"/>
    <w:rsid w:val="35436ABE"/>
    <w:rsid w:val="35584DBD"/>
    <w:rsid w:val="3589693D"/>
    <w:rsid w:val="35A149B6"/>
    <w:rsid w:val="35B44695"/>
    <w:rsid w:val="35E87EEF"/>
    <w:rsid w:val="35EB7B15"/>
    <w:rsid w:val="36050F29"/>
    <w:rsid w:val="360B3AD4"/>
    <w:rsid w:val="361C52BB"/>
    <w:rsid w:val="361D7638"/>
    <w:rsid w:val="36315D3A"/>
    <w:rsid w:val="363C1B66"/>
    <w:rsid w:val="36A164EA"/>
    <w:rsid w:val="36A91433"/>
    <w:rsid w:val="36A95388"/>
    <w:rsid w:val="36AE703A"/>
    <w:rsid w:val="3715740A"/>
    <w:rsid w:val="37557806"/>
    <w:rsid w:val="377A733E"/>
    <w:rsid w:val="377E47D8"/>
    <w:rsid w:val="3780008B"/>
    <w:rsid w:val="37A657E2"/>
    <w:rsid w:val="37A662B4"/>
    <w:rsid w:val="37C73FBC"/>
    <w:rsid w:val="37CF5133"/>
    <w:rsid w:val="37E3749A"/>
    <w:rsid w:val="382C4A15"/>
    <w:rsid w:val="38341A0A"/>
    <w:rsid w:val="386C1A40"/>
    <w:rsid w:val="38975BFC"/>
    <w:rsid w:val="38EC18D6"/>
    <w:rsid w:val="38FF6F23"/>
    <w:rsid w:val="391E1E7A"/>
    <w:rsid w:val="39B47A40"/>
    <w:rsid w:val="39E6202B"/>
    <w:rsid w:val="39F218E4"/>
    <w:rsid w:val="39FA0B89"/>
    <w:rsid w:val="3A0B2583"/>
    <w:rsid w:val="3A0F4DA7"/>
    <w:rsid w:val="3A2B63D4"/>
    <w:rsid w:val="3A2E433E"/>
    <w:rsid w:val="3A66569A"/>
    <w:rsid w:val="3A920D71"/>
    <w:rsid w:val="3A997AF1"/>
    <w:rsid w:val="3A9B37A6"/>
    <w:rsid w:val="3AA27206"/>
    <w:rsid w:val="3AB36572"/>
    <w:rsid w:val="3AB72586"/>
    <w:rsid w:val="3BB949C2"/>
    <w:rsid w:val="3BCA0854"/>
    <w:rsid w:val="3BD333EF"/>
    <w:rsid w:val="3BE63123"/>
    <w:rsid w:val="3BF84CC8"/>
    <w:rsid w:val="3C095928"/>
    <w:rsid w:val="3C0C626D"/>
    <w:rsid w:val="3C25627C"/>
    <w:rsid w:val="3C2A6DE5"/>
    <w:rsid w:val="3C32609B"/>
    <w:rsid w:val="3C7F70D3"/>
    <w:rsid w:val="3C8A3B4D"/>
    <w:rsid w:val="3C922B13"/>
    <w:rsid w:val="3C9B2663"/>
    <w:rsid w:val="3CA60B04"/>
    <w:rsid w:val="3CA77CC4"/>
    <w:rsid w:val="3CBC6CA3"/>
    <w:rsid w:val="3CC800F2"/>
    <w:rsid w:val="3CC80B75"/>
    <w:rsid w:val="3CCD2793"/>
    <w:rsid w:val="3CFA2A4A"/>
    <w:rsid w:val="3D62079E"/>
    <w:rsid w:val="3D8726E3"/>
    <w:rsid w:val="3DB07127"/>
    <w:rsid w:val="3DFF7EA5"/>
    <w:rsid w:val="3E0C7687"/>
    <w:rsid w:val="3E1A387D"/>
    <w:rsid w:val="3E2D0960"/>
    <w:rsid w:val="3E3A651A"/>
    <w:rsid w:val="3E3E08AE"/>
    <w:rsid w:val="3E466C92"/>
    <w:rsid w:val="3E487D2A"/>
    <w:rsid w:val="3E6F7B87"/>
    <w:rsid w:val="3E79523A"/>
    <w:rsid w:val="3E7A6366"/>
    <w:rsid w:val="3E9D4B5C"/>
    <w:rsid w:val="3EA80B63"/>
    <w:rsid w:val="3EAE3C1F"/>
    <w:rsid w:val="3EE12D6D"/>
    <w:rsid w:val="3EF913BF"/>
    <w:rsid w:val="3F2F7F48"/>
    <w:rsid w:val="3F4E02A6"/>
    <w:rsid w:val="3F536E9A"/>
    <w:rsid w:val="3F6472E0"/>
    <w:rsid w:val="3F665642"/>
    <w:rsid w:val="3F6B44E7"/>
    <w:rsid w:val="3FA23805"/>
    <w:rsid w:val="3FB6105E"/>
    <w:rsid w:val="40436D96"/>
    <w:rsid w:val="404A0FF2"/>
    <w:rsid w:val="404A7B97"/>
    <w:rsid w:val="40515C61"/>
    <w:rsid w:val="40673BF4"/>
    <w:rsid w:val="40725E8D"/>
    <w:rsid w:val="40774125"/>
    <w:rsid w:val="409D3379"/>
    <w:rsid w:val="40AD39FF"/>
    <w:rsid w:val="40E02836"/>
    <w:rsid w:val="40EA7BCC"/>
    <w:rsid w:val="40F55BB6"/>
    <w:rsid w:val="40F736DC"/>
    <w:rsid w:val="40F82764"/>
    <w:rsid w:val="41092C89"/>
    <w:rsid w:val="41156A5C"/>
    <w:rsid w:val="4171348E"/>
    <w:rsid w:val="41BD0E3E"/>
    <w:rsid w:val="41BE6C54"/>
    <w:rsid w:val="41E04E0C"/>
    <w:rsid w:val="41E45F48"/>
    <w:rsid w:val="41F35D8B"/>
    <w:rsid w:val="41F91AF3"/>
    <w:rsid w:val="420E5181"/>
    <w:rsid w:val="42500DFE"/>
    <w:rsid w:val="42682AE5"/>
    <w:rsid w:val="426C4BF7"/>
    <w:rsid w:val="42BA2048"/>
    <w:rsid w:val="42DD6E9C"/>
    <w:rsid w:val="42E17EF5"/>
    <w:rsid w:val="42E64203"/>
    <w:rsid w:val="431C742A"/>
    <w:rsid w:val="434B5F61"/>
    <w:rsid w:val="43705CC8"/>
    <w:rsid w:val="439F5B10"/>
    <w:rsid w:val="43DF35A3"/>
    <w:rsid w:val="43EE04C7"/>
    <w:rsid w:val="43FD2DB8"/>
    <w:rsid w:val="44140FAD"/>
    <w:rsid w:val="441B2154"/>
    <w:rsid w:val="442440CF"/>
    <w:rsid w:val="442742D8"/>
    <w:rsid w:val="445175A7"/>
    <w:rsid w:val="44647386"/>
    <w:rsid w:val="44746DAE"/>
    <w:rsid w:val="44AB6361"/>
    <w:rsid w:val="44B33DBE"/>
    <w:rsid w:val="44C06FEF"/>
    <w:rsid w:val="44D2693A"/>
    <w:rsid w:val="44F57797"/>
    <w:rsid w:val="45451E45"/>
    <w:rsid w:val="45466813"/>
    <w:rsid w:val="45536545"/>
    <w:rsid w:val="455D70B3"/>
    <w:rsid w:val="459D62AC"/>
    <w:rsid w:val="45DC000C"/>
    <w:rsid w:val="45F44CA7"/>
    <w:rsid w:val="46574263"/>
    <w:rsid w:val="465B6E12"/>
    <w:rsid w:val="467A2DE5"/>
    <w:rsid w:val="4682766C"/>
    <w:rsid w:val="4689127A"/>
    <w:rsid w:val="46DF6675"/>
    <w:rsid w:val="46F26E20"/>
    <w:rsid w:val="46FF32EA"/>
    <w:rsid w:val="472052AE"/>
    <w:rsid w:val="475734B5"/>
    <w:rsid w:val="47574ED5"/>
    <w:rsid w:val="475F23DC"/>
    <w:rsid w:val="47615D53"/>
    <w:rsid w:val="477105F3"/>
    <w:rsid w:val="477F5297"/>
    <w:rsid w:val="478A23A7"/>
    <w:rsid w:val="47B038E0"/>
    <w:rsid w:val="47BD4226"/>
    <w:rsid w:val="47D3043F"/>
    <w:rsid w:val="48055AB9"/>
    <w:rsid w:val="481E13CC"/>
    <w:rsid w:val="481E1E96"/>
    <w:rsid w:val="483E7E42"/>
    <w:rsid w:val="48825CA5"/>
    <w:rsid w:val="489F1C54"/>
    <w:rsid w:val="48AE3165"/>
    <w:rsid w:val="49204116"/>
    <w:rsid w:val="4924528A"/>
    <w:rsid w:val="493475C8"/>
    <w:rsid w:val="4961203A"/>
    <w:rsid w:val="49755955"/>
    <w:rsid w:val="499624A2"/>
    <w:rsid w:val="4A0C644A"/>
    <w:rsid w:val="4A2D43AB"/>
    <w:rsid w:val="4A30453E"/>
    <w:rsid w:val="4ADD3943"/>
    <w:rsid w:val="4AE235D1"/>
    <w:rsid w:val="4AE747C1"/>
    <w:rsid w:val="4B611D5C"/>
    <w:rsid w:val="4B906C07"/>
    <w:rsid w:val="4B947C11"/>
    <w:rsid w:val="4BCE14DD"/>
    <w:rsid w:val="4BEC5B04"/>
    <w:rsid w:val="4C0B4C6C"/>
    <w:rsid w:val="4C11514E"/>
    <w:rsid w:val="4C2309AA"/>
    <w:rsid w:val="4C271545"/>
    <w:rsid w:val="4C4C343B"/>
    <w:rsid w:val="4C6813E7"/>
    <w:rsid w:val="4C6A1041"/>
    <w:rsid w:val="4C7B10AA"/>
    <w:rsid w:val="4CD40EDA"/>
    <w:rsid w:val="4CD6689C"/>
    <w:rsid w:val="4CDB6A3B"/>
    <w:rsid w:val="4CDE39A2"/>
    <w:rsid w:val="4CF213BF"/>
    <w:rsid w:val="4D016EFE"/>
    <w:rsid w:val="4D0311BE"/>
    <w:rsid w:val="4D2E086B"/>
    <w:rsid w:val="4D7560B4"/>
    <w:rsid w:val="4D795F1D"/>
    <w:rsid w:val="4D9E2BE5"/>
    <w:rsid w:val="4DD0518F"/>
    <w:rsid w:val="4DD17574"/>
    <w:rsid w:val="4DE03F72"/>
    <w:rsid w:val="4DE66FB2"/>
    <w:rsid w:val="4DE83D2A"/>
    <w:rsid w:val="4E1E499E"/>
    <w:rsid w:val="4E771E1B"/>
    <w:rsid w:val="4E813215"/>
    <w:rsid w:val="4EA50069"/>
    <w:rsid w:val="4EC9334C"/>
    <w:rsid w:val="4EEE303D"/>
    <w:rsid w:val="4EFB1955"/>
    <w:rsid w:val="4F304531"/>
    <w:rsid w:val="4F433012"/>
    <w:rsid w:val="4F617011"/>
    <w:rsid w:val="4F675A90"/>
    <w:rsid w:val="4F77574C"/>
    <w:rsid w:val="4F7E2395"/>
    <w:rsid w:val="4FA0775A"/>
    <w:rsid w:val="4FA978AB"/>
    <w:rsid w:val="502A587C"/>
    <w:rsid w:val="5032019A"/>
    <w:rsid w:val="503E21BB"/>
    <w:rsid w:val="5051480E"/>
    <w:rsid w:val="50B72EA8"/>
    <w:rsid w:val="510E100C"/>
    <w:rsid w:val="51293A21"/>
    <w:rsid w:val="512A18AC"/>
    <w:rsid w:val="513C0D41"/>
    <w:rsid w:val="513E0EB3"/>
    <w:rsid w:val="5176064D"/>
    <w:rsid w:val="5183308C"/>
    <w:rsid w:val="51C66F43"/>
    <w:rsid w:val="51CD6957"/>
    <w:rsid w:val="52174C68"/>
    <w:rsid w:val="522E6796"/>
    <w:rsid w:val="526B5CD8"/>
    <w:rsid w:val="52902274"/>
    <w:rsid w:val="52A445CA"/>
    <w:rsid w:val="52A511EA"/>
    <w:rsid w:val="52A62D9C"/>
    <w:rsid w:val="52AF332A"/>
    <w:rsid w:val="52BB5D79"/>
    <w:rsid w:val="52C218D9"/>
    <w:rsid w:val="52CA4FF4"/>
    <w:rsid w:val="52D25D57"/>
    <w:rsid w:val="52EB476D"/>
    <w:rsid w:val="52EC1163"/>
    <w:rsid w:val="52F757BE"/>
    <w:rsid w:val="53303F2B"/>
    <w:rsid w:val="53B37937"/>
    <w:rsid w:val="53F53F3F"/>
    <w:rsid w:val="541F15BF"/>
    <w:rsid w:val="54322F51"/>
    <w:rsid w:val="54632732"/>
    <w:rsid w:val="548B2661"/>
    <w:rsid w:val="54C61875"/>
    <w:rsid w:val="54C61E2C"/>
    <w:rsid w:val="54C74C42"/>
    <w:rsid w:val="54DB18B7"/>
    <w:rsid w:val="54F2180D"/>
    <w:rsid w:val="550D6174"/>
    <w:rsid w:val="551045DB"/>
    <w:rsid w:val="552661B5"/>
    <w:rsid w:val="55323100"/>
    <w:rsid w:val="55344F04"/>
    <w:rsid w:val="55517F94"/>
    <w:rsid w:val="556A6D47"/>
    <w:rsid w:val="5596306C"/>
    <w:rsid w:val="55B313A7"/>
    <w:rsid w:val="55FA2AB8"/>
    <w:rsid w:val="56114DE8"/>
    <w:rsid w:val="561A06CC"/>
    <w:rsid w:val="56680EAC"/>
    <w:rsid w:val="566D50CC"/>
    <w:rsid w:val="56A31EE4"/>
    <w:rsid w:val="56AD263F"/>
    <w:rsid w:val="56BD0B46"/>
    <w:rsid w:val="56C06025"/>
    <w:rsid w:val="56CB143B"/>
    <w:rsid w:val="57131579"/>
    <w:rsid w:val="57356011"/>
    <w:rsid w:val="573B5599"/>
    <w:rsid w:val="57735E1A"/>
    <w:rsid w:val="57846136"/>
    <w:rsid w:val="57986532"/>
    <w:rsid w:val="579D6934"/>
    <w:rsid w:val="57AD7A56"/>
    <w:rsid w:val="57C14700"/>
    <w:rsid w:val="57C63C03"/>
    <w:rsid w:val="57C7431A"/>
    <w:rsid w:val="57CB2AF1"/>
    <w:rsid w:val="57CF4718"/>
    <w:rsid w:val="57E91CCB"/>
    <w:rsid w:val="58942BC6"/>
    <w:rsid w:val="58C66426"/>
    <w:rsid w:val="58CB127E"/>
    <w:rsid w:val="58D26971"/>
    <w:rsid w:val="58DE639F"/>
    <w:rsid w:val="58E31E69"/>
    <w:rsid w:val="58FE6FEB"/>
    <w:rsid w:val="59676643"/>
    <w:rsid w:val="59BE0066"/>
    <w:rsid w:val="59C03AED"/>
    <w:rsid w:val="59D1568E"/>
    <w:rsid w:val="59E707A4"/>
    <w:rsid w:val="59EF11A0"/>
    <w:rsid w:val="59FD7B5D"/>
    <w:rsid w:val="5A822260"/>
    <w:rsid w:val="5A843DDB"/>
    <w:rsid w:val="5A951143"/>
    <w:rsid w:val="5A955FE8"/>
    <w:rsid w:val="5ABC3575"/>
    <w:rsid w:val="5ABF6AC1"/>
    <w:rsid w:val="5B0959EC"/>
    <w:rsid w:val="5B444423"/>
    <w:rsid w:val="5B5A5BDD"/>
    <w:rsid w:val="5B783826"/>
    <w:rsid w:val="5B933594"/>
    <w:rsid w:val="5BC86634"/>
    <w:rsid w:val="5C683B65"/>
    <w:rsid w:val="5CD8488B"/>
    <w:rsid w:val="5D1C02FB"/>
    <w:rsid w:val="5D7C5EAE"/>
    <w:rsid w:val="5DB80F79"/>
    <w:rsid w:val="5DBB0471"/>
    <w:rsid w:val="5DE23F89"/>
    <w:rsid w:val="5E3B3D89"/>
    <w:rsid w:val="5EF24640"/>
    <w:rsid w:val="5F261904"/>
    <w:rsid w:val="5F6D4912"/>
    <w:rsid w:val="5F7D78A8"/>
    <w:rsid w:val="5F903222"/>
    <w:rsid w:val="5F912F4D"/>
    <w:rsid w:val="5FA34F4D"/>
    <w:rsid w:val="5FC1162D"/>
    <w:rsid w:val="5FE5744D"/>
    <w:rsid w:val="60003368"/>
    <w:rsid w:val="60882A8D"/>
    <w:rsid w:val="60BE2C44"/>
    <w:rsid w:val="60BE56D2"/>
    <w:rsid w:val="60E31383"/>
    <w:rsid w:val="610A2B60"/>
    <w:rsid w:val="61190980"/>
    <w:rsid w:val="611E1198"/>
    <w:rsid w:val="61497E44"/>
    <w:rsid w:val="61795FBE"/>
    <w:rsid w:val="619568CD"/>
    <w:rsid w:val="61B74A96"/>
    <w:rsid w:val="61BF548E"/>
    <w:rsid w:val="61DA6504"/>
    <w:rsid w:val="62176272"/>
    <w:rsid w:val="623A31B8"/>
    <w:rsid w:val="62434B02"/>
    <w:rsid w:val="62D82F16"/>
    <w:rsid w:val="62DA4EE0"/>
    <w:rsid w:val="636724EC"/>
    <w:rsid w:val="63835861"/>
    <w:rsid w:val="63E3341E"/>
    <w:rsid w:val="64455F3B"/>
    <w:rsid w:val="64750536"/>
    <w:rsid w:val="64B14D8B"/>
    <w:rsid w:val="64CB4AEA"/>
    <w:rsid w:val="64D96C0F"/>
    <w:rsid w:val="6524775C"/>
    <w:rsid w:val="655979E2"/>
    <w:rsid w:val="655C477C"/>
    <w:rsid w:val="6562264B"/>
    <w:rsid w:val="65670279"/>
    <w:rsid w:val="65C0292C"/>
    <w:rsid w:val="65F071C6"/>
    <w:rsid w:val="66173949"/>
    <w:rsid w:val="661F067B"/>
    <w:rsid w:val="663D6EA6"/>
    <w:rsid w:val="66482160"/>
    <w:rsid w:val="66486845"/>
    <w:rsid w:val="66611A7D"/>
    <w:rsid w:val="667B5BE7"/>
    <w:rsid w:val="668F6486"/>
    <w:rsid w:val="66B912B0"/>
    <w:rsid w:val="66CE5F5E"/>
    <w:rsid w:val="66F425DE"/>
    <w:rsid w:val="6759214B"/>
    <w:rsid w:val="67795BE8"/>
    <w:rsid w:val="681F6013"/>
    <w:rsid w:val="68212C69"/>
    <w:rsid w:val="687E17CA"/>
    <w:rsid w:val="68AF4354"/>
    <w:rsid w:val="68B74DF5"/>
    <w:rsid w:val="68CF0917"/>
    <w:rsid w:val="68E1064A"/>
    <w:rsid w:val="69026F3E"/>
    <w:rsid w:val="69143BC8"/>
    <w:rsid w:val="692466DB"/>
    <w:rsid w:val="695B03FD"/>
    <w:rsid w:val="698C2EE8"/>
    <w:rsid w:val="69AA4EE0"/>
    <w:rsid w:val="69B838BB"/>
    <w:rsid w:val="69BD6237"/>
    <w:rsid w:val="69BE5BF4"/>
    <w:rsid w:val="69D012B2"/>
    <w:rsid w:val="69F108B1"/>
    <w:rsid w:val="6A2133F4"/>
    <w:rsid w:val="6A2953FE"/>
    <w:rsid w:val="6A2E5DB0"/>
    <w:rsid w:val="6A726EEE"/>
    <w:rsid w:val="6A73045B"/>
    <w:rsid w:val="6A8A28EE"/>
    <w:rsid w:val="6A930EAF"/>
    <w:rsid w:val="6A9E17D6"/>
    <w:rsid w:val="6AB417B5"/>
    <w:rsid w:val="6ABF6769"/>
    <w:rsid w:val="6B0B530E"/>
    <w:rsid w:val="6B277C9A"/>
    <w:rsid w:val="6B2A452A"/>
    <w:rsid w:val="6B37171D"/>
    <w:rsid w:val="6B3F0222"/>
    <w:rsid w:val="6B485F70"/>
    <w:rsid w:val="6B9C2FB2"/>
    <w:rsid w:val="6BCC687C"/>
    <w:rsid w:val="6BDA0B80"/>
    <w:rsid w:val="6C2E004A"/>
    <w:rsid w:val="6C410383"/>
    <w:rsid w:val="6C4F5478"/>
    <w:rsid w:val="6C5F0404"/>
    <w:rsid w:val="6C63615E"/>
    <w:rsid w:val="6C781BC4"/>
    <w:rsid w:val="6C8E0AE9"/>
    <w:rsid w:val="6C955438"/>
    <w:rsid w:val="6CB458A2"/>
    <w:rsid w:val="6CB93DB8"/>
    <w:rsid w:val="6CC013A9"/>
    <w:rsid w:val="6CDC5203"/>
    <w:rsid w:val="6CE13944"/>
    <w:rsid w:val="6D0A227B"/>
    <w:rsid w:val="6D566435"/>
    <w:rsid w:val="6D82770E"/>
    <w:rsid w:val="6DCA0612"/>
    <w:rsid w:val="6DCC1553"/>
    <w:rsid w:val="6DD8026E"/>
    <w:rsid w:val="6DFD1A54"/>
    <w:rsid w:val="6E03355E"/>
    <w:rsid w:val="6E176337"/>
    <w:rsid w:val="6E201C15"/>
    <w:rsid w:val="6E235D5F"/>
    <w:rsid w:val="6E2420BF"/>
    <w:rsid w:val="6E59029D"/>
    <w:rsid w:val="6E6111A1"/>
    <w:rsid w:val="6E704B85"/>
    <w:rsid w:val="6E851A78"/>
    <w:rsid w:val="6E93207D"/>
    <w:rsid w:val="6E932C1C"/>
    <w:rsid w:val="6EA2087C"/>
    <w:rsid w:val="6F0C55B6"/>
    <w:rsid w:val="6F1C534E"/>
    <w:rsid w:val="6F1C6502"/>
    <w:rsid w:val="6F285225"/>
    <w:rsid w:val="6F2F6BE9"/>
    <w:rsid w:val="6F5C26EC"/>
    <w:rsid w:val="6F6B2741"/>
    <w:rsid w:val="6F8B7FB3"/>
    <w:rsid w:val="701557A9"/>
    <w:rsid w:val="7031567F"/>
    <w:rsid w:val="7048104D"/>
    <w:rsid w:val="70967060"/>
    <w:rsid w:val="70B86135"/>
    <w:rsid w:val="70F34949"/>
    <w:rsid w:val="710D7763"/>
    <w:rsid w:val="71172C34"/>
    <w:rsid w:val="715C7408"/>
    <w:rsid w:val="718D56D9"/>
    <w:rsid w:val="71AA7506"/>
    <w:rsid w:val="71AD21A3"/>
    <w:rsid w:val="71DA0B5A"/>
    <w:rsid w:val="71EC32CB"/>
    <w:rsid w:val="71FB4625"/>
    <w:rsid w:val="72083B4D"/>
    <w:rsid w:val="724A3704"/>
    <w:rsid w:val="725A7D17"/>
    <w:rsid w:val="728574F4"/>
    <w:rsid w:val="72C65703"/>
    <w:rsid w:val="73193DEC"/>
    <w:rsid w:val="734931FB"/>
    <w:rsid w:val="737A29C8"/>
    <w:rsid w:val="73A36AB1"/>
    <w:rsid w:val="73A63C37"/>
    <w:rsid w:val="73BC0E66"/>
    <w:rsid w:val="73F676A0"/>
    <w:rsid w:val="73FB3575"/>
    <w:rsid w:val="743027C5"/>
    <w:rsid w:val="746266C3"/>
    <w:rsid w:val="747A72CF"/>
    <w:rsid w:val="748E5B2A"/>
    <w:rsid w:val="74B6359C"/>
    <w:rsid w:val="74DA0989"/>
    <w:rsid w:val="74DB2A67"/>
    <w:rsid w:val="74E41BEE"/>
    <w:rsid w:val="74EC45FF"/>
    <w:rsid w:val="750D549E"/>
    <w:rsid w:val="75216649"/>
    <w:rsid w:val="75226272"/>
    <w:rsid w:val="754601B3"/>
    <w:rsid w:val="7586788F"/>
    <w:rsid w:val="75AC685E"/>
    <w:rsid w:val="75DF6321"/>
    <w:rsid w:val="75F8738A"/>
    <w:rsid w:val="76196AA0"/>
    <w:rsid w:val="76571277"/>
    <w:rsid w:val="76725133"/>
    <w:rsid w:val="769531BC"/>
    <w:rsid w:val="76E42D01"/>
    <w:rsid w:val="76F45E0A"/>
    <w:rsid w:val="77115F1A"/>
    <w:rsid w:val="7720664D"/>
    <w:rsid w:val="776370C9"/>
    <w:rsid w:val="77733BC4"/>
    <w:rsid w:val="7781145A"/>
    <w:rsid w:val="77B01CE7"/>
    <w:rsid w:val="77B92B54"/>
    <w:rsid w:val="77E233DF"/>
    <w:rsid w:val="78107B3D"/>
    <w:rsid w:val="78126A72"/>
    <w:rsid w:val="784D6F97"/>
    <w:rsid w:val="786128D6"/>
    <w:rsid w:val="78C0202A"/>
    <w:rsid w:val="78C4725D"/>
    <w:rsid w:val="791E611A"/>
    <w:rsid w:val="79297BE8"/>
    <w:rsid w:val="792D233D"/>
    <w:rsid w:val="796230E1"/>
    <w:rsid w:val="797A7C24"/>
    <w:rsid w:val="797E0817"/>
    <w:rsid w:val="79F3642F"/>
    <w:rsid w:val="79FB1858"/>
    <w:rsid w:val="7A093273"/>
    <w:rsid w:val="7A0B2CEA"/>
    <w:rsid w:val="7A6F538E"/>
    <w:rsid w:val="7AE80322"/>
    <w:rsid w:val="7B0402DA"/>
    <w:rsid w:val="7B1B0A5C"/>
    <w:rsid w:val="7B212FFA"/>
    <w:rsid w:val="7BBA0721"/>
    <w:rsid w:val="7BD55DED"/>
    <w:rsid w:val="7BD9150F"/>
    <w:rsid w:val="7BDD1298"/>
    <w:rsid w:val="7BDD77AA"/>
    <w:rsid w:val="7BE26613"/>
    <w:rsid w:val="7C0148BF"/>
    <w:rsid w:val="7C06069C"/>
    <w:rsid w:val="7C077F70"/>
    <w:rsid w:val="7CAB4087"/>
    <w:rsid w:val="7CC26085"/>
    <w:rsid w:val="7CCD740C"/>
    <w:rsid w:val="7D6531A0"/>
    <w:rsid w:val="7D7805FA"/>
    <w:rsid w:val="7D790DF2"/>
    <w:rsid w:val="7D7D0EC6"/>
    <w:rsid w:val="7D977508"/>
    <w:rsid w:val="7DA617D2"/>
    <w:rsid w:val="7DDD367E"/>
    <w:rsid w:val="7DEC6A9C"/>
    <w:rsid w:val="7E085630"/>
    <w:rsid w:val="7E1370A0"/>
    <w:rsid w:val="7E14077C"/>
    <w:rsid w:val="7E875C8F"/>
    <w:rsid w:val="7EC80CAB"/>
    <w:rsid w:val="7ECF2FC7"/>
    <w:rsid w:val="7F1635D9"/>
    <w:rsid w:val="7F1B620C"/>
    <w:rsid w:val="7F3545E7"/>
    <w:rsid w:val="7F3B5A0A"/>
    <w:rsid w:val="7F6F306D"/>
    <w:rsid w:val="7F7D4471"/>
    <w:rsid w:val="7F887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2"/>
    <w:basedOn w:val="1"/>
    <w:next w:val="1"/>
    <w:autoRedefine/>
    <w:qFormat/>
    <w:uiPriority w:val="0"/>
    <w:pPr>
      <w:widowControl/>
      <w:adjustRightInd w:val="0"/>
      <w:spacing w:line="460" w:lineRule="exact"/>
      <w:jc w:val="left"/>
      <w:textAlignment w:val="baseline"/>
      <w:outlineLvl w:val="1"/>
    </w:pPr>
    <w:rPr>
      <w:b/>
      <w:kern w:val="0"/>
      <w:sz w:val="24"/>
      <w:szCs w:val="20"/>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4">
    <w:name w:val="table of authorities"/>
    <w:basedOn w:val="1"/>
    <w:next w:val="1"/>
    <w:autoRedefine/>
    <w:qFormat/>
    <w:uiPriority w:val="0"/>
    <w:pPr>
      <w:ind w:left="420" w:leftChars="200"/>
    </w:pPr>
  </w:style>
  <w:style w:type="paragraph" w:styleId="5">
    <w:name w:val="Normal Indent"/>
    <w:basedOn w:val="1"/>
    <w:next w:val="1"/>
    <w:link w:val="33"/>
    <w:autoRedefine/>
    <w:qFormat/>
    <w:uiPriority w:val="0"/>
    <w:pPr>
      <w:widowControl w:val="0"/>
      <w:adjustRightInd/>
      <w:snapToGrid/>
      <w:spacing w:after="0" w:line="360" w:lineRule="auto"/>
      <w:ind w:firstLine="420"/>
      <w:jc w:val="both"/>
    </w:pPr>
    <w:rPr>
      <w:rFonts w:ascii="Times New Roman" w:hAnsi="Times New Roman" w:eastAsia="宋体"/>
      <w:kern w:val="2"/>
      <w:sz w:val="21"/>
    </w:rPr>
  </w:style>
  <w:style w:type="paragraph" w:styleId="6">
    <w:name w:val="Document Map"/>
    <w:basedOn w:val="1"/>
    <w:link w:val="35"/>
    <w:autoRedefine/>
    <w:semiHidden/>
    <w:unhideWhenUsed/>
    <w:qFormat/>
    <w:uiPriority w:val="99"/>
    <w:rPr>
      <w:rFonts w:ascii="宋体" w:eastAsia="宋体"/>
      <w:sz w:val="18"/>
      <w:szCs w:val="18"/>
    </w:rPr>
  </w:style>
  <w:style w:type="paragraph" w:styleId="7">
    <w:name w:val="annotation text"/>
    <w:basedOn w:val="1"/>
    <w:autoRedefine/>
    <w:semiHidden/>
    <w:unhideWhenUsed/>
    <w:qFormat/>
    <w:uiPriority w:val="99"/>
  </w:style>
  <w:style w:type="paragraph" w:styleId="8">
    <w:name w:val="Body Text"/>
    <w:basedOn w:val="1"/>
    <w:next w:val="9"/>
    <w:autoRedefine/>
    <w:qFormat/>
    <w:uiPriority w:val="0"/>
    <w:pPr>
      <w:spacing w:before="60" w:after="160" w:line="259" w:lineRule="auto"/>
      <w:ind w:right="113"/>
    </w:pPr>
    <w:rPr>
      <w:sz w:val="18"/>
      <w:szCs w:val="20"/>
    </w:rPr>
  </w:style>
  <w:style w:type="paragraph" w:customStyle="1" w:styleId="9">
    <w:name w:val="xl27"/>
    <w:basedOn w:val="4"/>
    <w:next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rPr>
  </w:style>
  <w:style w:type="paragraph" w:styleId="10">
    <w:name w:val="Body Text Indent"/>
    <w:basedOn w:val="1"/>
    <w:next w:val="11"/>
    <w:autoRedefine/>
    <w:qFormat/>
    <w:uiPriority w:val="0"/>
    <w:pPr>
      <w:spacing w:after="120"/>
      <w:ind w:left="420" w:leftChars="200"/>
    </w:pPr>
    <w:rPr>
      <w:sz w:val="24"/>
      <w:szCs w:val="20"/>
    </w:rPr>
  </w:style>
  <w:style w:type="paragraph" w:styleId="11">
    <w:name w:val="Body Text First Indent 2"/>
    <w:basedOn w:val="10"/>
    <w:next w:val="1"/>
    <w:autoRedefine/>
    <w:qFormat/>
    <w:uiPriority w:val="0"/>
    <w:pPr>
      <w:tabs>
        <w:tab w:val="left" w:pos="540"/>
      </w:tabs>
      <w:ind w:firstLine="420" w:firstLineChars="200"/>
    </w:pPr>
    <w:rPr>
      <w:sz w:val="21"/>
    </w:rPr>
  </w:style>
  <w:style w:type="paragraph" w:styleId="12">
    <w:name w:val="Body Text Indent 2"/>
    <w:basedOn w:val="1"/>
    <w:next w:val="1"/>
    <w:autoRedefine/>
    <w:qFormat/>
    <w:uiPriority w:val="0"/>
    <w:pPr>
      <w:spacing w:after="120" w:line="480" w:lineRule="auto"/>
      <w:ind w:left="420" w:leftChars="200"/>
    </w:pPr>
  </w:style>
  <w:style w:type="paragraph" w:styleId="13">
    <w:name w:val="Balloon Text"/>
    <w:basedOn w:val="1"/>
    <w:link w:val="40"/>
    <w:autoRedefine/>
    <w:semiHidden/>
    <w:unhideWhenUsed/>
    <w:qFormat/>
    <w:uiPriority w:val="99"/>
    <w:pPr>
      <w:spacing w:after="0"/>
    </w:pPr>
    <w:rPr>
      <w:sz w:val="18"/>
      <w:szCs w:val="18"/>
    </w:rPr>
  </w:style>
  <w:style w:type="paragraph" w:styleId="14">
    <w:name w:val="footer"/>
    <w:basedOn w:val="1"/>
    <w:link w:val="32"/>
    <w:autoRedefine/>
    <w:qFormat/>
    <w:uiPriority w:val="99"/>
    <w:pPr>
      <w:widowControl w:val="0"/>
      <w:tabs>
        <w:tab w:val="center" w:pos="4153"/>
        <w:tab w:val="right" w:pos="8306"/>
      </w:tabs>
      <w:adjustRightInd/>
      <w:spacing w:after="0"/>
    </w:pPr>
    <w:rPr>
      <w:rFonts w:ascii="Times New Roman" w:hAnsi="Times New Roman" w:eastAsia="宋体" w:cs="Times New Roman"/>
      <w:kern w:val="2"/>
      <w:sz w:val="18"/>
      <w:szCs w:val="18"/>
    </w:rPr>
  </w:style>
  <w:style w:type="paragraph" w:styleId="15">
    <w:name w:val="header"/>
    <w:basedOn w:val="1"/>
    <w:link w:val="34"/>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16">
    <w:name w:val="Normal (Web)"/>
    <w:basedOn w:val="1"/>
    <w:autoRedefine/>
    <w:qFormat/>
    <w:uiPriority w:val="0"/>
    <w:pPr>
      <w:spacing w:before="100" w:beforeAutospacing="1" w:after="100" w:afterAutospacing="1"/>
    </w:pPr>
    <w:rPr>
      <w:rFonts w:ascii="宋体" w:hAnsi="宋体" w:cs="宋体"/>
      <w:sz w:val="24"/>
      <w:szCs w:val="24"/>
    </w:rPr>
  </w:style>
  <w:style w:type="paragraph" w:styleId="17">
    <w:name w:val="Body Text First Indent"/>
    <w:basedOn w:val="8"/>
    <w:next w:val="1"/>
    <w:autoRedefine/>
    <w:qFormat/>
    <w:uiPriority w:val="0"/>
    <w:pPr>
      <w:spacing w:beforeLines="50" w:line="360" w:lineRule="auto"/>
      <w:ind w:firstLine="200" w:firstLineChars="200"/>
    </w:pPr>
    <w:rPr>
      <w:sz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annotation reference"/>
    <w:basedOn w:val="20"/>
    <w:autoRedefine/>
    <w:semiHidden/>
    <w:unhideWhenUsed/>
    <w:qFormat/>
    <w:uiPriority w:val="99"/>
    <w:rPr>
      <w:sz w:val="21"/>
      <w:szCs w:val="21"/>
    </w:rPr>
  </w:style>
  <w:style w:type="paragraph" w:customStyle="1" w:styleId="22">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Default1"/>
    <w:basedOn w:val="24"/>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4">
    <w:name w:val="Normal_14_0"/>
    <w:qFormat/>
    <w:uiPriority w:val="0"/>
    <w:pPr>
      <w:spacing w:before="120" w:after="240"/>
      <w:jc w:val="both"/>
    </w:pPr>
    <w:rPr>
      <w:rFonts w:ascii="Calibri" w:hAnsi="Calibri" w:eastAsia="Calibri" w:cs="Times New Roman"/>
      <w:sz w:val="22"/>
      <w:szCs w:val="22"/>
      <w:lang w:val="ru-RU" w:eastAsia="en-US" w:bidi="ar-SA"/>
    </w:rPr>
  </w:style>
  <w:style w:type="paragraph" w:customStyle="1" w:styleId="25">
    <w:name w:val="四级条标题"/>
    <w:basedOn w:val="26"/>
    <w:next w:val="30"/>
    <w:autoRedefine/>
    <w:qFormat/>
    <w:uiPriority w:val="0"/>
    <w:pPr>
      <w:tabs>
        <w:tab w:val="left" w:pos="1260"/>
      </w:tabs>
      <w:outlineLvl w:val="5"/>
    </w:pPr>
    <w:rPr>
      <w:szCs w:val="20"/>
    </w:rPr>
  </w:style>
  <w:style w:type="paragraph" w:customStyle="1" w:styleId="26">
    <w:name w:val="三级条标题"/>
    <w:basedOn w:val="27"/>
    <w:next w:val="30"/>
    <w:autoRedefine/>
    <w:qFormat/>
    <w:uiPriority w:val="0"/>
    <w:pPr>
      <w:numPr>
        <w:ilvl w:val="0"/>
        <w:numId w:val="0"/>
      </w:numPr>
      <w:tabs>
        <w:tab w:val="left" w:pos="1260"/>
      </w:tabs>
      <w:outlineLvl w:val="4"/>
    </w:pPr>
  </w:style>
  <w:style w:type="paragraph" w:customStyle="1" w:styleId="27">
    <w:name w:val="二级条标题"/>
    <w:basedOn w:val="28"/>
    <w:next w:val="30"/>
    <w:autoRedefine/>
    <w:qFormat/>
    <w:uiPriority w:val="0"/>
    <w:pPr>
      <w:numPr>
        <w:ilvl w:val="3"/>
      </w:numPr>
      <w:tabs>
        <w:tab w:val="left" w:pos="1260"/>
      </w:tabs>
      <w:outlineLvl w:val="3"/>
    </w:pPr>
  </w:style>
  <w:style w:type="paragraph" w:customStyle="1" w:styleId="28">
    <w:name w:val="一级条标题"/>
    <w:basedOn w:val="29"/>
    <w:next w:val="30"/>
    <w:autoRedefine/>
    <w:qFormat/>
    <w:uiPriority w:val="0"/>
    <w:pPr>
      <w:numPr>
        <w:ilvl w:val="2"/>
        <w:numId w:val="1"/>
      </w:numPr>
      <w:spacing w:beforeLines="0" w:afterLines="0"/>
      <w:outlineLvl w:val="2"/>
    </w:pPr>
  </w:style>
  <w:style w:type="paragraph" w:customStyle="1" w:styleId="29">
    <w:name w:val="章标题"/>
    <w:next w:val="30"/>
    <w:autoRedefine/>
    <w:qFormat/>
    <w:uiPriority w:val="0"/>
    <w:pPr>
      <w:spacing w:beforeLines="50" w:afterLines="50"/>
      <w:jc w:val="both"/>
      <w:outlineLvl w:val="1"/>
    </w:pPr>
    <w:rPr>
      <w:rFonts w:ascii="黑体" w:hAnsi="Times New Roman" w:eastAsia="黑体" w:cs="Times New Roman"/>
      <w:sz w:val="21"/>
      <w:szCs w:val="22"/>
      <w:lang w:val="en-US" w:eastAsia="zh-CN" w:bidi="ar-SA"/>
    </w:rPr>
  </w:style>
  <w:style w:type="paragraph" w:customStyle="1" w:styleId="30">
    <w:name w:val="段"/>
    <w:autoRedefine/>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1">
    <w:name w:val="报告正文"/>
    <w:basedOn w:val="1"/>
    <w:autoRedefine/>
    <w:qFormat/>
    <w:uiPriority w:val="0"/>
    <w:pPr>
      <w:widowControl w:val="0"/>
      <w:spacing w:after="0" w:line="360" w:lineRule="auto"/>
      <w:ind w:firstLine="200" w:firstLineChars="200"/>
      <w:jc w:val="both"/>
    </w:pPr>
    <w:rPr>
      <w:rFonts w:ascii="宋体" w:hAnsi="Times New Roman" w:eastAsia="宋体" w:cs="Times New Roman"/>
      <w:kern w:val="2"/>
      <w:sz w:val="24"/>
      <w:szCs w:val="20"/>
    </w:rPr>
  </w:style>
  <w:style w:type="character" w:customStyle="1" w:styleId="32">
    <w:name w:val="页脚 Char"/>
    <w:basedOn w:val="20"/>
    <w:link w:val="14"/>
    <w:autoRedefine/>
    <w:qFormat/>
    <w:uiPriority w:val="99"/>
    <w:rPr>
      <w:rFonts w:ascii="Times New Roman" w:hAnsi="Times New Roman" w:eastAsia="宋体" w:cs="Times New Roman"/>
      <w:kern w:val="2"/>
      <w:sz w:val="18"/>
      <w:szCs w:val="18"/>
    </w:rPr>
  </w:style>
  <w:style w:type="character" w:customStyle="1" w:styleId="33">
    <w:name w:val="正文缩进 Char"/>
    <w:link w:val="5"/>
    <w:autoRedefine/>
    <w:qFormat/>
    <w:uiPriority w:val="0"/>
    <w:rPr>
      <w:rFonts w:ascii="Times New Roman" w:hAnsi="Times New Roman" w:eastAsia="宋体"/>
      <w:kern w:val="2"/>
      <w:sz w:val="21"/>
    </w:rPr>
  </w:style>
  <w:style w:type="character" w:customStyle="1" w:styleId="34">
    <w:name w:val="页眉 Char"/>
    <w:basedOn w:val="20"/>
    <w:link w:val="15"/>
    <w:autoRedefine/>
    <w:semiHidden/>
    <w:qFormat/>
    <w:uiPriority w:val="99"/>
    <w:rPr>
      <w:rFonts w:ascii="Tahoma" w:hAnsi="Tahoma"/>
      <w:sz w:val="18"/>
      <w:szCs w:val="18"/>
    </w:rPr>
  </w:style>
  <w:style w:type="character" w:customStyle="1" w:styleId="35">
    <w:name w:val="文档结构图 Char"/>
    <w:basedOn w:val="20"/>
    <w:link w:val="6"/>
    <w:autoRedefine/>
    <w:semiHidden/>
    <w:qFormat/>
    <w:uiPriority w:val="99"/>
    <w:rPr>
      <w:rFonts w:ascii="宋体" w:hAnsi="Tahoma" w:eastAsia="宋体"/>
      <w:sz w:val="18"/>
      <w:szCs w:val="18"/>
    </w:rPr>
  </w:style>
  <w:style w:type="paragraph" w:customStyle="1" w:styleId="36">
    <w:name w:val="Char Char Char Char Char"/>
    <w:basedOn w:val="1"/>
    <w:next w:val="1"/>
    <w:autoRedefine/>
    <w:semiHidden/>
    <w:qFormat/>
    <w:uiPriority w:val="0"/>
    <w:pPr>
      <w:widowControl w:val="0"/>
      <w:adjustRightInd/>
      <w:snapToGrid/>
      <w:spacing w:after="0" w:line="336" w:lineRule="auto"/>
      <w:ind w:firstLine="200" w:firstLineChars="200"/>
      <w:jc w:val="both"/>
    </w:pPr>
    <w:rPr>
      <w:rFonts w:ascii="宋体" w:hAnsi="宋体" w:eastAsia="汉鼎简书宋" w:cs="宋体"/>
      <w:kern w:val="2"/>
      <w:sz w:val="24"/>
      <w:szCs w:val="24"/>
    </w:rPr>
  </w:style>
  <w:style w:type="paragraph" w:styleId="37">
    <w:name w:val="List Paragraph"/>
    <w:basedOn w:val="1"/>
    <w:autoRedefine/>
    <w:qFormat/>
    <w:uiPriority w:val="34"/>
    <w:pPr>
      <w:ind w:firstLine="420" w:firstLineChars="200"/>
    </w:pPr>
  </w:style>
  <w:style w:type="paragraph" w:customStyle="1" w:styleId="38">
    <w:name w:val="Char Char Char Char Char1"/>
    <w:basedOn w:val="1"/>
    <w:next w:val="1"/>
    <w:autoRedefine/>
    <w:semiHidden/>
    <w:qFormat/>
    <w:uiPriority w:val="0"/>
    <w:pPr>
      <w:widowControl w:val="0"/>
      <w:adjustRightInd/>
      <w:snapToGrid/>
      <w:spacing w:after="0" w:line="336" w:lineRule="auto"/>
      <w:ind w:firstLine="200" w:firstLineChars="200"/>
      <w:jc w:val="both"/>
    </w:pPr>
    <w:rPr>
      <w:rFonts w:ascii="宋体" w:hAnsi="宋体" w:eastAsia="汉鼎简书宋" w:cs="宋体"/>
      <w:kern w:val="2"/>
      <w:sz w:val="24"/>
      <w:szCs w:val="24"/>
    </w:rPr>
  </w:style>
  <w:style w:type="paragraph" w:customStyle="1" w:styleId="39">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40">
    <w:name w:val="批注框文本 Char"/>
    <w:basedOn w:val="20"/>
    <w:link w:val="13"/>
    <w:autoRedefine/>
    <w:semiHidden/>
    <w:qFormat/>
    <w:uiPriority w:val="99"/>
    <w:rPr>
      <w:rFonts w:ascii="Tahoma" w:hAnsi="Tahoma" w:eastAsia="微软雅黑" w:cstheme="minorBidi"/>
      <w:sz w:val="18"/>
      <w:szCs w:val="18"/>
    </w:rPr>
  </w:style>
  <w:style w:type="paragraph" w:customStyle="1" w:styleId="41">
    <w:name w:val="正文1"/>
    <w:basedOn w:val="42"/>
    <w:next w:val="1"/>
    <w:link w:val="43"/>
    <w:autoRedefine/>
    <w:qFormat/>
    <w:uiPriority w:val="0"/>
    <w:pPr>
      <w:widowControl w:val="0"/>
      <w:adjustRightInd w:val="0"/>
      <w:spacing w:line="315" w:lineRule="atLeast"/>
      <w:jc w:val="both"/>
      <w:textAlignment w:val="baseline"/>
    </w:pPr>
    <w:rPr>
      <w:rFonts w:ascii="宋体" w:hAnsi="Times New Roman" w:eastAsia="宋体" w:cs="Times New Roman"/>
      <w:sz w:val="24"/>
      <w:lang w:bidi="ar-SA"/>
    </w:rPr>
  </w:style>
  <w:style w:type="paragraph" w:customStyle="1" w:styleId="42">
    <w:name w:val="正文11"/>
    <w:basedOn w:val="1"/>
    <w:qFormat/>
    <w:uiPriority w:val="0"/>
    <w:pPr>
      <w:adjustRightInd w:val="0"/>
      <w:snapToGrid w:val="0"/>
      <w:spacing w:line="360" w:lineRule="auto"/>
      <w:ind w:firstLine="420" w:firstLineChars="200"/>
    </w:pPr>
    <w:rPr>
      <w:color w:val="000000"/>
      <w:sz w:val="24"/>
    </w:rPr>
  </w:style>
  <w:style w:type="character" w:customStyle="1" w:styleId="43">
    <w:name w:val="正文1 Char"/>
    <w:link w:val="41"/>
    <w:autoRedefine/>
    <w:qFormat/>
    <w:locked/>
    <w:uiPriority w:val="0"/>
    <w:rPr>
      <w:rFonts w:ascii="宋体"/>
      <w:sz w:val="24"/>
      <w:lang w:bidi="ar-SA"/>
    </w:rPr>
  </w:style>
  <w:style w:type="paragraph" w:customStyle="1" w:styleId="44">
    <w:name w:val="正文01"/>
    <w:basedOn w:val="1"/>
    <w:qFormat/>
    <w:uiPriority w:val="0"/>
    <w:pPr>
      <w:adjustRightInd w:val="0"/>
      <w:spacing w:line="360" w:lineRule="auto"/>
      <w:ind w:firstLine="360" w:firstLineChars="150"/>
      <w:textAlignment w:val="baseline"/>
    </w:pPr>
    <w:rPr>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2587</Words>
  <Characters>2803</Characters>
  <Lines>11</Lines>
  <Paragraphs>3</Paragraphs>
  <TotalTime>14</TotalTime>
  <ScaleCrop>false</ScaleCrop>
  <LinksUpToDate>false</LinksUpToDate>
  <CharactersWithSpaces>2803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xxxxxxxxxxxx</cp:lastModifiedBy>
  <cp:lastPrinted>2026-08-24T02:44:08Z</cp:lastPrinted>
  <dcterms:modified xsi:type="dcterms:W3CDTF">2026-08-24T02:45:25Z</dcterms:modified>
  <cp:revision>299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5446562ED8FC4FFE877CE0EA55C59C5C_13</vt:lpwstr>
  </property>
  <property fmtid="{D5CDD505-2E9C-101B-9397-08002B2CF9AE}" pid="4" name="KSOTemplateDocerSaveRecord">
    <vt:lpwstr>eyJoZGlkIjoiN2U5ODUwNGE2YjA2ZGVjM2MxMWQ3YzVhMjMyMjQ5ZjciLCJ1c2VySWQiOiIyMjgxMjk1OTUifQ==</vt:lpwstr>
  </property>
</Properties>
</file>