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1FAC8">
      <w:pPr>
        <w:pStyle w:val="31"/>
        <w:keepNext w:val="0"/>
        <w:keepLines w:val="0"/>
        <w:pageBreakBefore w:val="0"/>
        <w:widowControl w:val="0"/>
        <w:kinsoku/>
        <w:wordWrap/>
        <w:overflowPunct/>
        <w:topLinePunct/>
        <w:autoSpaceDN/>
        <w:bidi w:val="0"/>
        <w:adjustRightInd/>
        <w:snapToGrid w:val="0"/>
        <w:spacing w:after="0" w:line="576" w:lineRule="exact"/>
        <w:ind w:left="0" w:leftChars="0" w:firstLine="0" w:firstLineChars="0"/>
        <w:jc w:val="both"/>
        <w:textAlignment w:val="auto"/>
        <w:outlineLvl w:val="9"/>
        <w:rPr>
          <w:rFonts w:hint="eastAsia" w:ascii="方正仿宋_GB2312" w:hAnsi="方正仿宋_GB2312" w:eastAsia="方正仿宋_GB2312" w:cs="方正仿宋_GB2312"/>
          <w:b/>
          <w:bCs/>
          <w:color w:val="auto"/>
          <w:sz w:val="32"/>
          <w:szCs w:val="32"/>
        </w:rPr>
      </w:pPr>
    </w:p>
    <w:p w14:paraId="4B6FF6E5">
      <w:pPr>
        <w:pStyle w:val="31"/>
        <w:keepNext w:val="0"/>
        <w:keepLines w:val="0"/>
        <w:pageBreakBefore w:val="0"/>
        <w:widowControl w:val="0"/>
        <w:kinsoku/>
        <w:wordWrap/>
        <w:overflowPunct/>
        <w:topLinePunct/>
        <w:autoSpaceDE/>
        <w:autoSpaceDN/>
        <w:bidi w:val="0"/>
        <w:adjustRightInd/>
        <w:snapToGrid w:val="0"/>
        <w:spacing w:after="0" w:line="576" w:lineRule="exact"/>
        <w:ind w:left="0" w:leftChars="0" w:firstLine="0" w:firstLineChars="0"/>
        <w:jc w:val="both"/>
        <w:textAlignment w:val="auto"/>
        <w:outlineLvl w:val="9"/>
        <w:rPr>
          <w:rFonts w:hint="eastAsia" w:ascii="方正仿宋_GB2312" w:hAnsi="方正仿宋_GB2312" w:eastAsia="方正仿宋_GB2312" w:cs="方正仿宋_GB2312"/>
          <w:color w:val="auto"/>
          <w:kern w:val="2"/>
          <w:sz w:val="32"/>
          <w:szCs w:val="32"/>
          <w:u w:val="none" w:color="auto"/>
          <w:lang w:val="en-US" w:eastAsia="zh-CN" w:bidi="ar-SA"/>
        </w:rPr>
      </w:pPr>
    </w:p>
    <w:p w14:paraId="45D869C2">
      <w:pPr>
        <w:pStyle w:val="31"/>
        <w:keepNext w:val="0"/>
        <w:keepLines w:val="0"/>
        <w:pageBreakBefore w:val="0"/>
        <w:widowControl w:val="0"/>
        <w:kinsoku/>
        <w:wordWrap/>
        <w:overflowPunct/>
        <w:topLinePunct/>
        <w:autoSpaceDE/>
        <w:autoSpaceDN/>
        <w:bidi w:val="0"/>
        <w:adjustRightInd/>
        <w:snapToGrid w:val="0"/>
        <w:spacing w:after="0" w:line="576" w:lineRule="exact"/>
        <w:ind w:left="0" w:leftChars="0" w:firstLine="0" w:firstLineChars="0"/>
        <w:jc w:val="right"/>
        <w:textAlignment w:val="auto"/>
        <w:outlineLvl w:val="9"/>
        <w:rPr>
          <w:rFonts w:hint="eastAsia" w:ascii="仿宋_GB2312" w:hAnsi="仿宋_GB2312" w:eastAsia="仿宋_GB2312" w:cs="仿宋_GB2312"/>
          <w:bCs/>
          <w:color w:val="auto"/>
          <w:kern w:val="2"/>
          <w:sz w:val="32"/>
          <w:szCs w:val="32"/>
          <w:u w:val="none" w:color="auto"/>
          <w:lang w:val="en-US" w:eastAsia="zh-CN" w:bidi="ar-SA"/>
        </w:rPr>
      </w:pPr>
      <w:r>
        <w:rPr>
          <w:rFonts w:hint="eastAsia" w:ascii="仿宋_GB2312" w:hAnsi="仿宋_GB2312" w:eastAsia="仿宋_GB2312" w:cs="仿宋_GB2312"/>
          <w:bCs/>
          <w:color w:val="auto"/>
          <w:kern w:val="2"/>
          <w:sz w:val="32"/>
          <w:szCs w:val="32"/>
          <w:u w:val="none" w:color="auto"/>
          <w:lang w:val="en-US" w:eastAsia="zh-CN" w:bidi="ar-SA"/>
        </w:rPr>
        <w:t>岳县环评</w:t>
      </w:r>
      <w:r>
        <w:rPr>
          <w:rFonts w:hint="eastAsia" w:ascii="仿宋_GB2312" w:hAnsi="仿宋_GB2312" w:eastAsia="仿宋_GB2312" w:cs="仿宋_GB2312"/>
          <w:color w:val="auto"/>
          <w:sz w:val="32"/>
          <w:szCs w:val="32"/>
          <w:u w:val="none" w:color="auto"/>
          <w:lang w:val="en-US" w:eastAsia="zh-CN"/>
        </w:rPr>
        <w:t>〔</w:t>
      </w:r>
      <w:r>
        <w:rPr>
          <w:rFonts w:hint="eastAsia" w:ascii="仿宋_GB2312" w:hAnsi="仿宋_GB2312" w:eastAsia="仿宋_GB2312" w:cs="仿宋_GB2312"/>
          <w:bCs/>
          <w:color w:val="auto"/>
          <w:kern w:val="2"/>
          <w:sz w:val="32"/>
          <w:szCs w:val="32"/>
          <w:u w:val="none" w:color="auto"/>
          <w:lang w:val="en-US" w:eastAsia="zh-CN" w:bidi="ar-SA"/>
        </w:rPr>
        <w:t>2026</w:t>
      </w:r>
      <w:r>
        <w:rPr>
          <w:rFonts w:hint="eastAsia" w:ascii="仿宋_GB2312" w:hAnsi="仿宋_GB2312" w:eastAsia="仿宋_GB2312" w:cs="仿宋_GB2312"/>
          <w:color w:val="auto"/>
          <w:sz w:val="32"/>
          <w:szCs w:val="32"/>
          <w:u w:val="none" w:color="auto"/>
          <w:lang w:val="en-US" w:eastAsia="zh-CN"/>
        </w:rPr>
        <w:t>〕</w:t>
      </w:r>
      <w:r>
        <w:rPr>
          <w:rFonts w:hint="eastAsia" w:ascii="仿宋_GB2312" w:hAnsi="仿宋_GB2312" w:eastAsia="仿宋_GB2312" w:cs="仿宋_GB2312"/>
          <w:bCs/>
          <w:color w:val="auto"/>
          <w:kern w:val="2"/>
          <w:sz w:val="32"/>
          <w:szCs w:val="32"/>
          <w:u w:val="none" w:color="auto"/>
          <w:lang w:val="en-US" w:eastAsia="zh-CN" w:bidi="ar-SA"/>
        </w:rPr>
        <w:t>14号</w:t>
      </w:r>
    </w:p>
    <w:p w14:paraId="2B14E7CA">
      <w:pPr>
        <w:pStyle w:val="31"/>
        <w:keepNext w:val="0"/>
        <w:keepLines w:val="0"/>
        <w:pageBreakBefore w:val="0"/>
        <w:widowControl w:val="0"/>
        <w:kinsoku/>
        <w:wordWrap/>
        <w:overflowPunct/>
        <w:topLinePunct/>
        <w:autoSpaceDE/>
        <w:autoSpaceDN/>
        <w:bidi w:val="0"/>
        <w:adjustRightInd/>
        <w:snapToGrid w:val="0"/>
        <w:spacing w:after="0" w:line="576" w:lineRule="exact"/>
        <w:ind w:left="0" w:leftChars="0" w:firstLine="0" w:firstLineChars="0"/>
        <w:jc w:val="both"/>
        <w:textAlignment w:val="auto"/>
        <w:outlineLvl w:val="9"/>
        <w:rPr>
          <w:rFonts w:hint="eastAsia" w:ascii="仿宋_GB2312" w:hAnsi="仿宋_GB2312" w:eastAsia="仿宋_GB2312" w:cs="仿宋_GB2312"/>
          <w:bCs/>
          <w:color w:val="auto"/>
          <w:kern w:val="2"/>
          <w:sz w:val="32"/>
          <w:szCs w:val="32"/>
          <w:u w:val="none" w:color="auto"/>
          <w:lang w:val="en-US" w:eastAsia="zh-CN" w:bidi="ar-SA"/>
        </w:rPr>
      </w:pPr>
    </w:p>
    <w:p w14:paraId="3A93321C">
      <w:pPr>
        <w:pStyle w:val="31"/>
        <w:keepNext w:val="0"/>
        <w:keepLines w:val="0"/>
        <w:pageBreakBefore w:val="0"/>
        <w:widowControl w:val="0"/>
        <w:kinsoku/>
        <w:wordWrap/>
        <w:overflowPunct/>
        <w:topLinePunct/>
        <w:autoSpaceDE/>
        <w:autoSpaceDN/>
        <w:bidi w:val="0"/>
        <w:adjustRightInd/>
        <w:snapToGrid w:val="0"/>
        <w:spacing w:after="0" w:line="576"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color w:val="auto"/>
          <w:spacing w:val="0"/>
          <w:kern w:val="2"/>
          <w:sz w:val="44"/>
          <w:szCs w:val="44"/>
          <w:lang w:val="en-US" w:eastAsia="zh-CN" w:bidi="ar-SA"/>
        </w:rPr>
      </w:pPr>
      <w:r>
        <w:rPr>
          <w:rFonts w:hint="eastAsia" w:ascii="方正小标宋简体" w:hAnsi="方正小标宋简体" w:eastAsia="方正小标宋简体" w:cs="方正小标宋简体"/>
          <w:b w:val="0"/>
          <w:bCs w:val="0"/>
          <w:color w:val="auto"/>
          <w:spacing w:val="0"/>
          <w:kern w:val="2"/>
          <w:sz w:val="44"/>
          <w:szCs w:val="44"/>
          <w:lang w:val="en-US" w:eastAsia="zh-CN" w:bidi="ar-SA"/>
        </w:rPr>
        <w:t>岳阳市生态环境局</w:t>
      </w:r>
    </w:p>
    <w:p w14:paraId="4FEF6043">
      <w:pPr>
        <w:keepNext w:val="0"/>
        <w:keepLines w:val="0"/>
        <w:pageBreakBefore w:val="0"/>
        <w:widowControl w:val="0"/>
        <w:kinsoku/>
        <w:wordWrap/>
        <w:overflowPunct/>
        <w:topLinePunct/>
        <w:autoSpaceDE w:val="0"/>
        <w:autoSpaceDN/>
        <w:bidi w:val="0"/>
        <w:adjustRightInd/>
        <w:snapToGrid w:val="0"/>
        <w:spacing w:after="0" w:line="576"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color w:val="auto"/>
          <w:spacing w:val="0"/>
          <w:kern w:val="2"/>
          <w:sz w:val="44"/>
          <w:szCs w:val="44"/>
          <w:u w:val="none" w:color="auto"/>
          <w:lang w:eastAsia="zh-CN"/>
        </w:rPr>
      </w:pPr>
      <w:r>
        <w:rPr>
          <w:rFonts w:hint="eastAsia" w:ascii="方正小标宋简体" w:hAnsi="方正小标宋简体" w:eastAsia="方正小标宋简体" w:cs="方正小标宋简体"/>
          <w:b w:val="0"/>
          <w:bCs w:val="0"/>
          <w:color w:val="auto"/>
          <w:spacing w:val="0"/>
          <w:kern w:val="2"/>
          <w:sz w:val="44"/>
          <w:szCs w:val="44"/>
          <w:u w:val="none" w:color="auto"/>
          <w:lang w:eastAsia="zh-CN"/>
        </w:rPr>
        <w:t>关于年处置12万只报废液化石油气钢瓶项目（重大变动）生态环境影响报告表的批复</w:t>
      </w:r>
    </w:p>
    <w:p w14:paraId="7ACD5ECA">
      <w:pPr>
        <w:keepNext w:val="0"/>
        <w:keepLines w:val="0"/>
        <w:pageBreakBefore w:val="0"/>
        <w:widowControl w:val="0"/>
        <w:kinsoku/>
        <w:wordWrap/>
        <w:overflowPunct/>
        <w:topLinePunct/>
        <w:autoSpaceDE w:val="0"/>
        <w:autoSpaceDN/>
        <w:bidi w:val="0"/>
        <w:adjustRightInd/>
        <w:snapToGrid w:val="0"/>
        <w:spacing w:after="0" w:line="576" w:lineRule="exact"/>
        <w:ind w:left="0" w:leftChars="0"/>
        <w:jc w:val="both"/>
        <w:textAlignment w:val="auto"/>
        <w:outlineLvl w:val="9"/>
        <w:rPr>
          <w:rFonts w:hint="eastAsia" w:ascii="方正仿宋_GB2312" w:hAnsi="方正仿宋_GB2312" w:eastAsia="方正仿宋_GB2312" w:cs="方正仿宋_GB2312"/>
          <w:color w:val="auto"/>
          <w:kern w:val="2"/>
          <w:sz w:val="32"/>
          <w:szCs w:val="32"/>
          <w:u w:val="none" w:color="auto"/>
          <w:lang w:eastAsia="zh-CN"/>
        </w:rPr>
      </w:pPr>
    </w:p>
    <w:p w14:paraId="3CE5FBF4">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right="0"/>
        <w:jc w:val="both"/>
        <w:textAlignment w:val="auto"/>
        <w:outlineLvl w:val="9"/>
        <w:rPr>
          <w:rFonts w:hint="eastAsia" w:ascii="仿宋_GB2312" w:hAnsi="仿宋_GB2312" w:eastAsia="仿宋_GB2312" w:cs="仿宋_GB2312"/>
          <w:bCs/>
          <w:color w:val="auto"/>
          <w:kern w:val="2"/>
          <w:sz w:val="32"/>
          <w:szCs w:val="32"/>
          <w:u w:val="none" w:color="auto"/>
          <w:lang w:val="en-US" w:eastAsia="zh-CN" w:bidi="ar-SA"/>
        </w:rPr>
      </w:pPr>
      <w:r>
        <w:rPr>
          <w:rFonts w:hint="eastAsia" w:ascii="仿宋_GB2312" w:hAnsi="仿宋_GB2312" w:eastAsia="仿宋_GB2312" w:cs="仿宋_GB2312"/>
          <w:bCs/>
          <w:color w:val="auto"/>
          <w:kern w:val="2"/>
          <w:sz w:val="32"/>
          <w:szCs w:val="32"/>
          <w:u w:val="none" w:color="auto"/>
          <w:lang w:val="en-US" w:eastAsia="zh-CN" w:bidi="ar-SA"/>
        </w:rPr>
        <w:t>岳阳县长富钢瓶检测厂新墙分厂：</w:t>
      </w:r>
    </w:p>
    <w:p w14:paraId="2B69560A">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color w:val="auto"/>
          <w:sz w:val="32"/>
          <w:szCs w:val="32"/>
          <w:u w:val="none" w:color="auto"/>
          <w:lang w:val="en-US" w:eastAsia="zh-CN"/>
        </w:rPr>
        <w:t>你公司（</w:t>
      </w:r>
      <w:r>
        <w:rPr>
          <w:rFonts w:hint="eastAsia" w:ascii="仿宋_GB2312" w:hAnsi="仿宋_GB2312" w:eastAsia="仿宋_GB2312" w:cs="仿宋_GB2312"/>
          <w:color w:val="auto"/>
          <w:sz w:val="32"/>
          <w:szCs w:val="32"/>
          <w:u w:val="none" w:color="auto"/>
          <w:lang w:val="en-US" w:eastAsia="en-US"/>
        </w:rPr>
        <w:t>地址：岳阳</w:t>
      </w:r>
      <w:r>
        <w:rPr>
          <w:rFonts w:hint="eastAsia" w:ascii="仿宋_GB2312" w:hAnsi="仿宋_GB2312" w:eastAsia="仿宋_GB2312" w:cs="仿宋_GB2312"/>
          <w:color w:val="auto"/>
          <w:sz w:val="32"/>
          <w:szCs w:val="32"/>
          <w:u w:val="none" w:color="auto"/>
          <w:lang w:val="en-US" w:eastAsia="zh-CN"/>
        </w:rPr>
        <w:t>县新墙镇燎原村沙河片第二组21号，法定代表人：李辉林，统一社会信用代码：91430621MAEWRBC13Q）提交的《年处置12万只报废液化石油气钢瓶项目（重大变动）生态环境影响报告表》（以下简称《报告表》）及有关附件收悉。根据报告表、专家评审意见，结合岳阳市岳阳县生态环境事务中心关于《岳阳县长富钢瓶检测厂新墙分厂年处置12万只报废液化石油气钢瓶项目（重大变动）生态环境影响报告表技术评估报告》（岳县环事评估〔2026〕14号），经研究，本项目符合国家产业政策和生态环境分区管控及相关规划要求，我局原则同意你公司《报告表》中所列建设内容及其环境影响评价结论和生态环境保护对策措施。批复如下：</w:t>
      </w:r>
    </w:p>
    <w:p w14:paraId="0C496F09">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left="0" w:leftChars="0" w:right="0" w:firstLine="640" w:firstLineChars="200"/>
        <w:jc w:val="both"/>
        <w:textAlignment w:val="auto"/>
        <w:outlineLvl w:val="9"/>
        <w:rPr>
          <w:rFonts w:hint="default"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color w:val="auto"/>
          <w:sz w:val="32"/>
          <w:szCs w:val="32"/>
          <w:u w:val="none" w:color="auto"/>
          <w:lang w:val="en-US" w:eastAsia="zh-CN"/>
        </w:rPr>
        <w:t>一、你公司年处置12万只报废液化石油气钢瓶项目从新墙镇老街居委会廖家片迁至新墙镇燎原村沙河片二组，租赁岳阳县万来新能源科技有限公司闲置钢架棚厂房3240平方米作为生产车间，项目搬迁后仍为年处置12万只报废液化石油气钢瓶生产线，新厂区将配套建设生产区、原料堆放区、成品存放区及环保治理配套设施，同时将原厂区的抽残机、焚烧炉、裁剪机等全套设备整体搬迁至新租赁厂区，项目生产工艺、原料使用情况、生产规模与原环评保持一致。</w:t>
      </w:r>
    </w:p>
    <w:p w14:paraId="2C64791B">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color w:val="auto"/>
          <w:sz w:val="32"/>
          <w:szCs w:val="32"/>
          <w:u w:val="none" w:color="auto"/>
          <w:lang w:val="en-US" w:eastAsia="zh-CN"/>
        </w:rPr>
        <w:t>二、在工程建设和运营过程中，你公司须全面落实《报告表》中提出的各项生态环境保护对策和污染防治与风险防范措施，着重落实以下要求：</w:t>
      </w:r>
    </w:p>
    <w:p w14:paraId="288B4386">
      <w:pPr>
        <w:pStyle w:val="41"/>
        <w:keepNext w:val="0"/>
        <w:keepLines w:val="0"/>
        <w:pageBreakBefore w:val="0"/>
        <w:widowControl w:val="0"/>
        <w:kinsoku/>
        <w:wordWrap/>
        <w:overflowPunct/>
        <w:topLinePunct/>
        <w:autoSpaceDE w:val="0"/>
        <w:autoSpaceDN/>
        <w:bidi w:val="0"/>
        <w:adjustRightInd/>
        <w:snapToGrid/>
        <w:spacing w:after="0" w:line="576" w:lineRule="exact"/>
        <w:ind w:firstLine="643" w:firstLineChars="200"/>
        <w:jc w:val="both"/>
        <w:textAlignment w:val="baseline"/>
        <w:outlineLvl w:val="9"/>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b/>
          <w:bCs/>
          <w:color w:val="auto"/>
          <w:sz w:val="32"/>
          <w:szCs w:val="32"/>
          <w:u w:val="none" w:color="auto"/>
          <w:lang w:val="en-US" w:eastAsia="zh-CN"/>
        </w:rPr>
        <w:t>1.落实大气污染防治措施。</w:t>
      </w:r>
      <w:r>
        <w:rPr>
          <w:rFonts w:hint="eastAsia" w:ascii="仿宋_GB2312" w:hAnsi="仿宋_GB2312" w:eastAsia="仿宋_GB2312" w:cs="仿宋_GB2312"/>
          <w:color w:val="auto"/>
          <w:sz w:val="32"/>
          <w:szCs w:val="32"/>
          <w:u w:val="none" w:color="auto"/>
          <w:lang w:val="en-US" w:eastAsia="zh-CN"/>
        </w:rPr>
        <w:t>焚烧炉产生的污染物经高温布袋除尘器处理后通过15m高的排气筒（DA001）外排，执行《湖南省工业炉窑大气污染综合治理实施方案》中暂未制定行业排放标准的工业炉窑排放标准（颗粒物：30mg/m</w:t>
      </w:r>
      <w:r>
        <w:rPr>
          <w:rFonts w:hint="eastAsia" w:ascii="仿宋_GB2312" w:hAnsi="仿宋_GB2312" w:eastAsia="仿宋_GB2312" w:cs="仿宋_GB2312"/>
          <w:color w:val="auto"/>
          <w:sz w:val="32"/>
          <w:szCs w:val="32"/>
          <w:u w:val="none" w:color="auto"/>
          <w:vertAlign w:val="superscript"/>
          <w:lang w:val="en-US" w:eastAsia="zh-CN"/>
        </w:rPr>
        <w:t>3</w:t>
      </w:r>
      <w:r>
        <w:rPr>
          <w:rFonts w:hint="eastAsia" w:ascii="仿宋_GB2312" w:hAnsi="仿宋_GB2312" w:eastAsia="仿宋_GB2312" w:cs="仿宋_GB2312"/>
          <w:color w:val="auto"/>
          <w:sz w:val="32"/>
          <w:szCs w:val="32"/>
          <w:u w:val="none" w:color="auto"/>
          <w:lang w:val="en-US" w:eastAsia="zh-CN"/>
        </w:rPr>
        <w:t>，二氧化硫：200mg/m</w:t>
      </w:r>
      <w:r>
        <w:rPr>
          <w:rFonts w:hint="eastAsia" w:ascii="仿宋_GB2312" w:hAnsi="仿宋_GB2312" w:eastAsia="仿宋_GB2312" w:cs="仿宋_GB2312"/>
          <w:color w:val="auto"/>
          <w:sz w:val="32"/>
          <w:szCs w:val="32"/>
          <w:u w:val="none" w:color="auto"/>
          <w:vertAlign w:val="superscript"/>
          <w:lang w:val="en-US" w:eastAsia="zh-CN"/>
        </w:rPr>
        <w:t>3</w:t>
      </w:r>
      <w:r>
        <w:rPr>
          <w:rFonts w:hint="eastAsia" w:ascii="仿宋_GB2312" w:hAnsi="仿宋_GB2312" w:eastAsia="仿宋_GB2312" w:cs="仿宋_GB2312"/>
          <w:color w:val="auto"/>
          <w:sz w:val="32"/>
          <w:szCs w:val="32"/>
          <w:u w:val="none" w:color="auto"/>
          <w:lang w:val="en-US" w:eastAsia="zh-CN"/>
        </w:rPr>
        <w:t>，氮氧化物：300mg/m</w:t>
      </w:r>
      <w:r>
        <w:rPr>
          <w:rFonts w:hint="eastAsia" w:ascii="仿宋_GB2312" w:hAnsi="仿宋_GB2312" w:eastAsia="仿宋_GB2312" w:cs="仿宋_GB2312"/>
          <w:color w:val="auto"/>
          <w:sz w:val="32"/>
          <w:szCs w:val="32"/>
          <w:u w:val="none" w:color="auto"/>
          <w:vertAlign w:val="superscript"/>
          <w:lang w:val="en-US" w:eastAsia="zh-CN"/>
        </w:rPr>
        <w:t>3</w:t>
      </w:r>
      <w:r>
        <w:rPr>
          <w:rFonts w:hint="eastAsia" w:ascii="仿宋_GB2312" w:hAnsi="仿宋_GB2312" w:eastAsia="仿宋_GB2312" w:cs="仿宋_GB2312"/>
          <w:color w:val="auto"/>
          <w:sz w:val="32"/>
          <w:szCs w:val="32"/>
          <w:u w:val="none" w:color="auto"/>
          <w:lang w:val="en-US" w:eastAsia="zh-CN"/>
        </w:rPr>
        <w:t>）。厂界无组织排放的</w:t>
      </w:r>
      <w:r>
        <w:rPr>
          <w:rFonts w:hint="default" w:ascii="仿宋_GB2312" w:hAnsi="仿宋_GB2312" w:eastAsia="仿宋_GB2312" w:cs="仿宋_GB2312"/>
          <w:color w:val="auto"/>
          <w:sz w:val="32"/>
          <w:szCs w:val="32"/>
          <w:u w:val="none" w:color="auto"/>
          <w:lang w:val="en-US" w:eastAsia="zh-CN"/>
        </w:rPr>
        <w:t>非甲烷总烃</w:t>
      </w:r>
      <w:r>
        <w:rPr>
          <w:rFonts w:hint="eastAsia" w:ascii="仿宋_GB2312" w:hAnsi="仿宋_GB2312" w:eastAsia="仿宋_GB2312" w:cs="仿宋_GB2312"/>
          <w:color w:val="auto"/>
          <w:sz w:val="32"/>
          <w:szCs w:val="32"/>
          <w:u w:val="none" w:color="auto"/>
          <w:lang w:val="en-US" w:eastAsia="zh-CN"/>
        </w:rPr>
        <w:t>执行《大气污染物综合排放标准》（GB16297-1996）中厂界浓度限值，无组织排放的恶臭气体（以臭气浓度计）执行《恶臭污染物排放标准》（</w:t>
      </w:r>
      <w:r>
        <w:rPr>
          <w:rFonts w:hint="default" w:ascii="仿宋_GB2312" w:hAnsi="仿宋_GB2312" w:eastAsia="仿宋_GB2312" w:cs="仿宋_GB2312"/>
          <w:color w:val="auto"/>
          <w:sz w:val="32"/>
          <w:szCs w:val="32"/>
          <w:u w:val="none" w:color="auto"/>
          <w:lang w:val="en-US" w:eastAsia="zh-CN"/>
        </w:rPr>
        <w:t>GB14554-1993</w:t>
      </w:r>
      <w:r>
        <w:rPr>
          <w:rFonts w:hint="eastAsia" w:ascii="仿宋_GB2312" w:hAnsi="仿宋_GB2312" w:eastAsia="仿宋_GB2312" w:cs="仿宋_GB2312"/>
          <w:color w:val="auto"/>
          <w:sz w:val="32"/>
          <w:szCs w:val="32"/>
          <w:u w:val="none" w:color="auto"/>
          <w:lang w:val="en-US" w:eastAsia="zh-CN"/>
        </w:rPr>
        <w:t>）中厂界浓度限值。</w:t>
      </w:r>
      <w:r>
        <w:rPr>
          <w:rFonts w:hint="default" w:ascii="仿宋_GB2312" w:hAnsi="仿宋_GB2312" w:eastAsia="仿宋_GB2312" w:cs="仿宋_GB2312"/>
          <w:color w:val="auto"/>
          <w:sz w:val="32"/>
          <w:szCs w:val="32"/>
          <w:u w:val="none" w:color="auto"/>
          <w:lang w:val="en-US" w:eastAsia="zh-CN"/>
        </w:rPr>
        <w:t>厂区内无组织排放非甲烷总烃</w:t>
      </w:r>
      <w:r>
        <w:rPr>
          <w:rFonts w:hint="eastAsia" w:ascii="仿宋_GB2312" w:hAnsi="仿宋_GB2312" w:eastAsia="仿宋_GB2312" w:cs="仿宋_GB2312"/>
          <w:color w:val="auto"/>
          <w:sz w:val="32"/>
          <w:szCs w:val="32"/>
          <w:u w:val="none" w:color="auto"/>
          <w:lang w:val="en-US" w:eastAsia="zh-CN"/>
        </w:rPr>
        <w:t>执行</w:t>
      </w:r>
      <w:r>
        <w:rPr>
          <w:rFonts w:hint="default" w:ascii="仿宋_GB2312" w:hAnsi="仿宋_GB2312" w:eastAsia="仿宋_GB2312" w:cs="仿宋_GB2312"/>
          <w:color w:val="auto"/>
          <w:sz w:val="32"/>
          <w:szCs w:val="32"/>
          <w:u w:val="none" w:color="auto"/>
          <w:lang w:val="en-US" w:eastAsia="zh-CN"/>
        </w:rPr>
        <w:t>《工业企业挥发性有机物排放标准》（DB43/3550-2026）表</w:t>
      </w:r>
      <w:r>
        <w:rPr>
          <w:rFonts w:hint="eastAsia" w:ascii="仿宋_GB2312" w:hAnsi="仿宋_GB2312" w:eastAsia="仿宋_GB2312" w:cs="仿宋_GB2312"/>
          <w:color w:val="auto"/>
          <w:sz w:val="32"/>
          <w:szCs w:val="32"/>
          <w:u w:val="none" w:color="auto"/>
          <w:lang w:val="en-US" w:eastAsia="zh-CN"/>
        </w:rPr>
        <w:t>2</w:t>
      </w:r>
      <w:r>
        <w:rPr>
          <w:rFonts w:hint="default" w:ascii="仿宋_GB2312" w:hAnsi="仿宋_GB2312" w:eastAsia="仿宋_GB2312" w:cs="仿宋_GB2312"/>
          <w:color w:val="auto"/>
          <w:sz w:val="32"/>
          <w:szCs w:val="32"/>
          <w:u w:val="none" w:color="auto"/>
          <w:lang w:val="en-US" w:eastAsia="zh-CN"/>
        </w:rPr>
        <w:t>排放限值要求</w:t>
      </w:r>
      <w:r>
        <w:rPr>
          <w:rFonts w:hint="eastAsia" w:ascii="仿宋_GB2312" w:hAnsi="仿宋_GB2312" w:eastAsia="仿宋_GB2312" w:cs="仿宋_GB2312"/>
          <w:color w:val="auto"/>
          <w:sz w:val="32"/>
          <w:szCs w:val="32"/>
          <w:u w:val="none" w:color="auto"/>
          <w:lang w:val="en-US" w:eastAsia="zh-CN"/>
        </w:rPr>
        <w:t>。</w:t>
      </w:r>
    </w:p>
    <w:p w14:paraId="0FC1CA0D">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firstLine="643" w:firstLineChars="200"/>
        <w:jc w:val="both"/>
        <w:textAlignment w:val="auto"/>
        <w:outlineLvl w:val="9"/>
        <w:rPr>
          <w:rFonts w:hint="eastAsia" w:ascii="仿宋_GB2312" w:hAnsi="仿宋_GB2312" w:eastAsia="仿宋_GB2312" w:cs="仿宋_GB2312"/>
          <w:color w:val="FF0000"/>
          <w:sz w:val="32"/>
          <w:szCs w:val="32"/>
          <w:u w:val="none" w:color="auto"/>
          <w:lang w:val="en-US" w:eastAsia="zh-CN"/>
        </w:rPr>
      </w:pPr>
      <w:r>
        <w:rPr>
          <w:rFonts w:hint="eastAsia" w:ascii="仿宋_GB2312" w:hAnsi="仿宋_GB2312" w:eastAsia="仿宋_GB2312" w:cs="仿宋_GB2312"/>
          <w:b/>
          <w:bCs/>
          <w:color w:val="auto"/>
          <w:sz w:val="32"/>
          <w:szCs w:val="32"/>
          <w:u w:val="none" w:color="auto"/>
          <w:lang w:val="en-US" w:eastAsia="zh-CN"/>
        </w:rPr>
        <w:t>2.落实废水污染防治措施。</w:t>
      </w:r>
      <w:r>
        <w:rPr>
          <w:rFonts w:hint="eastAsia" w:ascii="仿宋_GB2312" w:hAnsi="仿宋_GB2312" w:eastAsia="仿宋_GB2312" w:cs="仿宋_GB2312"/>
          <w:color w:val="auto"/>
          <w:sz w:val="32"/>
          <w:szCs w:val="32"/>
          <w:u w:val="none" w:color="auto"/>
          <w:lang w:val="en-US" w:eastAsia="zh-CN"/>
        </w:rPr>
        <w:t>按照“清污分流、雨污分流”原则，设计、建设、完善给排水系统。生活污水经三级</w:t>
      </w:r>
      <w:r>
        <w:rPr>
          <w:rFonts w:hint="default" w:ascii="仿宋_GB2312" w:hAnsi="仿宋_GB2312" w:eastAsia="仿宋_GB2312" w:cs="仿宋_GB2312"/>
          <w:color w:val="auto"/>
          <w:sz w:val="32"/>
          <w:szCs w:val="32"/>
          <w:u w:val="none" w:color="auto"/>
          <w:lang w:val="en-US" w:eastAsia="zh-CN"/>
        </w:rPr>
        <w:t>化粪池处理后</w:t>
      </w:r>
      <w:r>
        <w:rPr>
          <w:rFonts w:hint="eastAsia" w:ascii="仿宋_GB2312" w:hAnsi="仿宋_GB2312" w:eastAsia="仿宋_GB2312" w:cs="仿宋_GB2312"/>
          <w:color w:val="auto"/>
          <w:sz w:val="32"/>
          <w:szCs w:val="32"/>
          <w:u w:val="none" w:color="auto"/>
          <w:lang w:val="en-US" w:eastAsia="zh-CN"/>
        </w:rPr>
        <w:t>用作农肥，全部综合利用。</w:t>
      </w:r>
    </w:p>
    <w:p w14:paraId="3C3D211F">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left="0" w:leftChars="0" w:right="0" w:firstLine="643" w:firstLineChars="200"/>
        <w:jc w:val="both"/>
        <w:textAlignment w:val="auto"/>
        <w:outlineLvl w:val="9"/>
        <w:rPr>
          <w:rFonts w:hint="eastAsia" w:ascii="仿宋_GB2312" w:hAnsi="仿宋_GB2312" w:eastAsia="仿宋_GB2312" w:cs="仿宋_GB2312"/>
          <w:b w:val="0"/>
          <w:bCs w:val="0"/>
          <w:color w:val="auto"/>
          <w:sz w:val="32"/>
          <w:szCs w:val="32"/>
          <w:u w:val="none" w:color="auto"/>
          <w:lang w:val="en-US" w:eastAsia="zh-CN"/>
        </w:rPr>
      </w:pPr>
      <w:r>
        <w:rPr>
          <w:rFonts w:hint="eastAsia" w:ascii="仿宋_GB2312" w:hAnsi="仿宋_GB2312" w:eastAsia="仿宋_GB2312" w:cs="仿宋_GB2312"/>
          <w:b/>
          <w:bCs/>
          <w:color w:val="auto"/>
          <w:sz w:val="32"/>
          <w:szCs w:val="32"/>
          <w:u w:val="none" w:color="auto"/>
          <w:lang w:val="en-US" w:eastAsia="zh-CN"/>
        </w:rPr>
        <w:t>3.落实噪声污染防治措施。</w:t>
      </w:r>
      <w:r>
        <w:rPr>
          <w:rFonts w:hint="eastAsia" w:ascii="仿宋_GB2312" w:hAnsi="仿宋_GB2312" w:eastAsia="仿宋_GB2312" w:cs="仿宋_GB2312"/>
          <w:sz w:val="32"/>
          <w:szCs w:val="32"/>
          <w:u w:val="none" w:color="auto"/>
        </w:rPr>
        <w:t>合理布局、选用低噪声设备；对噪声设备采取</w:t>
      </w:r>
      <w:r>
        <w:rPr>
          <w:rFonts w:hint="eastAsia" w:ascii="仿宋_GB2312" w:hAnsi="仿宋_GB2312" w:eastAsia="仿宋_GB2312" w:cs="仿宋_GB2312"/>
          <w:sz w:val="32"/>
          <w:szCs w:val="32"/>
          <w:u w:val="none" w:color="auto"/>
          <w:lang w:eastAsia="zh-CN"/>
        </w:rPr>
        <w:t>隔声</w:t>
      </w:r>
      <w:r>
        <w:rPr>
          <w:rFonts w:hint="eastAsia" w:ascii="仿宋_GB2312" w:hAnsi="仿宋_GB2312" w:eastAsia="仿宋_GB2312" w:cs="仿宋_GB2312"/>
          <w:sz w:val="32"/>
          <w:szCs w:val="32"/>
          <w:u w:val="none" w:color="auto"/>
        </w:rPr>
        <w:t>、</w:t>
      </w:r>
      <w:r>
        <w:rPr>
          <w:rFonts w:hint="eastAsia" w:ascii="仿宋_GB2312" w:hAnsi="仿宋_GB2312" w:eastAsia="仿宋_GB2312" w:cs="仿宋_GB2312"/>
          <w:sz w:val="32"/>
          <w:szCs w:val="32"/>
          <w:u w:val="none" w:color="auto"/>
          <w:lang w:eastAsia="zh-CN"/>
        </w:rPr>
        <w:t>消声、</w:t>
      </w:r>
      <w:r>
        <w:rPr>
          <w:rFonts w:hint="eastAsia" w:ascii="仿宋_GB2312" w:hAnsi="仿宋_GB2312" w:eastAsia="仿宋_GB2312" w:cs="仿宋_GB2312"/>
          <w:sz w:val="32"/>
          <w:szCs w:val="32"/>
          <w:u w:val="none" w:color="auto"/>
        </w:rPr>
        <w:t>减振等措施；加强对设备的维护和保养；</w:t>
      </w:r>
      <w:r>
        <w:rPr>
          <w:rFonts w:hint="eastAsia" w:ascii="仿宋_GB2312" w:hAnsi="仿宋_GB2312" w:eastAsia="仿宋_GB2312" w:cs="仿宋_GB2312"/>
          <w:color w:val="auto"/>
          <w:sz w:val="32"/>
          <w:szCs w:val="32"/>
          <w:u w:val="none" w:color="auto"/>
          <w:lang w:val="en-US" w:eastAsia="zh-CN"/>
        </w:rPr>
        <w:t>厂界噪声执行</w:t>
      </w:r>
      <w:r>
        <w:rPr>
          <w:rFonts w:hint="eastAsia" w:ascii="仿宋_GB2312" w:hAnsi="仿宋_GB2312" w:eastAsia="仿宋_GB2312" w:cs="仿宋_GB2312"/>
          <w:color w:val="auto"/>
          <w:sz w:val="32"/>
          <w:szCs w:val="32"/>
          <w:u w:val="none" w:color="auto"/>
          <w:lang w:eastAsia="zh-CN"/>
        </w:rPr>
        <w:t>《工业企业厂界环境噪声排放标准》（GB12348-2008）中的</w:t>
      </w:r>
      <w:r>
        <w:rPr>
          <w:rFonts w:hint="eastAsia" w:ascii="仿宋_GB2312" w:hAnsi="仿宋_GB2312" w:eastAsia="仿宋_GB2312" w:cs="仿宋_GB2312"/>
          <w:color w:val="auto"/>
          <w:sz w:val="32"/>
          <w:szCs w:val="32"/>
          <w:u w:val="none" w:color="auto"/>
          <w:lang w:val="en-US" w:eastAsia="zh-CN"/>
        </w:rPr>
        <w:t>2</w:t>
      </w:r>
      <w:r>
        <w:rPr>
          <w:rFonts w:hint="eastAsia" w:ascii="仿宋_GB2312" w:hAnsi="仿宋_GB2312" w:eastAsia="仿宋_GB2312" w:cs="仿宋_GB2312"/>
          <w:color w:val="auto"/>
          <w:sz w:val="32"/>
          <w:szCs w:val="32"/>
          <w:u w:val="none" w:color="auto"/>
          <w:lang w:eastAsia="zh-CN"/>
        </w:rPr>
        <w:t>类标准要求</w:t>
      </w:r>
      <w:r>
        <w:rPr>
          <w:rFonts w:hint="eastAsia" w:ascii="仿宋_GB2312" w:hAnsi="仿宋_GB2312" w:eastAsia="仿宋_GB2312" w:cs="仿宋_GB2312"/>
          <w:b w:val="0"/>
          <w:bCs w:val="0"/>
          <w:color w:val="auto"/>
          <w:sz w:val="32"/>
          <w:szCs w:val="32"/>
          <w:u w:val="none" w:color="auto"/>
          <w:lang w:val="en-US" w:eastAsia="zh-CN"/>
        </w:rPr>
        <w:t>。</w:t>
      </w:r>
    </w:p>
    <w:p w14:paraId="0F24EDD1">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left="0" w:leftChars="0" w:right="0" w:firstLine="643" w:firstLineChars="200"/>
        <w:jc w:val="both"/>
        <w:textAlignment w:val="auto"/>
        <w:outlineLvl w:val="9"/>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b/>
          <w:bCs/>
          <w:color w:val="auto"/>
          <w:sz w:val="32"/>
          <w:szCs w:val="32"/>
          <w:u w:val="none" w:color="auto"/>
          <w:lang w:val="en-US" w:eastAsia="zh-CN"/>
        </w:rPr>
        <w:t>4.落实固体废物管理措施。</w:t>
      </w:r>
      <w:r>
        <w:rPr>
          <w:rFonts w:hint="eastAsia" w:ascii="仿宋_GB2312" w:hAnsi="仿宋_GB2312" w:eastAsia="仿宋_GB2312" w:cs="仿宋_GB2312"/>
          <w:color w:val="auto"/>
          <w:sz w:val="32"/>
          <w:szCs w:val="32"/>
          <w:u w:val="none" w:color="auto"/>
          <w:lang w:val="en-US" w:eastAsia="zh-CN"/>
        </w:rPr>
        <w:t>按照“减量化、资源化、无害化”原则，对固体废物进行分类收集、处理和处置，并建立健全固体废物管理台账。生活垃圾</w:t>
      </w:r>
      <w:r>
        <w:rPr>
          <w:rFonts w:hint="eastAsia" w:ascii="仿宋_GB2312" w:hAnsi="仿宋_GB2312" w:eastAsia="仿宋_GB2312" w:cs="仿宋_GB2312"/>
          <w:color w:val="auto"/>
          <w:sz w:val="32"/>
          <w:szCs w:val="32"/>
          <w:u w:val="none" w:color="auto"/>
        </w:rPr>
        <w:t>交由环卫部门处理</w:t>
      </w:r>
      <w:r>
        <w:rPr>
          <w:rFonts w:hint="eastAsia" w:ascii="仿宋_GB2312" w:hAnsi="仿宋_GB2312" w:eastAsia="仿宋_GB2312" w:cs="仿宋_GB2312"/>
          <w:color w:val="auto"/>
          <w:sz w:val="32"/>
          <w:szCs w:val="32"/>
          <w:u w:val="none" w:color="auto"/>
          <w:lang w:eastAsia="zh-CN"/>
        </w:rPr>
        <w:t>；布袋除尘器</w:t>
      </w:r>
      <w:r>
        <w:rPr>
          <w:rFonts w:hint="eastAsia" w:ascii="仿宋_GB2312" w:hAnsi="仿宋_GB2312" w:eastAsia="仿宋_GB2312" w:cs="仿宋_GB2312"/>
          <w:color w:val="auto"/>
          <w:sz w:val="32"/>
          <w:szCs w:val="32"/>
          <w:u w:val="none" w:color="auto"/>
          <w:lang w:val="en-US" w:eastAsia="zh-CN"/>
        </w:rPr>
        <w:t>收集的粉尘、废角阀、废布袋、</w:t>
      </w:r>
      <w:r>
        <w:rPr>
          <w:rFonts w:hint="default" w:ascii="仿宋_GB2312" w:hAnsi="仿宋_GB2312" w:eastAsia="仿宋_GB2312" w:cs="仿宋_GB2312"/>
          <w:color w:val="auto"/>
          <w:sz w:val="32"/>
          <w:szCs w:val="32"/>
          <w:u w:val="none" w:color="auto"/>
          <w:lang w:val="en-US" w:eastAsia="zh-Hans"/>
        </w:rPr>
        <w:t>废包装材料</w:t>
      </w:r>
      <w:r>
        <w:rPr>
          <w:rFonts w:hint="eastAsia" w:ascii="仿宋_GB2312" w:hAnsi="仿宋_GB2312" w:eastAsia="仿宋_GB2312" w:cs="仿宋_GB2312"/>
          <w:color w:val="auto"/>
          <w:sz w:val="32"/>
          <w:szCs w:val="32"/>
          <w:u w:val="none" w:color="auto"/>
          <w:lang w:val="en-US" w:eastAsia="zh-CN"/>
        </w:rPr>
        <w:t>等一般固废经</w:t>
      </w:r>
      <w:r>
        <w:rPr>
          <w:rFonts w:hint="eastAsia" w:ascii="仿宋_GB2312" w:hAnsi="仿宋_GB2312" w:eastAsia="仿宋_GB2312" w:cs="仿宋_GB2312"/>
          <w:color w:val="auto"/>
          <w:sz w:val="32"/>
          <w:szCs w:val="32"/>
          <w:u w:val="none" w:color="auto"/>
        </w:rPr>
        <w:t>收集</w:t>
      </w:r>
      <w:r>
        <w:rPr>
          <w:rFonts w:hint="eastAsia" w:ascii="仿宋_GB2312" w:hAnsi="仿宋_GB2312" w:eastAsia="仿宋_GB2312" w:cs="仿宋_GB2312"/>
          <w:color w:val="auto"/>
          <w:sz w:val="32"/>
          <w:szCs w:val="32"/>
          <w:u w:val="none" w:color="auto"/>
          <w:lang w:eastAsia="zh-CN"/>
        </w:rPr>
        <w:t>暂存</w:t>
      </w:r>
      <w:r>
        <w:rPr>
          <w:rFonts w:hint="eastAsia" w:ascii="仿宋_GB2312" w:hAnsi="仿宋_GB2312" w:eastAsia="仿宋_GB2312" w:cs="仿宋_GB2312"/>
          <w:color w:val="auto"/>
          <w:sz w:val="32"/>
          <w:szCs w:val="32"/>
          <w:u w:val="none" w:color="auto"/>
        </w:rPr>
        <w:t>后</w:t>
      </w:r>
      <w:r>
        <w:rPr>
          <w:rFonts w:hint="eastAsia" w:ascii="仿宋_GB2312" w:hAnsi="仿宋_GB2312" w:eastAsia="仿宋_GB2312" w:cs="仿宋_GB2312"/>
          <w:color w:val="auto"/>
          <w:sz w:val="32"/>
          <w:szCs w:val="32"/>
          <w:u w:val="none" w:color="auto"/>
          <w:lang w:eastAsia="zh-CN"/>
        </w:rPr>
        <w:t>综合利用，无法利用的</w:t>
      </w:r>
      <w:r>
        <w:rPr>
          <w:rFonts w:hint="eastAsia" w:ascii="仿宋_GB2312" w:hAnsi="仿宋_GB2312" w:eastAsia="仿宋_GB2312" w:cs="仿宋_GB2312"/>
          <w:bCs/>
          <w:color w:val="auto"/>
          <w:kern w:val="2"/>
          <w:sz w:val="32"/>
          <w:szCs w:val="32"/>
          <w:u w:val="none" w:color="auto"/>
          <w:lang w:val="en-US" w:eastAsia="zh-CN" w:bidi="ar-SA"/>
        </w:rPr>
        <w:t>按照《一般工业固体废物贮存和填埋污染控制标准》（GB18599-2020）要求贮存和处置</w:t>
      </w:r>
      <w:r>
        <w:rPr>
          <w:rFonts w:hint="eastAsia" w:ascii="仿宋_GB2312" w:hAnsi="仿宋_GB2312" w:eastAsia="仿宋_GB2312" w:cs="仿宋_GB2312"/>
          <w:color w:val="auto"/>
          <w:sz w:val="32"/>
          <w:szCs w:val="32"/>
          <w:u w:val="none" w:color="auto"/>
          <w:lang w:val="en-US" w:eastAsia="zh-CN"/>
        </w:rPr>
        <w:t>；废机油和废机油桶等危险废物放至危废暂存间暂存后，定期交由有资质的单位</w:t>
      </w:r>
      <w:r>
        <w:rPr>
          <w:rFonts w:hint="eastAsia" w:ascii="仿宋_GB2312" w:hAnsi="仿宋_GB2312" w:eastAsia="仿宋_GB2312" w:cs="仿宋_GB2312"/>
          <w:color w:val="auto"/>
          <w:sz w:val="32"/>
          <w:szCs w:val="32"/>
          <w:u w:val="none" w:color="auto"/>
        </w:rPr>
        <w:t>处理</w:t>
      </w:r>
      <w:r>
        <w:rPr>
          <w:rFonts w:hint="eastAsia" w:ascii="仿宋_GB2312" w:hAnsi="仿宋_GB2312" w:eastAsia="仿宋_GB2312" w:cs="仿宋_GB2312"/>
          <w:color w:val="auto"/>
          <w:sz w:val="32"/>
          <w:szCs w:val="32"/>
          <w:u w:val="none" w:color="auto"/>
          <w:lang w:val="en-US" w:eastAsia="zh-CN"/>
        </w:rPr>
        <w:t>。</w:t>
      </w:r>
    </w:p>
    <w:p w14:paraId="50DDAF7B">
      <w:pPr>
        <w:keepNext w:val="0"/>
        <w:keepLines w:val="0"/>
        <w:pageBreakBefore w:val="0"/>
        <w:widowControl w:val="0"/>
        <w:kinsoku/>
        <w:wordWrap/>
        <w:overflowPunct/>
        <w:topLinePunct/>
        <w:autoSpaceDE w:val="0"/>
        <w:autoSpaceDN/>
        <w:bidi w:val="0"/>
        <w:adjustRightInd/>
        <w:snapToGrid w:val="0"/>
        <w:spacing w:after="0" w:line="576" w:lineRule="exact"/>
        <w:ind w:firstLine="643" w:firstLineChars="200"/>
        <w:jc w:val="both"/>
        <w:textAlignment w:val="auto"/>
        <w:outlineLvl w:val="1"/>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b/>
          <w:bCs/>
          <w:color w:val="auto"/>
          <w:sz w:val="32"/>
          <w:szCs w:val="32"/>
          <w:u w:val="none" w:color="auto"/>
          <w:lang w:val="en-US" w:eastAsia="zh-CN"/>
        </w:rPr>
        <w:t>5.落实环境风险防范措施。</w:t>
      </w:r>
      <w:r>
        <w:rPr>
          <w:rFonts w:hint="eastAsia" w:ascii="仿宋_GB2312" w:hAnsi="仿宋_GB2312" w:eastAsia="仿宋_GB2312" w:cs="仿宋_GB2312"/>
          <w:color w:val="auto"/>
          <w:sz w:val="32"/>
          <w:szCs w:val="32"/>
          <w:u w:val="none" w:color="auto"/>
          <w:lang w:val="en-US" w:eastAsia="zh-CN"/>
        </w:rPr>
        <w:t>严格落实事故防范和应急措施并加强管理，储备相关应急物资并组织应急演练，确保环境风险得到有效控制。项目各项环保设施的设计、建设、运行、管理应符合安全生产要求。</w:t>
      </w:r>
    </w:p>
    <w:p w14:paraId="76F6E530">
      <w:pPr>
        <w:keepNext w:val="0"/>
        <w:keepLines w:val="0"/>
        <w:pageBreakBefore w:val="0"/>
        <w:widowControl w:val="0"/>
        <w:kinsoku/>
        <w:wordWrap/>
        <w:overflowPunct/>
        <w:topLinePunct/>
        <w:autoSpaceDE w:val="0"/>
        <w:autoSpaceDN/>
        <w:bidi w:val="0"/>
        <w:adjustRightInd/>
        <w:snapToGrid w:val="0"/>
        <w:spacing w:after="0" w:line="576" w:lineRule="exact"/>
        <w:ind w:firstLine="640" w:firstLineChars="200"/>
        <w:jc w:val="both"/>
        <w:textAlignment w:val="auto"/>
        <w:outlineLvl w:val="1"/>
        <w:rPr>
          <w:rFonts w:hint="eastAsia" w:ascii="仿宋_GB2312" w:hAnsi="仿宋_GB2312" w:eastAsia="仿宋_GB2312" w:cs="仿宋_GB2312"/>
          <w:bCs/>
          <w:color w:val="0000FF"/>
          <w:kern w:val="2"/>
          <w:sz w:val="32"/>
          <w:szCs w:val="32"/>
          <w:highlight w:val="none"/>
          <w:u w:val="none" w:color="auto"/>
          <w:lang w:val="en-US" w:eastAsia="zh-CN" w:bidi="ar-SA"/>
        </w:rPr>
      </w:pPr>
      <w:r>
        <w:rPr>
          <w:rFonts w:hint="eastAsia" w:ascii="仿宋_GB2312" w:hAnsi="仿宋_GB2312" w:eastAsia="仿宋_GB2312" w:cs="仿宋_GB2312"/>
          <w:bCs/>
          <w:color w:val="auto"/>
          <w:kern w:val="2"/>
          <w:sz w:val="32"/>
          <w:szCs w:val="32"/>
          <w:u w:val="none" w:color="auto"/>
          <w:lang w:val="en-US" w:eastAsia="zh-CN" w:bidi="ar-SA"/>
        </w:rPr>
        <w:t>三、</w:t>
      </w:r>
      <w:r>
        <w:rPr>
          <w:rFonts w:hint="eastAsia" w:ascii="仿宋_GB2312" w:hAnsi="仿宋_GB2312" w:eastAsia="仿宋_GB2312" w:cs="仿宋_GB2312"/>
          <w:bCs/>
          <w:color w:val="auto"/>
          <w:kern w:val="2"/>
          <w:sz w:val="32"/>
          <w:szCs w:val="32"/>
          <w:highlight w:val="none"/>
          <w:u w:val="none" w:color="auto"/>
          <w:lang w:val="en-US" w:eastAsia="zh-CN" w:bidi="ar-SA"/>
        </w:rPr>
        <w:t>本项目搬迁完成后全厂污染物年排放总量控制指标</w:t>
      </w:r>
      <w:r>
        <w:rPr>
          <w:rFonts w:hint="eastAsia" w:ascii="仿宋_GB2312" w:hAnsi="仿宋_GB2312" w:eastAsia="仿宋_GB2312" w:cs="仿宋_GB2312"/>
          <w:bCs/>
          <w:color w:val="auto"/>
          <w:spacing w:val="-20"/>
          <w:kern w:val="2"/>
          <w:sz w:val="32"/>
          <w:szCs w:val="32"/>
          <w:highlight w:val="none"/>
          <w:u w:val="none" w:color="auto"/>
          <w:lang w:val="en-US" w:eastAsia="zh-CN" w:bidi="ar-SA"/>
        </w:rPr>
        <w:t>为：</w:t>
      </w:r>
      <w:r>
        <w:rPr>
          <w:rFonts w:hint="eastAsia" w:ascii="仿宋_GB2312" w:hAnsi="仿宋_GB2312" w:eastAsia="仿宋_GB2312" w:cs="仿宋_GB2312"/>
          <w:spacing w:val="-20"/>
          <w:sz w:val="32"/>
          <w:szCs w:val="32"/>
          <w:highlight w:val="none"/>
          <w:lang w:val="en-US" w:eastAsia="zh-CN"/>
        </w:rPr>
        <w:t>颗粒物≤0.01t</w:t>
      </w:r>
      <w:r>
        <w:rPr>
          <w:rFonts w:hint="eastAsia" w:ascii="仿宋_GB2312" w:hAnsi="仿宋_GB2312" w:eastAsia="仿宋_GB2312" w:cs="仿宋_GB2312"/>
          <w:bCs/>
          <w:color w:val="auto"/>
          <w:spacing w:val="-20"/>
          <w:kern w:val="2"/>
          <w:sz w:val="32"/>
          <w:szCs w:val="32"/>
          <w:highlight w:val="none"/>
          <w:u w:val="none" w:color="auto"/>
          <w:lang w:val="en-US" w:eastAsia="zh-CN" w:bidi="ar-SA"/>
        </w:rPr>
        <w:t>/a</w:t>
      </w:r>
      <w:r>
        <w:rPr>
          <w:rFonts w:hint="eastAsia" w:ascii="仿宋_GB2312" w:hAnsi="仿宋_GB2312" w:eastAsia="仿宋_GB2312" w:cs="仿宋_GB2312"/>
          <w:spacing w:val="-20"/>
          <w:sz w:val="32"/>
          <w:szCs w:val="32"/>
          <w:highlight w:val="none"/>
          <w:lang w:val="en-US" w:eastAsia="zh-CN"/>
        </w:rPr>
        <w:t>、二氧化硫≤0.04t</w:t>
      </w:r>
      <w:r>
        <w:rPr>
          <w:rFonts w:hint="eastAsia" w:ascii="仿宋_GB2312" w:hAnsi="仿宋_GB2312" w:eastAsia="仿宋_GB2312" w:cs="仿宋_GB2312"/>
          <w:bCs/>
          <w:color w:val="auto"/>
          <w:spacing w:val="-20"/>
          <w:kern w:val="2"/>
          <w:sz w:val="32"/>
          <w:szCs w:val="32"/>
          <w:highlight w:val="none"/>
          <w:u w:val="none" w:color="auto"/>
          <w:lang w:val="en-US" w:eastAsia="zh-CN" w:bidi="ar-SA"/>
        </w:rPr>
        <w:t>/a</w:t>
      </w:r>
      <w:r>
        <w:rPr>
          <w:rFonts w:hint="eastAsia" w:ascii="仿宋_GB2312" w:hAnsi="仿宋_GB2312" w:eastAsia="仿宋_GB2312" w:cs="仿宋_GB2312"/>
          <w:spacing w:val="-20"/>
          <w:sz w:val="32"/>
          <w:szCs w:val="32"/>
          <w:highlight w:val="none"/>
          <w:lang w:val="en-US" w:eastAsia="zh-CN"/>
        </w:rPr>
        <w:t>、氮氧化物≤0.21t</w:t>
      </w:r>
      <w:r>
        <w:rPr>
          <w:rFonts w:hint="eastAsia" w:ascii="仿宋_GB2312" w:hAnsi="仿宋_GB2312" w:eastAsia="仿宋_GB2312" w:cs="仿宋_GB2312"/>
          <w:bCs/>
          <w:color w:val="auto"/>
          <w:spacing w:val="-20"/>
          <w:kern w:val="2"/>
          <w:sz w:val="32"/>
          <w:szCs w:val="32"/>
          <w:highlight w:val="none"/>
          <w:u w:val="none" w:color="auto"/>
          <w:lang w:val="en-US" w:eastAsia="zh-CN" w:bidi="ar-SA"/>
        </w:rPr>
        <w:t>/a</w:t>
      </w:r>
      <w:r>
        <w:rPr>
          <w:rFonts w:hint="eastAsia" w:ascii="仿宋_GB2312" w:hAnsi="仿宋_GB2312" w:eastAsia="仿宋_GB2312" w:cs="仿宋_GB2312"/>
          <w:bCs/>
          <w:color w:val="0000FF"/>
          <w:kern w:val="2"/>
          <w:sz w:val="32"/>
          <w:szCs w:val="32"/>
          <w:highlight w:val="none"/>
          <w:u w:val="none" w:color="auto"/>
          <w:lang w:val="en-US" w:eastAsia="zh-CN" w:bidi="ar-SA"/>
        </w:rPr>
        <w:t>。</w:t>
      </w:r>
    </w:p>
    <w:p w14:paraId="2B71E0D5">
      <w:pPr>
        <w:keepNext w:val="0"/>
        <w:keepLines w:val="0"/>
        <w:pageBreakBefore w:val="0"/>
        <w:widowControl w:val="0"/>
        <w:kinsoku/>
        <w:wordWrap/>
        <w:overflowPunct/>
        <w:topLinePunct/>
        <w:autoSpaceDE w:val="0"/>
        <w:autoSpaceDN/>
        <w:bidi w:val="0"/>
        <w:adjustRightInd/>
        <w:snapToGrid w:val="0"/>
        <w:spacing w:after="0" w:line="576" w:lineRule="exact"/>
        <w:ind w:firstLine="640" w:firstLineChars="200"/>
        <w:jc w:val="both"/>
        <w:textAlignment w:val="auto"/>
        <w:outlineLvl w:val="1"/>
        <w:rPr>
          <w:rFonts w:hint="eastAsia" w:ascii="仿宋_GB2312" w:hAnsi="仿宋_GB2312" w:eastAsia="仿宋_GB2312" w:cs="仿宋_GB2312"/>
          <w:bCs/>
          <w:color w:val="auto"/>
          <w:kern w:val="2"/>
          <w:sz w:val="32"/>
          <w:szCs w:val="32"/>
          <w:u w:val="none" w:color="auto"/>
          <w:lang w:val="en-US" w:eastAsia="zh-CN" w:bidi="ar-SA"/>
        </w:rPr>
      </w:pPr>
      <w:r>
        <w:rPr>
          <w:rFonts w:hint="eastAsia" w:ascii="仿宋_GB2312" w:hAnsi="仿宋_GB2312" w:eastAsia="仿宋_GB2312" w:cs="仿宋_GB2312"/>
          <w:bCs/>
          <w:color w:val="auto"/>
          <w:kern w:val="2"/>
          <w:sz w:val="32"/>
          <w:szCs w:val="32"/>
          <w:u w:val="none" w:color="auto"/>
          <w:lang w:val="en-US" w:eastAsia="zh-CN" w:bidi="ar-SA"/>
        </w:rPr>
        <w:t>四、建设项目的环境影响评价文件经批准后，项目的性质、规模、地点或者防治污染、防止生态破坏的措施发生重大变动的，应当重新报批该项目的环境影响评价文件。</w:t>
      </w:r>
    </w:p>
    <w:p w14:paraId="312E73DD">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left="0" w:leftChars="0" w:right="0" w:firstLine="640" w:firstLineChars="200"/>
        <w:jc w:val="both"/>
        <w:textAlignment w:val="auto"/>
        <w:outlineLvl w:val="9"/>
        <w:rPr>
          <w:rFonts w:hint="eastAsia" w:ascii="仿宋_GB2312" w:hAnsi="仿宋_GB2312" w:eastAsia="仿宋_GB2312" w:cs="仿宋_GB2312"/>
          <w:bCs/>
          <w:color w:val="auto"/>
          <w:kern w:val="2"/>
          <w:sz w:val="32"/>
          <w:szCs w:val="32"/>
          <w:u w:val="none" w:color="auto"/>
          <w:lang w:val="en-US" w:eastAsia="zh-CN" w:bidi="ar-SA"/>
        </w:rPr>
      </w:pPr>
      <w:r>
        <w:rPr>
          <w:rFonts w:hint="eastAsia" w:ascii="仿宋_GB2312" w:hAnsi="仿宋_GB2312" w:eastAsia="仿宋_GB2312" w:cs="仿宋_GB2312"/>
          <w:bCs/>
          <w:color w:val="auto"/>
          <w:kern w:val="2"/>
          <w:sz w:val="32"/>
          <w:szCs w:val="32"/>
          <w:u w:val="none" w:color="auto"/>
          <w:lang w:val="en-US" w:eastAsia="zh-CN" w:bidi="ar-SA"/>
        </w:rPr>
        <w:t>五、项目建设必须严格执行环境保护“三同时”等相关环境管理制度。建成后实际排污前，需按照《中华人民共和国生态环境法典》相关要求办理排污许可手续，并及时开展建设项目竣工环境保护自主验收工作。运营期应严格按证排污并公开相关信息。</w:t>
      </w:r>
    </w:p>
    <w:p w14:paraId="7A9EA4E3">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left="0" w:leftChars="0" w:right="0" w:firstLine="640" w:firstLineChars="200"/>
        <w:jc w:val="both"/>
        <w:textAlignment w:val="auto"/>
        <w:outlineLvl w:val="9"/>
        <w:rPr>
          <w:rFonts w:hint="eastAsia" w:ascii="仿宋_GB2312" w:hAnsi="仿宋_GB2312" w:eastAsia="仿宋_GB2312" w:cs="仿宋_GB2312"/>
          <w:bCs/>
          <w:color w:val="auto"/>
          <w:kern w:val="2"/>
          <w:sz w:val="32"/>
          <w:szCs w:val="32"/>
          <w:u w:val="none" w:color="auto"/>
          <w:lang w:val="en-US" w:eastAsia="zh-CN" w:bidi="ar-SA"/>
        </w:rPr>
      </w:pPr>
      <w:r>
        <w:rPr>
          <w:rFonts w:hint="eastAsia" w:ascii="仿宋_GB2312" w:hAnsi="仿宋_GB2312" w:eastAsia="仿宋_GB2312" w:cs="仿宋_GB2312"/>
          <w:bCs/>
          <w:color w:val="auto"/>
          <w:kern w:val="2"/>
          <w:sz w:val="32"/>
          <w:szCs w:val="32"/>
          <w:u w:val="none" w:color="auto"/>
          <w:lang w:val="en-US" w:eastAsia="zh-CN" w:bidi="ar-SA"/>
        </w:rPr>
        <w:t>六、你公司应在收到本批复后7个工作日内，将批复及批准的环评报告文本送至岳阳市岳阳县生态环境保护综合行政执法大队，日常环境监管由岳阳市岳阳县生态环境保护综合行政执法大队具体负责。</w:t>
      </w:r>
    </w:p>
    <w:p w14:paraId="63AAFCF0">
      <w:pPr>
        <w:keepNext w:val="0"/>
        <w:keepLines w:val="0"/>
        <w:pageBreakBefore w:val="0"/>
        <w:widowControl w:val="0"/>
        <w:numPr>
          <w:ilvl w:val="0"/>
          <w:numId w:val="0"/>
        </w:numPr>
        <w:kinsoku/>
        <w:wordWrap/>
        <w:overflowPunct/>
        <w:topLinePunct/>
        <w:autoSpaceDE w:val="0"/>
        <w:autoSpaceDN/>
        <w:bidi w:val="0"/>
        <w:adjustRightInd/>
        <w:snapToGrid w:val="0"/>
        <w:spacing w:after="0" w:line="576"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bCs/>
          <w:color w:val="auto"/>
          <w:kern w:val="2"/>
          <w:sz w:val="32"/>
          <w:szCs w:val="32"/>
          <w:u w:val="none" w:color="auto"/>
          <w:lang w:val="en-US" w:eastAsia="zh-CN" w:bidi="ar-SA"/>
        </w:rPr>
        <w:t>你公司如对本批复不服，可以在接到决定书之日起60日内向岳阳市人民政府申请行政复议，或者六个月内向岳阳市君山区人民法院依法提起行政诉讼。</w:t>
      </w:r>
    </w:p>
    <w:p w14:paraId="31BD0DEA">
      <w:pPr>
        <w:keepNext w:val="0"/>
        <w:keepLines w:val="0"/>
        <w:pageBreakBefore w:val="0"/>
        <w:widowControl w:val="0"/>
        <w:numPr>
          <w:ilvl w:val="0"/>
          <w:numId w:val="0"/>
        </w:numPr>
        <w:kinsoku/>
        <w:wordWrap/>
        <w:overflowPunct/>
        <w:topLinePunct/>
        <w:autoSpaceDE w:val="0"/>
        <w:autoSpaceDN/>
        <w:bidi w:val="0"/>
        <w:adjustRightInd/>
        <w:snapToGrid w:val="0"/>
        <w:spacing w:after="0" w:line="600" w:lineRule="exact"/>
        <w:ind w:right="0"/>
        <w:jc w:val="both"/>
        <w:textAlignment w:val="auto"/>
        <w:outlineLvl w:val="9"/>
        <w:rPr>
          <w:rFonts w:hint="eastAsia" w:ascii="仿宋_GB2312" w:hAnsi="仿宋_GB2312" w:eastAsia="仿宋_GB2312" w:cs="仿宋_GB2312"/>
          <w:color w:val="auto"/>
          <w:sz w:val="32"/>
          <w:szCs w:val="32"/>
          <w:u w:val="none" w:color="auto"/>
          <w:lang w:val="en-US" w:eastAsia="zh-CN"/>
        </w:rPr>
      </w:pPr>
    </w:p>
    <w:p w14:paraId="5312ADE5">
      <w:pPr>
        <w:keepNext w:val="0"/>
        <w:keepLines w:val="0"/>
        <w:pageBreakBefore w:val="0"/>
        <w:widowControl w:val="0"/>
        <w:numPr>
          <w:ilvl w:val="0"/>
          <w:numId w:val="0"/>
        </w:numPr>
        <w:kinsoku/>
        <w:wordWrap/>
        <w:overflowPunct/>
        <w:topLinePunct/>
        <w:autoSpaceDE w:val="0"/>
        <w:autoSpaceDN/>
        <w:bidi w:val="0"/>
        <w:adjustRightInd/>
        <w:snapToGrid w:val="0"/>
        <w:spacing w:after="0" w:line="600" w:lineRule="exact"/>
        <w:ind w:right="0"/>
        <w:jc w:val="both"/>
        <w:textAlignment w:val="auto"/>
        <w:outlineLvl w:val="9"/>
        <w:rPr>
          <w:rFonts w:hint="eastAsia" w:ascii="仿宋_GB2312" w:hAnsi="仿宋_GB2312" w:eastAsia="仿宋_GB2312" w:cs="仿宋_GB2312"/>
          <w:color w:val="auto"/>
          <w:sz w:val="32"/>
          <w:szCs w:val="32"/>
          <w:u w:val="none" w:color="auto"/>
          <w:lang w:val="en-US" w:eastAsia="zh-CN"/>
        </w:rPr>
      </w:pPr>
    </w:p>
    <w:p w14:paraId="50D18FF0">
      <w:pPr>
        <w:keepNext w:val="0"/>
        <w:keepLines w:val="0"/>
        <w:pageBreakBefore w:val="0"/>
        <w:widowControl w:val="0"/>
        <w:numPr>
          <w:ilvl w:val="0"/>
          <w:numId w:val="0"/>
        </w:numPr>
        <w:kinsoku/>
        <w:wordWrap/>
        <w:overflowPunct/>
        <w:topLinePunct/>
        <w:autoSpaceDE w:val="0"/>
        <w:autoSpaceDN/>
        <w:bidi w:val="0"/>
        <w:adjustRightInd/>
        <w:snapToGrid w:val="0"/>
        <w:spacing w:after="0" w:line="600" w:lineRule="exact"/>
        <w:ind w:right="0"/>
        <w:jc w:val="both"/>
        <w:textAlignment w:val="auto"/>
        <w:outlineLvl w:val="9"/>
        <w:rPr>
          <w:rFonts w:hint="eastAsia" w:ascii="仿宋_GB2312" w:hAnsi="仿宋_GB2312" w:eastAsia="仿宋_GB2312" w:cs="仿宋_GB2312"/>
          <w:color w:val="auto"/>
          <w:sz w:val="32"/>
          <w:szCs w:val="32"/>
          <w:u w:val="none" w:color="auto"/>
          <w:lang w:val="en-US" w:eastAsia="zh-CN"/>
        </w:rPr>
      </w:pPr>
    </w:p>
    <w:p w14:paraId="490FE4E8">
      <w:pPr>
        <w:keepNext w:val="0"/>
        <w:keepLines w:val="0"/>
        <w:pageBreakBefore w:val="0"/>
        <w:widowControl w:val="0"/>
        <w:numPr>
          <w:ilvl w:val="0"/>
          <w:numId w:val="0"/>
        </w:numPr>
        <w:kinsoku/>
        <w:wordWrap/>
        <w:overflowPunct/>
        <w:topLinePunct/>
        <w:autoSpaceDE w:val="0"/>
        <w:autoSpaceDN/>
        <w:bidi w:val="0"/>
        <w:adjustRightInd/>
        <w:snapToGrid w:val="0"/>
        <w:spacing w:after="0" w:line="600" w:lineRule="exact"/>
        <w:ind w:left="0" w:leftChars="0" w:right="0" w:firstLine="4800" w:firstLineChars="1500"/>
        <w:jc w:val="both"/>
        <w:textAlignment w:val="auto"/>
        <w:outlineLvl w:val="9"/>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color w:val="auto"/>
          <w:sz w:val="32"/>
          <w:szCs w:val="32"/>
          <w:u w:val="none" w:color="auto"/>
          <w:lang w:val="en-US" w:eastAsia="zh-CN"/>
        </w:rPr>
        <w:t>岳阳市生态环境局</w:t>
      </w:r>
    </w:p>
    <w:tbl>
      <w:tblPr>
        <w:tblStyle w:val="18"/>
        <w:tblpPr w:leftFromText="180" w:rightFromText="180" w:vertAnchor="text" w:horzAnchor="page" w:tblpX="1597" w:tblpY="5136"/>
        <w:tblW w:w="4906"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91"/>
      </w:tblGrid>
      <w:tr w14:paraId="1E033F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5000" w:type="pct"/>
          </w:tcPr>
          <w:p w14:paraId="1EA922C4">
            <w:pPr>
              <w:keepNext w:val="0"/>
              <w:keepLines w:val="0"/>
              <w:pageBreakBefore w:val="0"/>
              <w:widowControl w:val="0"/>
              <w:numPr>
                <w:ilvl w:val="0"/>
                <w:numId w:val="0"/>
              </w:numPr>
              <w:kinsoku/>
              <w:wordWrap/>
              <w:overflowPunct/>
              <w:topLinePunct/>
              <w:autoSpaceDE w:val="0"/>
              <w:autoSpaceDN/>
              <w:bidi w:val="0"/>
              <w:adjustRightInd/>
              <w:snapToGrid w:val="0"/>
              <w:spacing w:after="0" w:line="400" w:lineRule="exact"/>
              <w:ind w:right="0"/>
              <w:jc w:val="both"/>
              <w:textAlignment w:val="auto"/>
              <w:outlineLvl w:val="9"/>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color w:val="auto"/>
                <w:sz w:val="28"/>
                <w:szCs w:val="28"/>
                <w:u w:val="none" w:color="auto"/>
                <w:lang w:val="en-US" w:eastAsia="zh-CN"/>
              </w:rPr>
              <w:t>抄送：</w:t>
            </w:r>
            <w:r>
              <w:rPr>
                <w:rFonts w:hint="eastAsia" w:ascii="仿宋_GB2312" w:hAnsi="仿宋_GB2312" w:eastAsia="仿宋_GB2312" w:cs="仿宋_GB2312"/>
                <w:sz w:val="28"/>
                <w:szCs w:val="28"/>
                <w:highlight w:val="none"/>
                <w:lang w:val="en-US" w:eastAsia="zh-CN"/>
              </w:rPr>
              <w:t>新墙镇人民政府</w:t>
            </w:r>
            <w:r>
              <w:rPr>
                <w:rFonts w:hint="eastAsia" w:ascii="仿宋_GB2312" w:hAnsi="仿宋_GB2312" w:eastAsia="仿宋_GB2312" w:cs="仿宋_GB2312"/>
                <w:color w:val="auto"/>
                <w:sz w:val="28"/>
                <w:szCs w:val="28"/>
                <w:u w:val="none" w:color="auto"/>
                <w:lang w:val="en-US" w:eastAsia="zh-CN"/>
              </w:rPr>
              <w:t>、岳阳市岳阳县生态环境保护综合行政执法大队、湖南京帝环保科技研究院有限公司</w:t>
            </w:r>
          </w:p>
        </w:tc>
      </w:tr>
    </w:tbl>
    <w:p w14:paraId="6796DD13">
      <w:pPr>
        <w:keepNext w:val="0"/>
        <w:keepLines w:val="0"/>
        <w:pageBreakBefore w:val="0"/>
        <w:widowControl w:val="0"/>
        <w:numPr>
          <w:ilvl w:val="0"/>
          <w:numId w:val="0"/>
        </w:numPr>
        <w:kinsoku/>
        <w:wordWrap/>
        <w:overflowPunct/>
        <w:topLinePunct/>
        <w:autoSpaceDE w:val="0"/>
        <w:autoSpaceDN/>
        <w:bidi w:val="0"/>
        <w:adjustRightInd/>
        <w:snapToGrid w:val="0"/>
        <w:spacing w:after="0" w:line="600" w:lineRule="exact"/>
        <w:ind w:left="99" w:leftChars="45" w:right="0" w:firstLine="4800" w:firstLineChars="1500"/>
        <w:jc w:val="both"/>
        <w:textAlignment w:val="auto"/>
        <w:outlineLvl w:val="9"/>
        <w:rPr>
          <w:rFonts w:hint="eastAsia" w:ascii="仿宋_GB2312" w:hAnsi="仿宋_GB2312" w:eastAsia="仿宋_GB2312" w:cs="仿宋_GB2312"/>
          <w:color w:val="auto"/>
          <w:sz w:val="32"/>
          <w:szCs w:val="32"/>
          <w:u w:val="none" w:color="auto"/>
          <w:lang w:val="en-US" w:eastAsia="zh-CN"/>
        </w:rPr>
      </w:pPr>
      <w:r>
        <w:rPr>
          <w:rFonts w:hint="eastAsia" w:ascii="仿宋_GB2312" w:hAnsi="仿宋_GB2312" w:eastAsia="仿宋_GB2312" w:cs="仿宋_GB2312"/>
          <w:color w:val="auto"/>
          <w:sz w:val="32"/>
          <w:szCs w:val="32"/>
          <w:u w:val="none" w:color="auto"/>
          <w:lang w:val="en-US" w:eastAsia="zh-CN"/>
        </w:rPr>
        <w:t>2026年9月23</w:t>
      </w:r>
      <w:bookmarkStart w:id="0" w:name="_GoBack"/>
      <w:bookmarkEnd w:id="0"/>
      <w:r>
        <w:rPr>
          <w:rFonts w:hint="eastAsia" w:ascii="仿宋_GB2312" w:hAnsi="仿宋_GB2312" w:eastAsia="仿宋_GB2312" w:cs="仿宋_GB2312"/>
          <w:color w:val="auto"/>
          <w:sz w:val="32"/>
          <w:szCs w:val="32"/>
          <w:u w:val="none" w:color="auto"/>
          <w:lang w:val="en-US" w:eastAsia="zh-CN"/>
        </w:rPr>
        <w:t>日</w:t>
      </w:r>
    </w:p>
    <w:sectPr>
      <w:headerReference r:id="rId4" w:type="default"/>
      <w:footerReference r:id="rId5" w:type="default"/>
      <w:pgSz w:w="11906" w:h="16838"/>
      <w:pgMar w:top="2098" w:right="1474" w:bottom="1417" w:left="1587" w:header="737" w:footer="624" w:gutter="0"/>
      <w:pgNumType w:fmt="upperRoman"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03C480B6-A53D-4102-8113-FE440F44CCBB}"/>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新宋体-18030">
    <w:altName w:val="宋体"/>
    <w:panose1 w:val="00000000000000000000"/>
    <w:charset w:val="00"/>
    <w:family w:val="auto"/>
    <w:pitch w:val="default"/>
    <w:sig w:usb0="00000000" w:usb1="00000000" w:usb2="00000000" w:usb3="00000000" w:csb0="00040001" w:csb1="00000000"/>
  </w:font>
  <w:font w:name="汉鼎简书宋">
    <w:altName w:val="宋体"/>
    <w:panose1 w:val="00000000000000000000"/>
    <w:charset w:val="86"/>
    <w:family w:val="modern"/>
    <w:pitch w:val="default"/>
    <w:sig w:usb0="00000000" w:usb1="00000000" w:usb2="0000001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44AB19F1-901E-432E-8AC7-0ABCEB5CE3B0}"/>
  </w:font>
  <w:font w:name="仿宋_GB2312">
    <w:panose1 w:val="02010609030101010101"/>
    <w:charset w:val="86"/>
    <w:family w:val="modern"/>
    <w:pitch w:val="default"/>
    <w:sig w:usb0="00000001" w:usb1="080E0000" w:usb2="00000000" w:usb3="00000000" w:csb0="00040000" w:csb1="00000000"/>
    <w:embedRegular r:id="rId3" w:fontKey="{16FBEBBA-07E8-4865-8D2B-A819D1EB0354}"/>
  </w:font>
  <w:font w:name="方正小标宋简体">
    <w:panose1 w:val="02000000000000000000"/>
    <w:charset w:val="86"/>
    <w:family w:val="auto"/>
    <w:pitch w:val="default"/>
    <w:sig w:usb0="00000001" w:usb1="08000000" w:usb2="00000000" w:usb3="00000000" w:csb0="00040000" w:csb1="00000000"/>
    <w:embedRegular r:id="rId4" w:fontKey="{A52EA345-CE66-427B-A753-C917462C10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F1243">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D7D804">
                          <w:pPr>
                            <w:pStyle w:val="14"/>
                          </w:pPr>
                          <w:r>
                            <w:fldChar w:fldCharType="begin"/>
                          </w:r>
                          <w:r>
                            <w:instrText xml:space="preserve"> PAGE  \* MERGEFORMAT </w:instrText>
                          </w:r>
                          <w:r>
                            <w:fldChar w:fldCharType="separate"/>
                          </w:r>
                          <w:r>
                            <w:t>II</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6mX8sBAACcAwAADgAAAGRycy9lMm9Eb2MueG1srVNLbtswEN0XyB0I&#10;7mPKXhSCYDlIYaQoEKQF0h6ApkiLAH/g0JZ8gfYGXXXTfc/lc3Soj5OmmyyyoYYzwzfz3ozWN701&#10;5CgjaO9qulwUlEgnfKPdvqbfvt5dl5RA4q7hxjtZ05MEerO5erfuQiVXvvWmkZEgiIOqCzVtUwoV&#10;YyBaaTksfJAOg8pHyxNe4541kXeIbg1bFcV71vnYhOiFBEDvdgzSCTG+BtArpYXcenGw0qURNUrD&#10;E1KCVgegm6FbpaRIn5UCmYipKTJNw4lF0N7lk23WvNpHHlotphb4a1p4wcly7bDoBWrLEyeHqP+D&#10;slpED16lhfCWjUQGRZDFsnihzWPLgxy4oNQQLqLD28GKh+OXSHSDm0CJ4xYHfv754/zrz/n3d7Is&#10;VmVWqAtQYeJjwNTUf/B9zp78gM5MvFfR5i9SIhhHfU8XfWWfiMiPylVZFhgSGJsviMOenocI6aP0&#10;lmSjphEHOOjKj/eQxtQ5JVdz/k4bg35eGfePAzGzh+Xexx6zlfpdPzW+880J+XQ4+5o6XHVKzCeH&#10;0uY1mY04G7vZOISo9+2wR7kehNtDwiaG3nKFEXYqjEMb2E0Llrfi+X3IevqpN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fupl/LAQAAnAMAAA4AAAAAAAAAAQAgAAAAHgEAAGRycy9lMm9E&#10;b2MueG1sUEsFBgAAAAAGAAYAWQEAAFsFAAAAAA==&#10;">
              <v:fill on="f" focussize="0,0"/>
              <v:stroke on="f"/>
              <v:imagedata o:title=""/>
              <o:lock v:ext="edit" aspectratio="f"/>
              <v:textbox inset="0mm,0mm,0mm,0mm" style="mso-fit-shape-to-text:t;">
                <w:txbxContent>
                  <w:p w14:paraId="43D7D804">
                    <w:pPr>
                      <w:pStyle w:val="14"/>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AC545">
    <w:pPr>
      <w:spacing w:line="14" w:lineRule="auto"/>
      <w:rPr>
        <w:rFonts w:hint="default" w:ascii="Calibri" w:eastAsia="宋体"/>
        <w:sz w:val="2"/>
        <w:lang w:val="en-US" w:eastAsia="zh-CN"/>
      </w:rPr>
    </w:pPr>
    <w:r>
      <w:rPr>
        <w:rFonts w:hint="eastAsia" w:ascii="Calibri"/>
        <w:sz w:val="2"/>
        <w:lang w:val="en-US" w:eastAsia="zh-CN"/>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lowerLetter"/>
      <w:lvlText w:val="%1."/>
      <w:lvlJc w:val="left"/>
      <w:pPr>
        <w:tabs>
          <w:tab w:val="left" w:pos="420"/>
        </w:tabs>
        <w:ind w:left="0" w:firstLine="539"/>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28"/>
      <w:lvlText w:val="%3."/>
      <w:lvlJc w:val="right"/>
      <w:pPr>
        <w:tabs>
          <w:tab w:val="left" w:pos="1260"/>
        </w:tabs>
        <w:ind w:left="1260" w:hanging="420"/>
      </w:pPr>
    </w:lvl>
    <w:lvl w:ilvl="3" w:tentative="0">
      <w:start w:val="1"/>
      <w:numFmt w:val="decimal"/>
      <w:pStyle w:val="27"/>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zZjRkNzRmNjczYTcxNTVhOTgzZDM4N2Y0YjkzZjAifQ=="/>
  </w:docVars>
  <w:rsids>
    <w:rsidRoot w:val="00D31D50"/>
    <w:rsid w:val="00000CBF"/>
    <w:rsid w:val="00003B0B"/>
    <w:rsid w:val="00006B63"/>
    <w:rsid w:val="000102C4"/>
    <w:rsid w:val="00013511"/>
    <w:rsid w:val="00021011"/>
    <w:rsid w:val="000225AA"/>
    <w:rsid w:val="00024AA1"/>
    <w:rsid w:val="00031569"/>
    <w:rsid w:val="0003376F"/>
    <w:rsid w:val="0004049B"/>
    <w:rsid w:val="000502C3"/>
    <w:rsid w:val="00054EF1"/>
    <w:rsid w:val="00061177"/>
    <w:rsid w:val="000669E2"/>
    <w:rsid w:val="00067F37"/>
    <w:rsid w:val="00073CA2"/>
    <w:rsid w:val="00074CBD"/>
    <w:rsid w:val="00097AA0"/>
    <w:rsid w:val="000A09B9"/>
    <w:rsid w:val="000A0B57"/>
    <w:rsid w:val="000A2E76"/>
    <w:rsid w:val="000A40F8"/>
    <w:rsid w:val="000A5721"/>
    <w:rsid w:val="000B109D"/>
    <w:rsid w:val="000B67AB"/>
    <w:rsid w:val="000B7451"/>
    <w:rsid w:val="000C1BD0"/>
    <w:rsid w:val="000C3CB3"/>
    <w:rsid w:val="000C571A"/>
    <w:rsid w:val="000C7E2D"/>
    <w:rsid w:val="000D3096"/>
    <w:rsid w:val="000E1B8B"/>
    <w:rsid w:val="000E2815"/>
    <w:rsid w:val="00102D62"/>
    <w:rsid w:val="0010672D"/>
    <w:rsid w:val="00112B9A"/>
    <w:rsid w:val="0011471D"/>
    <w:rsid w:val="001157F0"/>
    <w:rsid w:val="00116886"/>
    <w:rsid w:val="00117573"/>
    <w:rsid w:val="00117EFB"/>
    <w:rsid w:val="00122A88"/>
    <w:rsid w:val="001245A6"/>
    <w:rsid w:val="0012624C"/>
    <w:rsid w:val="00137EEF"/>
    <w:rsid w:val="00142546"/>
    <w:rsid w:val="00146A8A"/>
    <w:rsid w:val="00152DAB"/>
    <w:rsid w:val="001566EE"/>
    <w:rsid w:val="0016530C"/>
    <w:rsid w:val="00176838"/>
    <w:rsid w:val="001807B2"/>
    <w:rsid w:val="0018348D"/>
    <w:rsid w:val="00184808"/>
    <w:rsid w:val="00195245"/>
    <w:rsid w:val="001A081C"/>
    <w:rsid w:val="001A2968"/>
    <w:rsid w:val="001B62DF"/>
    <w:rsid w:val="001C0272"/>
    <w:rsid w:val="001C6C93"/>
    <w:rsid w:val="001D6F22"/>
    <w:rsid w:val="001E0DD0"/>
    <w:rsid w:val="001E1E3A"/>
    <w:rsid w:val="001E3B4C"/>
    <w:rsid w:val="00203DEA"/>
    <w:rsid w:val="00214E38"/>
    <w:rsid w:val="00220D7B"/>
    <w:rsid w:val="00227339"/>
    <w:rsid w:val="00227B93"/>
    <w:rsid w:val="0023762D"/>
    <w:rsid w:val="00243058"/>
    <w:rsid w:val="002520BA"/>
    <w:rsid w:val="00263FF3"/>
    <w:rsid w:val="00264987"/>
    <w:rsid w:val="00264A66"/>
    <w:rsid w:val="00274C52"/>
    <w:rsid w:val="00277ACD"/>
    <w:rsid w:val="00284D76"/>
    <w:rsid w:val="002860D6"/>
    <w:rsid w:val="002A1486"/>
    <w:rsid w:val="002A20B6"/>
    <w:rsid w:val="002A25C1"/>
    <w:rsid w:val="002A3B03"/>
    <w:rsid w:val="002A78FB"/>
    <w:rsid w:val="002B3C00"/>
    <w:rsid w:val="002C108E"/>
    <w:rsid w:val="002C36A5"/>
    <w:rsid w:val="002D092A"/>
    <w:rsid w:val="002D3A93"/>
    <w:rsid w:val="002E1D84"/>
    <w:rsid w:val="002F1812"/>
    <w:rsid w:val="002F79A5"/>
    <w:rsid w:val="003049A4"/>
    <w:rsid w:val="003050BC"/>
    <w:rsid w:val="0030665C"/>
    <w:rsid w:val="003118F3"/>
    <w:rsid w:val="00323B43"/>
    <w:rsid w:val="00330697"/>
    <w:rsid w:val="00333870"/>
    <w:rsid w:val="0033698D"/>
    <w:rsid w:val="00342D72"/>
    <w:rsid w:val="00344556"/>
    <w:rsid w:val="00344949"/>
    <w:rsid w:val="00344CFE"/>
    <w:rsid w:val="003540EA"/>
    <w:rsid w:val="00355D8C"/>
    <w:rsid w:val="00360D24"/>
    <w:rsid w:val="00370032"/>
    <w:rsid w:val="00384A35"/>
    <w:rsid w:val="003867F1"/>
    <w:rsid w:val="00386FE3"/>
    <w:rsid w:val="003973CA"/>
    <w:rsid w:val="003A53A4"/>
    <w:rsid w:val="003A667A"/>
    <w:rsid w:val="003B7066"/>
    <w:rsid w:val="003B765E"/>
    <w:rsid w:val="003D3126"/>
    <w:rsid w:val="003D37D8"/>
    <w:rsid w:val="003D451F"/>
    <w:rsid w:val="003E3459"/>
    <w:rsid w:val="003E477D"/>
    <w:rsid w:val="003E4A6E"/>
    <w:rsid w:val="003E749C"/>
    <w:rsid w:val="00411A75"/>
    <w:rsid w:val="004162E9"/>
    <w:rsid w:val="00426133"/>
    <w:rsid w:val="004358AB"/>
    <w:rsid w:val="004370D6"/>
    <w:rsid w:val="00441032"/>
    <w:rsid w:val="004574F7"/>
    <w:rsid w:val="00460B39"/>
    <w:rsid w:val="004621F4"/>
    <w:rsid w:val="00465DEF"/>
    <w:rsid w:val="0046673E"/>
    <w:rsid w:val="0047353F"/>
    <w:rsid w:val="00481400"/>
    <w:rsid w:val="0048465F"/>
    <w:rsid w:val="004919C4"/>
    <w:rsid w:val="00497C29"/>
    <w:rsid w:val="004A207C"/>
    <w:rsid w:val="004A53D7"/>
    <w:rsid w:val="004A7851"/>
    <w:rsid w:val="004B03A8"/>
    <w:rsid w:val="004B42A6"/>
    <w:rsid w:val="004B7136"/>
    <w:rsid w:val="004B771A"/>
    <w:rsid w:val="004C4791"/>
    <w:rsid w:val="004C5677"/>
    <w:rsid w:val="004C5710"/>
    <w:rsid w:val="004D0841"/>
    <w:rsid w:val="004D512E"/>
    <w:rsid w:val="004E40A1"/>
    <w:rsid w:val="004F0042"/>
    <w:rsid w:val="004F2C35"/>
    <w:rsid w:val="004F3429"/>
    <w:rsid w:val="004F5341"/>
    <w:rsid w:val="004F71B9"/>
    <w:rsid w:val="005020ED"/>
    <w:rsid w:val="005027EF"/>
    <w:rsid w:val="00507746"/>
    <w:rsid w:val="0052084E"/>
    <w:rsid w:val="00522105"/>
    <w:rsid w:val="0052653F"/>
    <w:rsid w:val="00527F32"/>
    <w:rsid w:val="00530DF0"/>
    <w:rsid w:val="00533698"/>
    <w:rsid w:val="005349F5"/>
    <w:rsid w:val="005410A3"/>
    <w:rsid w:val="005462E8"/>
    <w:rsid w:val="00556717"/>
    <w:rsid w:val="00563B00"/>
    <w:rsid w:val="00567119"/>
    <w:rsid w:val="00572EC8"/>
    <w:rsid w:val="0057740F"/>
    <w:rsid w:val="00582708"/>
    <w:rsid w:val="005831A9"/>
    <w:rsid w:val="00583478"/>
    <w:rsid w:val="00583FD7"/>
    <w:rsid w:val="00587FF3"/>
    <w:rsid w:val="005906D8"/>
    <w:rsid w:val="005A63E1"/>
    <w:rsid w:val="005E14C3"/>
    <w:rsid w:val="005E15F4"/>
    <w:rsid w:val="005E1D1E"/>
    <w:rsid w:val="005F45BD"/>
    <w:rsid w:val="005F4737"/>
    <w:rsid w:val="005F6919"/>
    <w:rsid w:val="00600EAD"/>
    <w:rsid w:val="00601824"/>
    <w:rsid w:val="00604DD9"/>
    <w:rsid w:val="0060566E"/>
    <w:rsid w:val="0060602E"/>
    <w:rsid w:val="00612336"/>
    <w:rsid w:val="00613EF0"/>
    <w:rsid w:val="00620886"/>
    <w:rsid w:val="006273BE"/>
    <w:rsid w:val="0064290A"/>
    <w:rsid w:val="0065169B"/>
    <w:rsid w:val="00662FC4"/>
    <w:rsid w:val="00664360"/>
    <w:rsid w:val="00670105"/>
    <w:rsid w:val="00670A4D"/>
    <w:rsid w:val="00672010"/>
    <w:rsid w:val="006744B5"/>
    <w:rsid w:val="00681DA6"/>
    <w:rsid w:val="00685778"/>
    <w:rsid w:val="00686113"/>
    <w:rsid w:val="00686909"/>
    <w:rsid w:val="00690A91"/>
    <w:rsid w:val="00690B39"/>
    <w:rsid w:val="0069206C"/>
    <w:rsid w:val="00694F42"/>
    <w:rsid w:val="006955FF"/>
    <w:rsid w:val="00697FF2"/>
    <w:rsid w:val="006A147E"/>
    <w:rsid w:val="006A53B9"/>
    <w:rsid w:val="006A7A78"/>
    <w:rsid w:val="006B5BFC"/>
    <w:rsid w:val="006B6B5C"/>
    <w:rsid w:val="006B7889"/>
    <w:rsid w:val="006C2597"/>
    <w:rsid w:val="006C2E5B"/>
    <w:rsid w:val="006C5B3D"/>
    <w:rsid w:val="006C7FDE"/>
    <w:rsid w:val="006D3E9A"/>
    <w:rsid w:val="006D65BD"/>
    <w:rsid w:val="006D6ADA"/>
    <w:rsid w:val="006F3C3D"/>
    <w:rsid w:val="006F75E7"/>
    <w:rsid w:val="00701D22"/>
    <w:rsid w:val="00701F58"/>
    <w:rsid w:val="00704D8D"/>
    <w:rsid w:val="007165B5"/>
    <w:rsid w:val="0072493A"/>
    <w:rsid w:val="00730854"/>
    <w:rsid w:val="0073561A"/>
    <w:rsid w:val="007423C6"/>
    <w:rsid w:val="007439F8"/>
    <w:rsid w:val="00745120"/>
    <w:rsid w:val="00766CE4"/>
    <w:rsid w:val="007713D6"/>
    <w:rsid w:val="00772971"/>
    <w:rsid w:val="00774306"/>
    <w:rsid w:val="007752A9"/>
    <w:rsid w:val="007808C4"/>
    <w:rsid w:val="00786E4C"/>
    <w:rsid w:val="00787400"/>
    <w:rsid w:val="007B57F4"/>
    <w:rsid w:val="007C4B86"/>
    <w:rsid w:val="007D5941"/>
    <w:rsid w:val="007E6A74"/>
    <w:rsid w:val="007F0D2E"/>
    <w:rsid w:val="007F2C9E"/>
    <w:rsid w:val="007F468C"/>
    <w:rsid w:val="007F49E5"/>
    <w:rsid w:val="008036BD"/>
    <w:rsid w:val="008127E0"/>
    <w:rsid w:val="008228E3"/>
    <w:rsid w:val="00823676"/>
    <w:rsid w:val="00832E63"/>
    <w:rsid w:val="00833FCD"/>
    <w:rsid w:val="0085533B"/>
    <w:rsid w:val="00870E1E"/>
    <w:rsid w:val="00872EBF"/>
    <w:rsid w:val="0089337C"/>
    <w:rsid w:val="00896B4E"/>
    <w:rsid w:val="00897477"/>
    <w:rsid w:val="008A1DF7"/>
    <w:rsid w:val="008A321A"/>
    <w:rsid w:val="008A694A"/>
    <w:rsid w:val="008B438C"/>
    <w:rsid w:val="008B7726"/>
    <w:rsid w:val="008C154E"/>
    <w:rsid w:val="008C17F1"/>
    <w:rsid w:val="008D01E6"/>
    <w:rsid w:val="008D65DA"/>
    <w:rsid w:val="008D71A0"/>
    <w:rsid w:val="008E5883"/>
    <w:rsid w:val="0091078B"/>
    <w:rsid w:val="009144C5"/>
    <w:rsid w:val="009168EA"/>
    <w:rsid w:val="00916E65"/>
    <w:rsid w:val="0093576F"/>
    <w:rsid w:val="00943595"/>
    <w:rsid w:val="00944465"/>
    <w:rsid w:val="00947C63"/>
    <w:rsid w:val="00952177"/>
    <w:rsid w:val="0095316F"/>
    <w:rsid w:val="0095499C"/>
    <w:rsid w:val="00954EE8"/>
    <w:rsid w:val="00961906"/>
    <w:rsid w:val="009776D8"/>
    <w:rsid w:val="0098621A"/>
    <w:rsid w:val="00993989"/>
    <w:rsid w:val="00995BCC"/>
    <w:rsid w:val="009A1AC4"/>
    <w:rsid w:val="009A2099"/>
    <w:rsid w:val="009A73C0"/>
    <w:rsid w:val="009A77D7"/>
    <w:rsid w:val="009B0020"/>
    <w:rsid w:val="009B0464"/>
    <w:rsid w:val="009C0F31"/>
    <w:rsid w:val="009D1ED8"/>
    <w:rsid w:val="009E1275"/>
    <w:rsid w:val="009F40C6"/>
    <w:rsid w:val="009F798B"/>
    <w:rsid w:val="009F7D4A"/>
    <w:rsid w:val="00A00106"/>
    <w:rsid w:val="00A11D3E"/>
    <w:rsid w:val="00A207F0"/>
    <w:rsid w:val="00A3060F"/>
    <w:rsid w:val="00A41E64"/>
    <w:rsid w:val="00A472AE"/>
    <w:rsid w:val="00A478F6"/>
    <w:rsid w:val="00A47988"/>
    <w:rsid w:val="00A55EBD"/>
    <w:rsid w:val="00A761FF"/>
    <w:rsid w:val="00A82427"/>
    <w:rsid w:val="00A87CC3"/>
    <w:rsid w:val="00A96DBF"/>
    <w:rsid w:val="00AA04F0"/>
    <w:rsid w:val="00AA16C8"/>
    <w:rsid w:val="00AA1BA9"/>
    <w:rsid w:val="00AA726F"/>
    <w:rsid w:val="00AB0DBA"/>
    <w:rsid w:val="00AB5892"/>
    <w:rsid w:val="00AC1F36"/>
    <w:rsid w:val="00AC264F"/>
    <w:rsid w:val="00AC3AB7"/>
    <w:rsid w:val="00AD5D31"/>
    <w:rsid w:val="00AD7C53"/>
    <w:rsid w:val="00AE1D0A"/>
    <w:rsid w:val="00AE689A"/>
    <w:rsid w:val="00AF443A"/>
    <w:rsid w:val="00AF6A66"/>
    <w:rsid w:val="00AF7CAD"/>
    <w:rsid w:val="00B0179E"/>
    <w:rsid w:val="00B071BD"/>
    <w:rsid w:val="00B17A40"/>
    <w:rsid w:val="00B17BAC"/>
    <w:rsid w:val="00B17D4E"/>
    <w:rsid w:val="00B270FB"/>
    <w:rsid w:val="00B32EC2"/>
    <w:rsid w:val="00B33DE5"/>
    <w:rsid w:val="00B361B4"/>
    <w:rsid w:val="00B36C98"/>
    <w:rsid w:val="00B4088C"/>
    <w:rsid w:val="00B46E37"/>
    <w:rsid w:val="00B500E2"/>
    <w:rsid w:val="00B60927"/>
    <w:rsid w:val="00B60B41"/>
    <w:rsid w:val="00B71E49"/>
    <w:rsid w:val="00B80663"/>
    <w:rsid w:val="00B83AD6"/>
    <w:rsid w:val="00B9244A"/>
    <w:rsid w:val="00B95F00"/>
    <w:rsid w:val="00BB1F0E"/>
    <w:rsid w:val="00BB37C5"/>
    <w:rsid w:val="00BB59B9"/>
    <w:rsid w:val="00BC0AA2"/>
    <w:rsid w:val="00BC26D0"/>
    <w:rsid w:val="00BD3241"/>
    <w:rsid w:val="00BD7AA2"/>
    <w:rsid w:val="00BE0F03"/>
    <w:rsid w:val="00BE5FFF"/>
    <w:rsid w:val="00BF5A45"/>
    <w:rsid w:val="00BF7663"/>
    <w:rsid w:val="00C037B7"/>
    <w:rsid w:val="00C05053"/>
    <w:rsid w:val="00C07AB5"/>
    <w:rsid w:val="00C110E0"/>
    <w:rsid w:val="00C14492"/>
    <w:rsid w:val="00C160AC"/>
    <w:rsid w:val="00C22C8E"/>
    <w:rsid w:val="00C24F3A"/>
    <w:rsid w:val="00C30058"/>
    <w:rsid w:val="00C32837"/>
    <w:rsid w:val="00C364C4"/>
    <w:rsid w:val="00C36A4E"/>
    <w:rsid w:val="00C40032"/>
    <w:rsid w:val="00C47D89"/>
    <w:rsid w:val="00C501C4"/>
    <w:rsid w:val="00C564E0"/>
    <w:rsid w:val="00C5666C"/>
    <w:rsid w:val="00C63798"/>
    <w:rsid w:val="00C671FD"/>
    <w:rsid w:val="00C70264"/>
    <w:rsid w:val="00C7131F"/>
    <w:rsid w:val="00C72586"/>
    <w:rsid w:val="00C72ABA"/>
    <w:rsid w:val="00C7721D"/>
    <w:rsid w:val="00C863B1"/>
    <w:rsid w:val="00C936D9"/>
    <w:rsid w:val="00C93F74"/>
    <w:rsid w:val="00CA1611"/>
    <w:rsid w:val="00CB72ED"/>
    <w:rsid w:val="00CC1667"/>
    <w:rsid w:val="00CC55C7"/>
    <w:rsid w:val="00CD044C"/>
    <w:rsid w:val="00CD3F85"/>
    <w:rsid w:val="00CE13FE"/>
    <w:rsid w:val="00CF6F95"/>
    <w:rsid w:val="00CF75E0"/>
    <w:rsid w:val="00D1120C"/>
    <w:rsid w:val="00D22946"/>
    <w:rsid w:val="00D2628D"/>
    <w:rsid w:val="00D31D50"/>
    <w:rsid w:val="00D73A28"/>
    <w:rsid w:val="00D8409A"/>
    <w:rsid w:val="00D86968"/>
    <w:rsid w:val="00D91425"/>
    <w:rsid w:val="00D97C95"/>
    <w:rsid w:val="00DA29E3"/>
    <w:rsid w:val="00DA557A"/>
    <w:rsid w:val="00DA5915"/>
    <w:rsid w:val="00DC2155"/>
    <w:rsid w:val="00DD6F5E"/>
    <w:rsid w:val="00DD6FC0"/>
    <w:rsid w:val="00DE74B4"/>
    <w:rsid w:val="00DF020C"/>
    <w:rsid w:val="00DF04AC"/>
    <w:rsid w:val="00DF3897"/>
    <w:rsid w:val="00DF3A79"/>
    <w:rsid w:val="00DF3AA5"/>
    <w:rsid w:val="00E02B4F"/>
    <w:rsid w:val="00E04BF6"/>
    <w:rsid w:val="00E06183"/>
    <w:rsid w:val="00E14664"/>
    <w:rsid w:val="00E154A2"/>
    <w:rsid w:val="00E161A9"/>
    <w:rsid w:val="00E2031E"/>
    <w:rsid w:val="00E23083"/>
    <w:rsid w:val="00E26D3E"/>
    <w:rsid w:val="00E32E53"/>
    <w:rsid w:val="00E37FC9"/>
    <w:rsid w:val="00E41834"/>
    <w:rsid w:val="00E43A8C"/>
    <w:rsid w:val="00E46AE6"/>
    <w:rsid w:val="00E610D2"/>
    <w:rsid w:val="00E64C34"/>
    <w:rsid w:val="00E70295"/>
    <w:rsid w:val="00E765F7"/>
    <w:rsid w:val="00E80905"/>
    <w:rsid w:val="00E952C9"/>
    <w:rsid w:val="00EA0CCD"/>
    <w:rsid w:val="00EA30D7"/>
    <w:rsid w:val="00EA3FDB"/>
    <w:rsid w:val="00ED2E76"/>
    <w:rsid w:val="00ED2ED9"/>
    <w:rsid w:val="00ED5193"/>
    <w:rsid w:val="00ED56B2"/>
    <w:rsid w:val="00EE3117"/>
    <w:rsid w:val="00EF7829"/>
    <w:rsid w:val="00F00A0B"/>
    <w:rsid w:val="00F02874"/>
    <w:rsid w:val="00F03986"/>
    <w:rsid w:val="00F17098"/>
    <w:rsid w:val="00F22714"/>
    <w:rsid w:val="00F36F34"/>
    <w:rsid w:val="00F43A27"/>
    <w:rsid w:val="00F46299"/>
    <w:rsid w:val="00F5008F"/>
    <w:rsid w:val="00F540CA"/>
    <w:rsid w:val="00F57987"/>
    <w:rsid w:val="00F61AE8"/>
    <w:rsid w:val="00F631A6"/>
    <w:rsid w:val="00F82CE3"/>
    <w:rsid w:val="00F8326F"/>
    <w:rsid w:val="00F86438"/>
    <w:rsid w:val="00F90D65"/>
    <w:rsid w:val="00F9109E"/>
    <w:rsid w:val="00F97ABF"/>
    <w:rsid w:val="00FA27E4"/>
    <w:rsid w:val="00FA352B"/>
    <w:rsid w:val="00FA53A6"/>
    <w:rsid w:val="00FA63FB"/>
    <w:rsid w:val="00FB43F7"/>
    <w:rsid w:val="00FC5C9C"/>
    <w:rsid w:val="00FC66F9"/>
    <w:rsid w:val="00FD3480"/>
    <w:rsid w:val="00FD57F3"/>
    <w:rsid w:val="00FF4E73"/>
    <w:rsid w:val="00FF578B"/>
    <w:rsid w:val="01270273"/>
    <w:rsid w:val="0160584D"/>
    <w:rsid w:val="01945863"/>
    <w:rsid w:val="01AC6DF5"/>
    <w:rsid w:val="01BD7A4F"/>
    <w:rsid w:val="01BE3166"/>
    <w:rsid w:val="01FF7C32"/>
    <w:rsid w:val="0213068F"/>
    <w:rsid w:val="023E272A"/>
    <w:rsid w:val="02564262"/>
    <w:rsid w:val="025A79EB"/>
    <w:rsid w:val="025F4662"/>
    <w:rsid w:val="026F1557"/>
    <w:rsid w:val="02842376"/>
    <w:rsid w:val="02CB619B"/>
    <w:rsid w:val="02DF57A3"/>
    <w:rsid w:val="02F049A8"/>
    <w:rsid w:val="03062ED6"/>
    <w:rsid w:val="03147B4F"/>
    <w:rsid w:val="031D766C"/>
    <w:rsid w:val="0338201E"/>
    <w:rsid w:val="03457CFC"/>
    <w:rsid w:val="03511C9F"/>
    <w:rsid w:val="03561F09"/>
    <w:rsid w:val="035F24F7"/>
    <w:rsid w:val="03726617"/>
    <w:rsid w:val="03947BE0"/>
    <w:rsid w:val="03CB65F1"/>
    <w:rsid w:val="03CC6E75"/>
    <w:rsid w:val="03EE0393"/>
    <w:rsid w:val="03F11C32"/>
    <w:rsid w:val="0413326D"/>
    <w:rsid w:val="04323EF6"/>
    <w:rsid w:val="043E1FEF"/>
    <w:rsid w:val="044612E1"/>
    <w:rsid w:val="044D4CF3"/>
    <w:rsid w:val="047363CB"/>
    <w:rsid w:val="04B93324"/>
    <w:rsid w:val="050A007D"/>
    <w:rsid w:val="052102F4"/>
    <w:rsid w:val="057E0254"/>
    <w:rsid w:val="057E74F5"/>
    <w:rsid w:val="059E01CD"/>
    <w:rsid w:val="05A04185"/>
    <w:rsid w:val="05A351AD"/>
    <w:rsid w:val="05B66C8F"/>
    <w:rsid w:val="05C515E8"/>
    <w:rsid w:val="05DB1266"/>
    <w:rsid w:val="063F1D1F"/>
    <w:rsid w:val="064C0FFA"/>
    <w:rsid w:val="06691F53"/>
    <w:rsid w:val="06A157E8"/>
    <w:rsid w:val="06A65CED"/>
    <w:rsid w:val="06AA36D4"/>
    <w:rsid w:val="06E320FF"/>
    <w:rsid w:val="06F07F7E"/>
    <w:rsid w:val="06FC4B75"/>
    <w:rsid w:val="071F1BF8"/>
    <w:rsid w:val="073A2466"/>
    <w:rsid w:val="074A1D85"/>
    <w:rsid w:val="07506C6F"/>
    <w:rsid w:val="077C3DB2"/>
    <w:rsid w:val="079C288F"/>
    <w:rsid w:val="07D45A45"/>
    <w:rsid w:val="07DD536D"/>
    <w:rsid w:val="07ED2710"/>
    <w:rsid w:val="07F9103A"/>
    <w:rsid w:val="08034185"/>
    <w:rsid w:val="08134020"/>
    <w:rsid w:val="0869348D"/>
    <w:rsid w:val="087723D8"/>
    <w:rsid w:val="089112ED"/>
    <w:rsid w:val="0899026A"/>
    <w:rsid w:val="08BB636A"/>
    <w:rsid w:val="08DD43F8"/>
    <w:rsid w:val="08E03040"/>
    <w:rsid w:val="08FD5135"/>
    <w:rsid w:val="090949CC"/>
    <w:rsid w:val="091A12E3"/>
    <w:rsid w:val="09214CCE"/>
    <w:rsid w:val="096802A0"/>
    <w:rsid w:val="097C485E"/>
    <w:rsid w:val="0985037D"/>
    <w:rsid w:val="098A45D8"/>
    <w:rsid w:val="09A247D0"/>
    <w:rsid w:val="09A31262"/>
    <w:rsid w:val="09A35A12"/>
    <w:rsid w:val="09AE218C"/>
    <w:rsid w:val="0A0600E2"/>
    <w:rsid w:val="0A2D14EA"/>
    <w:rsid w:val="0A36039E"/>
    <w:rsid w:val="0A5C568E"/>
    <w:rsid w:val="0A6A05DC"/>
    <w:rsid w:val="0A8821C9"/>
    <w:rsid w:val="0AB96B2B"/>
    <w:rsid w:val="0AC70E39"/>
    <w:rsid w:val="0AD100C7"/>
    <w:rsid w:val="0AE9711A"/>
    <w:rsid w:val="0AF469DA"/>
    <w:rsid w:val="0B381467"/>
    <w:rsid w:val="0B4B625E"/>
    <w:rsid w:val="0B76450E"/>
    <w:rsid w:val="0BDA699E"/>
    <w:rsid w:val="0BDB07C3"/>
    <w:rsid w:val="0BF11918"/>
    <w:rsid w:val="0C00696A"/>
    <w:rsid w:val="0C0A7D34"/>
    <w:rsid w:val="0C3E2112"/>
    <w:rsid w:val="0C410BD7"/>
    <w:rsid w:val="0C4F3999"/>
    <w:rsid w:val="0C752FA1"/>
    <w:rsid w:val="0C963102"/>
    <w:rsid w:val="0CED3C33"/>
    <w:rsid w:val="0D040924"/>
    <w:rsid w:val="0D501777"/>
    <w:rsid w:val="0D621D65"/>
    <w:rsid w:val="0D74395F"/>
    <w:rsid w:val="0DA11135"/>
    <w:rsid w:val="0DBB4191"/>
    <w:rsid w:val="0DCB5B8B"/>
    <w:rsid w:val="0DEC10E5"/>
    <w:rsid w:val="0E0B61DD"/>
    <w:rsid w:val="0E355127"/>
    <w:rsid w:val="0E5E092C"/>
    <w:rsid w:val="0E803C6F"/>
    <w:rsid w:val="0E9C5859"/>
    <w:rsid w:val="0EBE1322"/>
    <w:rsid w:val="0EDF4D64"/>
    <w:rsid w:val="0F26281D"/>
    <w:rsid w:val="0F4151F0"/>
    <w:rsid w:val="0F4E1CE6"/>
    <w:rsid w:val="0F5764BE"/>
    <w:rsid w:val="0F645140"/>
    <w:rsid w:val="0FAD017E"/>
    <w:rsid w:val="0FD618E0"/>
    <w:rsid w:val="0FF7347F"/>
    <w:rsid w:val="101C5FD1"/>
    <w:rsid w:val="104E17D7"/>
    <w:rsid w:val="1051635E"/>
    <w:rsid w:val="10541406"/>
    <w:rsid w:val="105B6114"/>
    <w:rsid w:val="10857989"/>
    <w:rsid w:val="10CA1840"/>
    <w:rsid w:val="10DB57FB"/>
    <w:rsid w:val="11000D9F"/>
    <w:rsid w:val="11627BB4"/>
    <w:rsid w:val="116E526D"/>
    <w:rsid w:val="11ED6758"/>
    <w:rsid w:val="11FC5AF2"/>
    <w:rsid w:val="121E4CBC"/>
    <w:rsid w:val="124D4C3E"/>
    <w:rsid w:val="126104A5"/>
    <w:rsid w:val="12EC59F8"/>
    <w:rsid w:val="12FB2C35"/>
    <w:rsid w:val="135D5199"/>
    <w:rsid w:val="139454AD"/>
    <w:rsid w:val="13A9082F"/>
    <w:rsid w:val="13AD740A"/>
    <w:rsid w:val="140A109B"/>
    <w:rsid w:val="140C087D"/>
    <w:rsid w:val="143D67CD"/>
    <w:rsid w:val="147F6DE6"/>
    <w:rsid w:val="148D505F"/>
    <w:rsid w:val="14B65343"/>
    <w:rsid w:val="14BC76F2"/>
    <w:rsid w:val="14CA4CFE"/>
    <w:rsid w:val="151675BC"/>
    <w:rsid w:val="156C736A"/>
    <w:rsid w:val="15820C4A"/>
    <w:rsid w:val="15862342"/>
    <w:rsid w:val="15C26F6B"/>
    <w:rsid w:val="15C404EB"/>
    <w:rsid w:val="15C97C77"/>
    <w:rsid w:val="162D761F"/>
    <w:rsid w:val="164459DE"/>
    <w:rsid w:val="16761631"/>
    <w:rsid w:val="16844B3D"/>
    <w:rsid w:val="16B849F9"/>
    <w:rsid w:val="16CD47FE"/>
    <w:rsid w:val="16EB25B6"/>
    <w:rsid w:val="16F41012"/>
    <w:rsid w:val="171B41FF"/>
    <w:rsid w:val="173463CD"/>
    <w:rsid w:val="17614824"/>
    <w:rsid w:val="176E0569"/>
    <w:rsid w:val="18182FAD"/>
    <w:rsid w:val="1822771A"/>
    <w:rsid w:val="188A0E26"/>
    <w:rsid w:val="18C24ABD"/>
    <w:rsid w:val="18C55E0A"/>
    <w:rsid w:val="18F558C8"/>
    <w:rsid w:val="18FE27B3"/>
    <w:rsid w:val="1925210B"/>
    <w:rsid w:val="19442834"/>
    <w:rsid w:val="19792055"/>
    <w:rsid w:val="19A67C12"/>
    <w:rsid w:val="19BA441C"/>
    <w:rsid w:val="19F33BB6"/>
    <w:rsid w:val="1A113951"/>
    <w:rsid w:val="1A4C760D"/>
    <w:rsid w:val="1A693559"/>
    <w:rsid w:val="1A6E25BB"/>
    <w:rsid w:val="1A741A14"/>
    <w:rsid w:val="1A77599C"/>
    <w:rsid w:val="1A8C21EB"/>
    <w:rsid w:val="1A9D14C5"/>
    <w:rsid w:val="1AD05767"/>
    <w:rsid w:val="1B462E07"/>
    <w:rsid w:val="1B656D35"/>
    <w:rsid w:val="1B8076CB"/>
    <w:rsid w:val="1B9F76DE"/>
    <w:rsid w:val="1BA70798"/>
    <w:rsid w:val="1C275D99"/>
    <w:rsid w:val="1C295FB5"/>
    <w:rsid w:val="1C4A6D5F"/>
    <w:rsid w:val="1C59260F"/>
    <w:rsid w:val="1C5D101A"/>
    <w:rsid w:val="1C6568C1"/>
    <w:rsid w:val="1C8956D6"/>
    <w:rsid w:val="1C911524"/>
    <w:rsid w:val="1C9B72E6"/>
    <w:rsid w:val="1CA64B79"/>
    <w:rsid w:val="1CCD0955"/>
    <w:rsid w:val="1CDF74BF"/>
    <w:rsid w:val="1D095A91"/>
    <w:rsid w:val="1D1F4CC2"/>
    <w:rsid w:val="1D235D75"/>
    <w:rsid w:val="1D24052A"/>
    <w:rsid w:val="1D2422D8"/>
    <w:rsid w:val="1D4C1EFC"/>
    <w:rsid w:val="1D60599D"/>
    <w:rsid w:val="1D684B88"/>
    <w:rsid w:val="1D73403E"/>
    <w:rsid w:val="1DAA7455"/>
    <w:rsid w:val="1DB16262"/>
    <w:rsid w:val="1DC55976"/>
    <w:rsid w:val="1DF62001"/>
    <w:rsid w:val="1E1037B0"/>
    <w:rsid w:val="1E1E783B"/>
    <w:rsid w:val="1E4852D2"/>
    <w:rsid w:val="1E4A3FC0"/>
    <w:rsid w:val="1E5D127C"/>
    <w:rsid w:val="1EA97806"/>
    <w:rsid w:val="1EAD3EF6"/>
    <w:rsid w:val="1EE461C3"/>
    <w:rsid w:val="1EE63371"/>
    <w:rsid w:val="1F6339D0"/>
    <w:rsid w:val="1FDD6B7C"/>
    <w:rsid w:val="206F42A1"/>
    <w:rsid w:val="208009CB"/>
    <w:rsid w:val="20E83906"/>
    <w:rsid w:val="21156B08"/>
    <w:rsid w:val="21167FF4"/>
    <w:rsid w:val="213A47C0"/>
    <w:rsid w:val="214B42D7"/>
    <w:rsid w:val="216E6218"/>
    <w:rsid w:val="217A696B"/>
    <w:rsid w:val="218C7786"/>
    <w:rsid w:val="21CF4F08"/>
    <w:rsid w:val="21E95DFE"/>
    <w:rsid w:val="21F52495"/>
    <w:rsid w:val="21F52EEB"/>
    <w:rsid w:val="220646A2"/>
    <w:rsid w:val="22093F2A"/>
    <w:rsid w:val="220A32A2"/>
    <w:rsid w:val="220C1932"/>
    <w:rsid w:val="221479D2"/>
    <w:rsid w:val="222D2239"/>
    <w:rsid w:val="223C6316"/>
    <w:rsid w:val="22680EB9"/>
    <w:rsid w:val="22774CD2"/>
    <w:rsid w:val="22AD2D70"/>
    <w:rsid w:val="22B71C07"/>
    <w:rsid w:val="22DE7DFC"/>
    <w:rsid w:val="23105FF1"/>
    <w:rsid w:val="233D3D5B"/>
    <w:rsid w:val="23474342"/>
    <w:rsid w:val="23FA3D93"/>
    <w:rsid w:val="24937DA0"/>
    <w:rsid w:val="24B73349"/>
    <w:rsid w:val="2504136D"/>
    <w:rsid w:val="256166A7"/>
    <w:rsid w:val="256C0CC0"/>
    <w:rsid w:val="257D383A"/>
    <w:rsid w:val="25982BAC"/>
    <w:rsid w:val="25C26D29"/>
    <w:rsid w:val="25F41A8C"/>
    <w:rsid w:val="26217CFD"/>
    <w:rsid w:val="262B521C"/>
    <w:rsid w:val="266C291D"/>
    <w:rsid w:val="26812549"/>
    <w:rsid w:val="268830DD"/>
    <w:rsid w:val="26B7248D"/>
    <w:rsid w:val="26EF057C"/>
    <w:rsid w:val="27157BE2"/>
    <w:rsid w:val="27157D3C"/>
    <w:rsid w:val="27357DDA"/>
    <w:rsid w:val="274C0DA9"/>
    <w:rsid w:val="27684CB5"/>
    <w:rsid w:val="27786E27"/>
    <w:rsid w:val="278F510D"/>
    <w:rsid w:val="2798022C"/>
    <w:rsid w:val="279D1605"/>
    <w:rsid w:val="27C906A1"/>
    <w:rsid w:val="27C941A8"/>
    <w:rsid w:val="27F655C1"/>
    <w:rsid w:val="27FB6855"/>
    <w:rsid w:val="28164F13"/>
    <w:rsid w:val="282910EA"/>
    <w:rsid w:val="28303C1A"/>
    <w:rsid w:val="28580831"/>
    <w:rsid w:val="28602EAC"/>
    <w:rsid w:val="28641ABE"/>
    <w:rsid w:val="2898158E"/>
    <w:rsid w:val="28B135BA"/>
    <w:rsid w:val="28B9246E"/>
    <w:rsid w:val="291475E8"/>
    <w:rsid w:val="296631C1"/>
    <w:rsid w:val="296D0128"/>
    <w:rsid w:val="29720105"/>
    <w:rsid w:val="299B178A"/>
    <w:rsid w:val="29B474E1"/>
    <w:rsid w:val="29B9024C"/>
    <w:rsid w:val="2A0A2243"/>
    <w:rsid w:val="2A187669"/>
    <w:rsid w:val="2A280EB2"/>
    <w:rsid w:val="2A3B53D2"/>
    <w:rsid w:val="2A401504"/>
    <w:rsid w:val="2A6826AA"/>
    <w:rsid w:val="2A870159"/>
    <w:rsid w:val="2A875A05"/>
    <w:rsid w:val="2B4C75CA"/>
    <w:rsid w:val="2B710C95"/>
    <w:rsid w:val="2B902987"/>
    <w:rsid w:val="2B9351F9"/>
    <w:rsid w:val="2BE94E19"/>
    <w:rsid w:val="2C301C58"/>
    <w:rsid w:val="2C385E66"/>
    <w:rsid w:val="2C4E7372"/>
    <w:rsid w:val="2C7807A4"/>
    <w:rsid w:val="2CB12A62"/>
    <w:rsid w:val="2CD755B9"/>
    <w:rsid w:val="2CDC2BCF"/>
    <w:rsid w:val="2CF21AC4"/>
    <w:rsid w:val="2D2A56E9"/>
    <w:rsid w:val="2D364985"/>
    <w:rsid w:val="2D930288"/>
    <w:rsid w:val="2DB023AA"/>
    <w:rsid w:val="2DB14564"/>
    <w:rsid w:val="2DB84C46"/>
    <w:rsid w:val="2DC57EF2"/>
    <w:rsid w:val="2DD00DE9"/>
    <w:rsid w:val="2DEA745F"/>
    <w:rsid w:val="2E2A302D"/>
    <w:rsid w:val="2E3F61C3"/>
    <w:rsid w:val="2EC27BA3"/>
    <w:rsid w:val="2EED2E72"/>
    <w:rsid w:val="2F096E91"/>
    <w:rsid w:val="2F5C7FF7"/>
    <w:rsid w:val="2F633134"/>
    <w:rsid w:val="2F75482D"/>
    <w:rsid w:val="2F807842"/>
    <w:rsid w:val="2FCE6157"/>
    <w:rsid w:val="2FD63906"/>
    <w:rsid w:val="2FED0C50"/>
    <w:rsid w:val="30267B66"/>
    <w:rsid w:val="3034062C"/>
    <w:rsid w:val="306F2997"/>
    <w:rsid w:val="30CB0F91"/>
    <w:rsid w:val="30E20088"/>
    <w:rsid w:val="30E262DA"/>
    <w:rsid w:val="311D7312"/>
    <w:rsid w:val="31466E8B"/>
    <w:rsid w:val="317A365D"/>
    <w:rsid w:val="3196159F"/>
    <w:rsid w:val="31CE2DC0"/>
    <w:rsid w:val="31D3616A"/>
    <w:rsid w:val="31E62551"/>
    <w:rsid w:val="324A414F"/>
    <w:rsid w:val="324D7348"/>
    <w:rsid w:val="327106BC"/>
    <w:rsid w:val="32763325"/>
    <w:rsid w:val="32A54152"/>
    <w:rsid w:val="32AB72CC"/>
    <w:rsid w:val="32D32FDC"/>
    <w:rsid w:val="32DA1DBA"/>
    <w:rsid w:val="32DD5B32"/>
    <w:rsid w:val="33147A5D"/>
    <w:rsid w:val="331B3C61"/>
    <w:rsid w:val="33620C12"/>
    <w:rsid w:val="337F6063"/>
    <w:rsid w:val="338663B9"/>
    <w:rsid w:val="33A94237"/>
    <w:rsid w:val="33D509D3"/>
    <w:rsid w:val="34067C98"/>
    <w:rsid w:val="34151734"/>
    <w:rsid w:val="342F7A89"/>
    <w:rsid w:val="34310CEE"/>
    <w:rsid w:val="34421632"/>
    <w:rsid w:val="34682E77"/>
    <w:rsid w:val="350C3735"/>
    <w:rsid w:val="35327830"/>
    <w:rsid w:val="353B2A48"/>
    <w:rsid w:val="35436ABE"/>
    <w:rsid w:val="35584DBD"/>
    <w:rsid w:val="3589693D"/>
    <w:rsid w:val="35A149B6"/>
    <w:rsid w:val="35B44695"/>
    <w:rsid w:val="35E87EEF"/>
    <w:rsid w:val="35EB7B15"/>
    <w:rsid w:val="36050F29"/>
    <w:rsid w:val="360B3AD4"/>
    <w:rsid w:val="361C52BB"/>
    <w:rsid w:val="361D7638"/>
    <w:rsid w:val="36315D3A"/>
    <w:rsid w:val="363C1B66"/>
    <w:rsid w:val="36554D46"/>
    <w:rsid w:val="36A164EA"/>
    <w:rsid w:val="36A91433"/>
    <w:rsid w:val="36A95388"/>
    <w:rsid w:val="36AE703A"/>
    <w:rsid w:val="3715740A"/>
    <w:rsid w:val="37557806"/>
    <w:rsid w:val="377A733E"/>
    <w:rsid w:val="377E47D8"/>
    <w:rsid w:val="3780008B"/>
    <w:rsid w:val="37A657E2"/>
    <w:rsid w:val="37A662B4"/>
    <w:rsid w:val="37C73FBC"/>
    <w:rsid w:val="37CF5133"/>
    <w:rsid w:val="37E3749A"/>
    <w:rsid w:val="382C4A15"/>
    <w:rsid w:val="38341A0A"/>
    <w:rsid w:val="386C1A40"/>
    <w:rsid w:val="38975BFC"/>
    <w:rsid w:val="38EC18D6"/>
    <w:rsid w:val="38FF6F23"/>
    <w:rsid w:val="391E1E7A"/>
    <w:rsid w:val="39B47A40"/>
    <w:rsid w:val="39E6202B"/>
    <w:rsid w:val="39F218E4"/>
    <w:rsid w:val="39FA0B89"/>
    <w:rsid w:val="3A0B2583"/>
    <w:rsid w:val="3A0F4DA7"/>
    <w:rsid w:val="3A2B63D4"/>
    <w:rsid w:val="3A2E433E"/>
    <w:rsid w:val="3A66569A"/>
    <w:rsid w:val="3A920D71"/>
    <w:rsid w:val="3A997AF1"/>
    <w:rsid w:val="3A9B37A6"/>
    <w:rsid w:val="3AA27206"/>
    <w:rsid w:val="3AB36572"/>
    <w:rsid w:val="3AB72586"/>
    <w:rsid w:val="3BB949C2"/>
    <w:rsid w:val="3BCA0854"/>
    <w:rsid w:val="3BD333EF"/>
    <w:rsid w:val="3BE63123"/>
    <w:rsid w:val="3BF84CC8"/>
    <w:rsid w:val="3C095928"/>
    <w:rsid w:val="3C0A2369"/>
    <w:rsid w:val="3C0C626D"/>
    <w:rsid w:val="3C25627C"/>
    <w:rsid w:val="3C2A6DE5"/>
    <w:rsid w:val="3C32609B"/>
    <w:rsid w:val="3C7F70D3"/>
    <w:rsid w:val="3C8A3B4D"/>
    <w:rsid w:val="3C922B13"/>
    <w:rsid w:val="3C9B2663"/>
    <w:rsid w:val="3CA60B04"/>
    <w:rsid w:val="3CA77CC4"/>
    <w:rsid w:val="3CBC6CA3"/>
    <w:rsid w:val="3CC800F2"/>
    <w:rsid w:val="3CC80B75"/>
    <w:rsid w:val="3CCD2793"/>
    <w:rsid w:val="3CFA2A4A"/>
    <w:rsid w:val="3D62079E"/>
    <w:rsid w:val="3D8726E3"/>
    <w:rsid w:val="3DB07127"/>
    <w:rsid w:val="3DFF7EA5"/>
    <w:rsid w:val="3E0C7687"/>
    <w:rsid w:val="3E1A387D"/>
    <w:rsid w:val="3E2D0960"/>
    <w:rsid w:val="3E3A651A"/>
    <w:rsid w:val="3E3E08AE"/>
    <w:rsid w:val="3E466C92"/>
    <w:rsid w:val="3E487D2A"/>
    <w:rsid w:val="3E6F7B87"/>
    <w:rsid w:val="3E79523A"/>
    <w:rsid w:val="3E7A6366"/>
    <w:rsid w:val="3E9D4B5C"/>
    <w:rsid w:val="3EA80B63"/>
    <w:rsid w:val="3EAE3C1F"/>
    <w:rsid w:val="3EE12D6D"/>
    <w:rsid w:val="3EF913BF"/>
    <w:rsid w:val="3F2F7F48"/>
    <w:rsid w:val="3F4E02A6"/>
    <w:rsid w:val="3F536E9A"/>
    <w:rsid w:val="3F6472E0"/>
    <w:rsid w:val="3F665642"/>
    <w:rsid w:val="3F6B44E7"/>
    <w:rsid w:val="3FA23805"/>
    <w:rsid w:val="3FB6105E"/>
    <w:rsid w:val="40436D96"/>
    <w:rsid w:val="404A0FF2"/>
    <w:rsid w:val="404A7B97"/>
    <w:rsid w:val="40515C61"/>
    <w:rsid w:val="40673BF4"/>
    <w:rsid w:val="40725E8D"/>
    <w:rsid w:val="40774125"/>
    <w:rsid w:val="409D3379"/>
    <w:rsid w:val="40AD39FF"/>
    <w:rsid w:val="40E02836"/>
    <w:rsid w:val="40E92934"/>
    <w:rsid w:val="40EA7BCC"/>
    <w:rsid w:val="40F55BB6"/>
    <w:rsid w:val="40F736DC"/>
    <w:rsid w:val="40F82764"/>
    <w:rsid w:val="41092C89"/>
    <w:rsid w:val="41156A5C"/>
    <w:rsid w:val="4171348E"/>
    <w:rsid w:val="41BD0E3E"/>
    <w:rsid w:val="41BE6C54"/>
    <w:rsid w:val="41E04E0C"/>
    <w:rsid w:val="41E45F48"/>
    <w:rsid w:val="41F35D8B"/>
    <w:rsid w:val="41F91AF3"/>
    <w:rsid w:val="420E5181"/>
    <w:rsid w:val="42500DFE"/>
    <w:rsid w:val="42682AE5"/>
    <w:rsid w:val="426C4BF7"/>
    <w:rsid w:val="42BA2048"/>
    <w:rsid w:val="42DD6E9C"/>
    <w:rsid w:val="42E17EF5"/>
    <w:rsid w:val="42E64203"/>
    <w:rsid w:val="431C742A"/>
    <w:rsid w:val="434B5F61"/>
    <w:rsid w:val="43705CC8"/>
    <w:rsid w:val="439F5B10"/>
    <w:rsid w:val="43DF35A3"/>
    <w:rsid w:val="43EE04C7"/>
    <w:rsid w:val="43FD2DB8"/>
    <w:rsid w:val="44110674"/>
    <w:rsid w:val="44140FAD"/>
    <w:rsid w:val="441B2154"/>
    <w:rsid w:val="4420119C"/>
    <w:rsid w:val="442440CF"/>
    <w:rsid w:val="442742D8"/>
    <w:rsid w:val="445175A7"/>
    <w:rsid w:val="44647386"/>
    <w:rsid w:val="44746DAE"/>
    <w:rsid w:val="44AB6361"/>
    <w:rsid w:val="44B33DBE"/>
    <w:rsid w:val="44C06FEF"/>
    <w:rsid w:val="44D2693A"/>
    <w:rsid w:val="44F57797"/>
    <w:rsid w:val="45451E45"/>
    <w:rsid w:val="45466813"/>
    <w:rsid w:val="45536545"/>
    <w:rsid w:val="455D70B3"/>
    <w:rsid w:val="458D4D8A"/>
    <w:rsid w:val="459D62AC"/>
    <w:rsid w:val="45DC000C"/>
    <w:rsid w:val="45F44CA7"/>
    <w:rsid w:val="46574263"/>
    <w:rsid w:val="465B6E12"/>
    <w:rsid w:val="467A2DE5"/>
    <w:rsid w:val="4682766C"/>
    <w:rsid w:val="4689127A"/>
    <w:rsid w:val="46DF6675"/>
    <w:rsid w:val="46F26E20"/>
    <w:rsid w:val="46FF32EA"/>
    <w:rsid w:val="472052AE"/>
    <w:rsid w:val="475734B5"/>
    <w:rsid w:val="47574ED5"/>
    <w:rsid w:val="475F23DC"/>
    <w:rsid w:val="47615D53"/>
    <w:rsid w:val="477105F3"/>
    <w:rsid w:val="477F5297"/>
    <w:rsid w:val="478A23A7"/>
    <w:rsid w:val="47B038E0"/>
    <w:rsid w:val="47BD4226"/>
    <w:rsid w:val="47D3043F"/>
    <w:rsid w:val="48055AB9"/>
    <w:rsid w:val="481E13CC"/>
    <w:rsid w:val="481E1E96"/>
    <w:rsid w:val="483E7E42"/>
    <w:rsid w:val="48825CA5"/>
    <w:rsid w:val="489F1C54"/>
    <w:rsid w:val="48AD4952"/>
    <w:rsid w:val="48AE3165"/>
    <w:rsid w:val="49184B37"/>
    <w:rsid w:val="49204116"/>
    <w:rsid w:val="4924528A"/>
    <w:rsid w:val="49246C51"/>
    <w:rsid w:val="493475C8"/>
    <w:rsid w:val="4961203A"/>
    <w:rsid w:val="49755955"/>
    <w:rsid w:val="499624A2"/>
    <w:rsid w:val="4A0C644A"/>
    <w:rsid w:val="4A160D9F"/>
    <w:rsid w:val="4A2D43AB"/>
    <w:rsid w:val="4A30453E"/>
    <w:rsid w:val="4A5E4629"/>
    <w:rsid w:val="4A6F562A"/>
    <w:rsid w:val="4ADD3943"/>
    <w:rsid w:val="4AE235D1"/>
    <w:rsid w:val="4AE747C1"/>
    <w:rsid w:val="4B611D5C"/>
    <w:rsid w:val="4B906C07"/>
    <w:rsid w:val="4B947C11"/>
    <w:rsid w:val="4BCE14DD"/>
    <w:rsid w:val="4BEC5B04"/>
    <w:rsid w:val="4C0B4C6C"/>
    <w:rsid w:val="4C11514E"/>
    <w:rsid w:val="4C2309AA"/>
    <w:rsid w:val="4C271545"/>
    <w:rsid w:val="4C4C343B"/>
    <w:rsid w:val="4C6813E7"/>
    <w:rsid w:val="4C6A1041"/>
    <w:rsid w:val="4C7B10AA"/>
    <w:rsid w:val="4CD40EDA"/>
    <w:rsid w:val="4CD6689C"/>
    <w:rsid w:val="4CDB6A3B"/>
    <w:rsid w:val="4CDE39A2"/>
    <w:rsid w:val="4CF213BF"/>
    <w:rsid w:val="4D016EFE"/>
    <w:rsid w:val="4D0311BE"/>
    <w:rsid w:val="4D2E086B"/>
    <w:rsid w:val="4D7560B4"/>
    <w:rsid w:val="4D795F1D"/>
    <w:rsid w:val="4D9E2BE5"/>
    <w:rsid w:val="4DD0518F"/>
    <w:rsid w:val="4DD17574"/>
    <w:rsid w:val="4DE03F72"/>
    <w:rsid w:val="4DE66FB2"/>
    <w:rsid w:val="4DE83D2A"/>
    <w:rsid w:val="4E1E499E"/>
    <w:rsid w:val="4E771E1B"/>
    <w:rsid w:val="4E813215"/>
    <w:rsid w:val="4EA50069"/>
    <w:rsid w:val="4EC9334C"/>
    <w:rsid w:val="4EEE303D"/>
    <w:rsid w:val="4EFA1A91"/>
    <w:rsid w:val="4EFB1955"/>
    <w:rsid w:val="4F304531"/>
    <w:rsid w:val="4F433012"/>
    <w:rsid w:val="4F617011"/>
    <w:rsid w:val="4F675A90"/>
    <w:rsid w:val="4F77574C"/>
    <w:rsid w:val="4F7E2395"/>
    <w:rsid w:val="4FA0775A"/>
    <w:rsid w:val="4FA978AB"/>
    <w:rsid w:val="50204239"/>
    <w:rsid w:val="502A587C"/>
    <w:rsid w:val="5032019A"/>
    <w:rsid w:val="503E21BB"/>
    <w:rsid w:val="5051480E"/>
    <w:rsid w:val="50A05C06"/>
    <w:rsid w:val="50B72EA8"/>
    <w:rsid w:val="510E100C"/>
    <w:rsid w:val="512651A9"/>
    <w:rsid w:val="51293A21"/>
    <w:rsid w:val="512A18AC"/>
    <w:rsid w:val="513C0D41"/>
    <w:rsid w:val="513E0EB3"/>
    <w:rsid w:val="515D6863"/>
    <w:rsid w:val="5176064D"/>
    <w:rsid w:val="5183308C"/>
    <w:rsid w:val="51C66F43"/>
    <w:rsid w:val="51CD6957"/>
    <w:rsid w:val="52174C68"/>
    <w:rsid w:val="522E6796"/>
    <w:rsid w:val="526B5CD8"/>
    <w:rsid w:val="52902274"/>
    <w:rsid w:val="52A445CA"/>
    <w:rsid w:val="52A511EA"/>
    <w:rsid w:val="52A62D9C"/>
    <w:rsid w:val="52AB1590"/>
    <w:rsid w:val="52AF332A"/>
    <w:rsid w:val="52BB5D79"/>
    <w:rsid w:val="52C218D9"/>
    <w:rsid w:val="52CA4FF4"/>
    <w:rsid w:val="52D25D57"/>
    <w:rsid w:val="52EB476D"/>
    <w:rsid w:val="52EC1163"/>
    <w:rsid w:val="52F757BE"/>
    <w:rsid w:val="53303F2B"/>
    <w:rsid w:val="53B37937"/>
    <w:rsid w:val="53F53F3F"/>
    <w:rsid w:val="541228C3"/>
    <w:rsid w:val="541F15BF"/>
    <w:rsid w:val="54322F51"/>
    <w:rsid w:val="54632732"/>
    <w:rsid w:val="548B2661"/>
    <w:rsid w:val="54C61875"/>
    <w:rsid w:val="54C61E2C"/>
    <w:rsid w:val="54C74C42"/>
    <w:rsid w:val="54DB18B7"/>
    <w:rsid w:val="54F2180D"/>
    <w:rsid w:val="550D6174"/>
    <w:rsid w:val="551045DB"/>
    <w:rsid w:val="552661B5"/>
    <w:rsid w:val="55323100"/>
    <w:rsid w:val="55344F04"/>
    <w:rsid w:val="55517F94"/>
    <w:rsid w:val="556A6D47"/>
    <w:rsid w:val="5596306C"/>
    <w:rsid w:val="55B313A7"/>
    <w:rsid w:val="55FA2AB8"/>
    <w:rsid w:val="56114DE8"/>
    <w:rsid w:val="561A06CC"/>
    <w:rsid w:val="56680EAC"/>
    <w:rsid w:val="566D50CC"/>
    <w:rsid w:val="56A31EE4"/>
    <w:rsid w:val="56AD263F"/>
    <w:rsid w:val="56BD0B46"/>
    <w:rsid w:val="56C06025"/>
    <w:rsid w:val="56CB143B"/>
    <w:rsid w:val="57131579"/>
    <w:rsid w:val="57356011"/>
    <w:rsid w:val="573B5599"/>
    <w:rsid w:val="57735E1A"/>
    <w:rsid w:val="57846136"/>
    <w:rsid w:val="57986532"/>
    <w:rsid w:val="579D6934"/>
    <w:rsid w:val="57AD7A56"/>
    <w:rsid w:val="57C14700"/>
    <w:rsid w:val="57C63C03"/>
    <w:rsid w:val="57C7431A"/>
    <w:rsid w:val="57CB2AF1"/>
    <w:rsid w:val="57CF4718"/>
    <w:rsid w:val="57E91CCB"/>
    <w:rsid w:val="58942BC6"/>
    <w:rsid w:val="58C66426"/>
    <w:rsid w:val="58CB127E"/>
    <w:rsid w:val="58D26971"/>
    <w:rsid w:val="58DE639F"/>
    <w:rsid w:val="58E31E69"/>
    <w:rsid w:val="58FE6FEB"/>
    <w:rsid w:val="59676643"/>
    <w:rsid w:val="59B9494D"/>
    <w:rsid w:val="59BE0066"/>
    <w:rsid w:val="59C03AED"/>
    <w:rsid w:val="59D1568E"/>
    <w:rsid w:val="59E707A4"/>
    <w:rsid w:val="59EF11A0"/>
    <w:rsid w:val="59FD7B5D"/>
    <w:rsid w:val="5A4F0CFD"/>
    <w:rsid w:val="5A822260"/>
    <w:rsid w:val="5A843DDB"/>
    <w:rsid w:val="5A951143"/>
    <w:rsid w:val="5A955FE8"/>
    <w:rsid w:val="5ABC3575"/>
    <w:rsid w:val="5ABF6AC1"/>
    <w:rsid w:val="5B0959EC"/>
    <w:rsid w:val="5B444423"/>
    <w:rsid w:val="5B5A5BDD"/>
    <w:rsid w:val="5B783826"/>
    <w:rsid w:val="5B933594"/>
    <w:rsid w:val="5BC86634"/>
    <w:rsid w:val="5C683B65"/>
    <w:rsid w:val="5CD8488B"/>
    <w:rsid w:val="5CEE5D4A"/>
    <w:rsid w:val="5D1C02FB"/>
    <w:rsid w:val="5D7C5EAE"/>
    <w:rsid w:val="5DB80F79"/>
    <w:rsid w:val="5DBB0471"/>
    <w:rsid w:val="5DE23F89"/>
    <w:rsid w:val="5E3B3D89"/>
    <w:rsid w:val="5EF24640"/>
    <w:rsid w:val="5F261904"/>
    <w:rsid w:val="5F6D4912"/>
    <w:rsid w:val="5F7D78A8"/>
    <w:rsid w:val="5F903222"/>
    <w:rsid w:val="5F912F4D"/>
    <w:rsid w:val="5FA34F4D"/>
    <w:rsid w:val="5FC1162D"/>
    <w:rsid w:val="5FE5744D"/>
    <w:rsid w:val="60003368"/>
    <w:rsid w:val="60882A8D"/>
    <w:rsid w:val="60BE2C44"/>
    <w:rsid w:val="60BE56D2"/>
    <w:rsid w:val="60E31383"/>
    <w:rsid w:val="610A2B60"/>
    <w:rsid w:val="61190980"/>
    <w:rsid w:val="611E1198"/>
    <w:rsid w:val="61497E44"/>
    <w:rsid w:val="61795FBE"/>
    <w:rsid w:val="619568CD"/>
    <w:rsid w:val="61B74A96"/>
    <w:rsid w:val="61BF548E"/>
    <w:rsid w:val="61DA6504"/>
    <w:rsid w:val="62176272"/>
    <w:rsid w:val="623A31B8"/>
    <w:rsid w:val="62434B02"/>
    <w:rsid w:val="62D82F16"/>
    <w:rsid w:val="62DA4EE0"/>
    <w:rsid w:val="636724EC"/>
    <w:rsid w:val="63835861"/>
    <w:rsid w:val="63E3341E"/>
    <w:rsid w:val="64177A6E"/>
    <w:rsid w:val="64455F3B"/>
    <w:rsid w:val="64750536"/>
    <w:rsid w:val="64B14D8B"/>
    <w:rsid w:val="64CB4AEA"/>
    <w:rsid w:val="64D96C0F"/>
    <w:rsid w:val="6524775C"/>
    <w:rsid w:val="655979E2"/>
    <w:rsid w:val="655C477C"/>
    <w:rsid w:val="6562264B"/>
    <w:rsid w:val="65670279"/>
    <w:rsid w:val="65C0292C"/>
    <w:rsid w:val="65F071C6"/>
    <w:rsid w:val="66173949"/>
    <w:rsid w:val="661F067B"/>
    <w:rsid w:val="663D6EA6"/>
    <w:rsid w:val="66482160"/>
    <w:rsid w:val="66486845"/>
    <w:rsid w:val="66611A7D"/>
    <w:rsid w:val="667B5BE7"/>
    <w:rsid w:val="668F6486"/>
    <w:rsid w:val="66B912B0"/>
    <w:rsid w:val="66CE5F5E"/>
    <w:rsid w:val="66F425DE"/>
    <w:rsid w:val="671D11D5"/>
    <w:rsid w:val="6759214B"/>
    <w:rsid w:val="67795BE8"/>
    <w:rsid w:val="67A64F71"/>
    <w:rsid w:val="681F6013"/>
    <w:rsid w:val="68212C69"/>
    <w:rsid w:val="687E17CA"/>
    <w:rsid w:val="68AF4354"/>
    <w:rsid w:val="68B74DF5"/>
    <w:rsid w:val="68CF0917"/>
    <w:rsid w:val="68E1064A"/>
    <w:rsid w:val="69026F3E"/>
    <w:rsid w:val="69143BC8"/>
    <w:rsid w:val="692466DB"/>
    <w:rsid w:val="695B03FD"/>
    <w:rsid w:val="698C2EE8"/>
    <w:rsid w:val="69AA4EE0"/>
    <w:rsid w:val="69B838BB"/>
    <w:rsid w:val="69BD6237"/>
    <w:rsid w:val="69BE5BF4"/>
    <w:rsid w:val="69D012B2"/>
    <w:rsid w:val="69F108B1"/>
    <w:rsid w:val="6A2133F4"/>
    <w:rsid w:val="6A2953FE"/>
    <w:rsid w:val="6A2E5DB0"/>
    <w:rsid w:val="6A726EEE"/>
    <w:rsid w:val="6A73045B"/>
    <w:rsid w:val="6A8A28EE"/>
    <w:rsid w:val="6A930EAF"/>
    <w:rsid w:val="6A9E17D6"/>
    <w:rsid w:val="6AB417B5"/>
    <w:rsid w:val="6ABF6769"/>
    <w:rsid w:val="6B0B530E"/>
    <w:rsid w:val="6B277C9A"/>
    <w:rsid w:val="6B2A452A"/>
    <w:rsid w:val="6B37171D"/>
    <w:rsid w:val="6B3F0222"/>
    <w:rsid w:val="6B485F70"/>
    <w:rsid w:val="6B9C2FB2"/>
    <w:rsid w:val="6BCC687C"/>
    <w:rsid w:val="6BDA0B80"/>
    <w:rsid w:val="6C2E004A"/>
    <w:rsid w:val="6C410383"/>
    <w:rsid w:val="6C4F5478"/>
    <w:rsid w:val="6C5F0404"/>
    <w:rsid w:val="6C63615E"/>
    <w:rsid w:val="6C781BC4"/>
    <w:rsid w:val="6C8E0AE9"/>
    <w:rsid w:val="6C955438"/>
    <w:rsid w:val="6CB458A2"/>
    <w:rsid w:val="6CB93DB8"/>
    <w:rsid w:val="6CC013A9"/>
    <w:rsid w:val="6CDC5203"/>
    <w:rsid w:val="6CE13944"/>
    <w:rsid w:val="6D0A227B"/>
    <w:rsid w:val="6D566435"/>
    <w:rsid w:val="6D82770E"/>
    <w:rsid w:val="6DCA0612"/>
    <w:rsid w:val="6DCC1553"/>
    <w:rsid w:val="6DD8026E"/>
    <w:rsid w:val="6DFD1A54"/>
    <w:rsid w:val="6E03355E"/>
    <w:rsid w:val="6E176337"/>
    <w:rsid w:val="6E201C15"/>
    <w:rsid w:val="6E235D5F"/>
    <w:rsid w:val="6E2420BF"/>
    <w:rsid w:val="6E59029D"/>
    <w:rsid w:val="6E6111A1"/>
    <w:rsid w:val="6E704B85"/>
    <w:rsid w:val="6E851A78"/>
    <w:rsid w:val="6E93207D"/>
    <w:rsid w:val="6E932C1C"/>
    <w:rsid w:val="6EA2087C"/>
    <w:rsid w:val="6F0C55B6"/>
    <w:rsid w:val="6F1C534E"/>
    <w:rsid w:val="6F1C6502"/>
    <w:rsid w:val="6F285225"/>
    <w:rsid w:val="6F2F6BE9"/>
    <w:rsid w:val="6F5C26EC"/>
    <w:rsid w:val="6F6B2741"/>
    <w:rsid w:val="6F8B07EA"/>
    <w:rsid w:val="6F8B7FB3"/>
    <w:rsid w:val="701557A9"/>
    <w:rsid w:val="7031567F"/>
    <w:rsid w:val="7048104D"/>
    <w:rsid w:val="70967060"/>
    <w:rsid w:val="70B86135"/>
    <w:rsid w:val="70F34949"/>
    <w:rsid w:val="710D7763"/>
    <w:rsid w:val="71172C34"/>
    <w:rsid w:val="71455837"/>
    <w:rsid w:val="715C7408"/>
    <w:rsid w:val="718D56D9"/>
    <w:rsid w:val="71AA7506"/>
    <w:rsid w:val="71AD21A3"/>
    <w:rsid w:val="71DA0B5A"/>
    <w:rsid w:val="71EC32CB"/>
    <w:rsid w:val="71FB4625"/>
    <w:rsid w:val="72083B4D"/>
    <w:rsid w:val="724A3704"/>
    <w:rsid w:val="725A7D17"/>
    <w:rsid w:val="728574F4"/>
    <w:rsid w:val="72C65703"/>
    <w:rsid w:val="73193DEC"/>
    <w:rsid w:val="734931FB"/>
    <w:rsid w:val="737A29C8"/>
    <w:rsid w:val="73A36AB1"/>
    <w:rsid w:val="73A63C37"/>
    <w:rsid w:val="73BC0E66"/>
    <w:rsid w:val="73F676A0"/>
    <w:rsid w:val="73FB3575"/>
    <w:rsid w:val="743027C5"/>
    <w:rsid w:val="746266C3"/>
    <w:rsid w:val="747A72CF"/>
    <w:rsid w:val="748E5B2A"/>
    <w:rsid w:val="74B6359C"/>
    <w:rsid w:val="74DA0989"/>
    <w:rsid w:val="74DB2A67"/>
    <w:rsid w:val="74E41BEE"/>
    <w:rsid w:val="74EC45FF"/>
    <w:rsid w:val="750D549E"/>
    <w:rsid w:val="75216649"/>
    <w:rsid w:val="75226272"/>
    <w:rsid w:val="754601B3"/>
    <w:rsid w:val="7586788F"/>
    <w:rsid w:val="75AC685E"/>
    <w:rsid w:val="75DF6321"/>
    <w:rsid w:val="75F8738A"/>
    <w:rsid w:val="76196AA0"/>
    <w:rsid w:val="76571277"/>
    <w:rsid w:val="76725133"/>
    <w:rsid w:val="769531BC"/>
    <w:rsid w:val="76E42D01"/>
    <w:rsid w:val="76F45E0A"/>
    <w:rsid w:val="77115F1A"/>
    <w:rsid w:val="7720664D"/>
    <w:rsid w:val="776370C9"/>
    <w:rsid w:val="77733BC4"/>
    <w:rsid w:val="7781145A"/>
    <w:rsid w:val="77B01CE7"/>
    <w:rsid w:val="77B92B54"/>
    <w:rsid w:val="77E233DF"/>
    <w:rsid w:val="77E9300C"/>
    <w:rsid w:val="78107B3D"/>
    <w:rsid w:val="78126A72"/>
    <w:rsid w:val="784D6F97"/>
    <w:rsid w:val="786128D6"/>
    <w:rsid w:val="78C0202A"/>
    <w:rsid w:val="78C4725D"/>
    <w:rsid w:val="791E611A"/>
    <w:rsid w:val="79297BE8"/>
    <w:rsid w:val="792D233D"/>
    <w:rsid w:val="796230E1"/>
    <w:rsid w:val="797A7C24"/>
    <w:rsid w:val="797E0817"/>
    <w:rsid w:val="79C11D0B"/>
    <w:rsid w:val="79F3642F"/>
    <w:rsid w:val="79FB1858"/>
    <w:rsid w:val="7A093273"/>
    <w:rsid w:val="7A0B2CEA"/>
    <w:rsid w:val="7A6F538E"/>
    <w:rsid w:val="7AE80322"/>
    <w:rsid w:val="7B0402DA"/>
    <w:rsid w:val="7B1B0A5C"/>
    <w:rsid w:val="7B212FFA"/>
    <w:rsid w:val="7BBA0721"/>
    <w:rsid w:val="7BD55DED"/>
    <w:rsid w:val="7BD9150F"/>
    <w:rsid w:val="7BDD1298"/>
    <w:rsid w:val="7BDD77AA"/>
    <w:rsid w:val="7BE26613"/>
    <w:rsid w:val="7C0148BF"/>
    <w:rsid w:val="7C06069C"/>
    <w:rsid w:val="7C077F70"/>
    <w:rsid w:val="7CAB4087"/>
    <w:rsid w:val="7CC26085"/>
    <w:rsid w:val="7CCD740C"/>
    <w:rsid w:val="7D6531A0"/>
    <w:rsid w:val="7D7805FA"/>
    <w:rsid w:val="7D790DF2"/>
    <w:rsid w:val="7D7D0EC6"/>
    <w:rsid w:val="7D977508"/>
    <w:rsid w:val="7DA617D2"/>
    <w:rsid w:val="7DDD367E"/>
    <w:rsid w:val="7DEC6A9C"/>
    <w:rsid w:val="7E085630"/>
    <w:rsid w:val="7E1370A0"/>
    <w:rsid w:val="7E14077C"/>
    <w:rsid w:val="7E875C8F"/>
    <w:rsid w:val="7EC80CAB"/>
    <w:rsid w:val="7ECF2FC7"/>
    <w:rsid w:val="7F1635D9"/>
    <w:rsid w:val="7F1B620C"/>
    <w:rsid w:val="7F3545E7"/>
    <w:rsid w:val="7F3B5A0A"/>
    <w:rsid w:val="7F6F306D"/>
    <w:rsid w:val="7F7D4471"/>
    <w:rsid w:val="7F887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2"/>
    <w:basedOn w:val="1"/>
    <w:next w:val="1"/>
    <w:autoRedefine/>
    <w:qFormat/>
    <w:uiPriority w:val="0"/>
    <w:pPr>
      <w:widowControl/>
      <w:adjustRightInd w:val="0"/>
      <w:spacing w:line="460" w:lineRule="exact"/>
      <w:jc w:val="left"/>
      <w:textAlignment w:val="baseline"/>
      <w:outlineLvl w:val="1"/>
    </w:pPr>
    <w:rPr>
      <w:b/>
      <w:kern w:val="0"/>
      <w:sz w:val="24"/>
      <w:szCs w:val="20"/>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4">
    <w:name w:val="table of authorities"/>
    <w:basedOn w:val="1"/>
    <w:next w:val="1"/>
    <w:autoRedefine/>
    <w:qFormat/>
    <w:uiPriority w:val="0"/>
    <w:pPr>
      <w:ind w:left="420" w:leftChars="200"/>
    </w:pPr>
  </w:style>
  <w:style w:type="paragraph" w:styleId="5">
    <w:name w:val="Normal Indent"/>
    <w:basedOn w:val="1"/>
    <w:next w:val="1"/>
    <w:link w:val="33"/>
    <w:autoRedefine/>
    <w:qFormat/>
    <w:uiPriority w:val="0"/>
    <w:pPr>
      <w:widowControl w:val="0"/>
      <w:adjustRightInd/>
      <w:snapToGrid/>
      <w:spacing w:after="0" w:line="360" w:lineRule="auto"/>
      <w:ind w:firstLine="420"/>
      <w:jc w:val="both"/>
    </w:pPr>
    <w:rPr>
      <w:rFonts w:ascii="Times New Roman" w:hAnsi="Times New Roman" w:eastAsia="宋体"/>
      <w:kern w:val="2"/>
      <w:sz w:val="21"/>
    </w:rPr>
  </w:style>
  <w:style w:type="paragraph" w:styleId="6">
    <w:name w:val="Document Map"/>
    <w:basedOn w:val="1"/>
    <w:link w:val="35"/>
    <w:autoRedefine/>
    <w:semiHidden/>
    <w:unhideWhenUsed/>
    <w:qFormat/>
    <w:uiPriority w:val="99"/>
    <w:rPr>
      <w:rFonts w:ascii="宋体" w:eastAsia="宋体"/>
      <w:sz w:val="18"/>
      <w:szCs w:val="18"/>
    </w:rPr>
  </w:style>
  <w:style w:type="paragraph" w:styleId="7">
    <w:name w:val="annotation text"/>
    <w:basedOn w:val="1"/>
    <w:autoRedefine/>
    <w:semiHidden/>
    <w:unhideWhenUsed/>
    <w:qFormat/>
    <w:uiPriority w:val="99"/>
  </w:style>
  <w:style w:type="paragraph" w:styleId="8">
    <w:name w:val="Body Text"/>
    <w:basedOn w:val="1"/>
    <w:next w:val="9"/>
    <w:autoRedefine/>
    <w:qFormat/>
    <w:uiPriority w:val="0"/>
    <w:pPr>
      <w:spacing w:before="60" w:after="160" w:line="259" w:lineRule="auto"/>
      <w:ind w:right="113"/>
    </w:pPr>
    <w:rPr>
      <w:sz w:val="18"/>
      <w:szCs w:val="20"/>
    </w:rPr>
  </w:style>
  <w:style w:type="paragraph" w:customStyle="1" w:styleId="9">
    <w:name w:val="xl27"/>
    <w:basedOn w:val="4"/>
    <w:next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rPr>
  </w:style>
  <w:style w:type="paragraph" w:styleId="10">
    <w:name w:val="Body Text Indent"/>
    <w:basedOn w:val="1"/>
    <w:next w:val="11"/>
    <w:autoRedefine/>
    <w:qFormat/>
    <w:uiPriority w:val="0"/>
    <w:pPr>
      <w:spacing w:after="120"/>
      <w:ind w:left="420" w:leftChars="200"/>
    </w:pPr>
    <w:rPr>
      <w:sz w:val="24"/>
      <w:szCs w:val="20"/>
    </w:rPr>
  </w:style>
  <w:style w:type="paragraph" w:styleId="11">
    <w:name w:val="Body Text First Indent 2"/>
    <w:basedOn w:val="10"/>
    <w:next w:val="1"/>
    <w:autoRedefine/>
    <w:qFormat/>
    <w:uiPriority w:val="0"/>
    <w:pPr>
      <w:tabs>
        <w:tab w:val="left" w:pos="540"/>
      </w:tabs>
      <w:ind w:firstLine="420" w:firstLineChars="200"/>
    </w:pPr>
    <w:rPr>
      <w:sz w:val="21"/>
    </w:rPr>
  </w:style>
  <w:style w:type="paragraph" w:styleId="12">
    <w:name w:val="Body Text Indent 2"/>
    <w:basedOn w:val="1"/>
    <w:next w:val="1"/>
    <w:autoRedefine/>
    <w:qFormat/>
    <w:uiPriority w:val="0"/>
    <w:pPr>
      <w:spacing w:after="120" w:line="480" w:lineRule="auto"/>
      <w:ind w:left="420" w:leftChars="200"/>
    </w:pPr>
  </w:style>
  <w:style w:type="paragraph" w:styleId="13">
    <w:name w:val="Balloon Text"/>
    <w:basedOn w:val="1"/>
    <w:link w:val="40"/>
    <w:autoRedefine/>
    <w:semiHidden/>
    <w:unhideWhenUsed/>
    <w:qFormat/>
    <w:uiPriority w:val="99"/>
    <w:pPr>
      <w:spacing w:after="0"/>
    </w:pPr>
    <w:rPr>
      <w:sz w:val="18"/>
      <w:szCs w:val="18"/>
    </w:rPr>
  </w:style>
  <w:style w:type="paragraph" w:styleId="14">
    <w:name w:val="footer"/>
    <w:basedOn w:val="1"/>
    <w:link w:val="32"/>
    <w:autoRedefine/>
    <w:qFormat/>
    <w:uiPriority w:val="99"/>
    <w:pPr>
      <w:widowControl w:val="0"/>
      <w:tabs>
        <w:tab w:val="center" w:pos="4153"/>
        <w:tab w:val="right" w:pos="8306"/>
      </w:tabs>
      <w:adjustRightInd/>
      <w:spacing w:after="0"/>
    </w:pPr>
    <w:rPr>
      <w:rFonts w:ascii="Times New Roman" w:hAnsi="Times New Roman" w:eastAsia="宋体" w:cs="Times New Roman"/>
      <w:kern w:val="2"/>
      <w:sz w:val="18"/>
      <w:szCs w:val="18"/>
    </w:rPr>
  </w:style>
  <w:style w:type="paragraph" w:styleId="15">
    <w:name w:val="header"/>
    <w:basedOn w:val="1"/>
    <w:link w:val="34"/>
    <w:autoRedefine/>
    <w:semiHidden/>
    <w:unhideWhenUsed/>
    <w:qFormat/>
    <w:uiPriority w:val="99"/>
    <w:pPr>
      <w:pBdr>
        <w:bottom w:val="single" w:color="auto" w:sz="6" w:space="1"/>
      </w:pBdr>
      <w:tabs>
        <w:tab w:val="center" w:pos="4153"/>
        <w:tab w:val="right" w:pos="8306"/>
      </w:tabs>
      <w:jc w:val="center"/>
    </w:pPr>
    <w:rPr>
      <w:sz w:val="18"/>
      <w:szCs w:val="18"/>
    </w:rPr>
  </w:style>
  <w:style w:type="paragraph" w:styleId="16">
    <w:name w:val="Normal (Web)"/>
    <w:basedOn w:val="1"/>
    <w:autoRedefine/>
    <w:qFormat/>
    <w:uiPriority w:val="0"/>
    <w:pPr>
      <w:spacing w:before="100" w:beforeAutospacing="1" w:after="100" w:afterAutospacing="1"/>
    </w:pPr>
    <w:rPr>
      <w:rFonts w:ascii="宋体" w:hAnsi="宋体" w:cs="宋体"/>
      <w:sz w:val="24"/>
      <w:szCs w:val="24"/>
    </w:rPr>
  </w:style>
  <w:style w:type="paragraph" w:styleId="17">
    <w:name w:val="Body Text First Indent"/>
    <w:basedOn w:val="8"/>
    <w:next w:val="1"/>
    <w:autoRedefine/>
    <w:qFormat/>
    <w:uiPriority w:val="0"/>
    <w:pPr>
      <w:spacing w:beforeLines="50" w:line="360" w:lineRule="auto"/>
      <w:ind w:firstLine="200" w:firstLineChars="200"/>
    </w:pPr>
    <w:rPr>
      <w:sz w:val="24"/>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annotation reference"/>
    <w:basedOn w:val="20"/>
    <w:autoRedefine/>
    <w:semiHidden/>
    <w:unhideWhenUsed/>
    <w:qFormat/>
    <w:uiPriority w:val="99"/>
    <w:rPr>
      <w:sz w:val="21"/>
      <w:szCs w:val="21"/>
    </w:rPr>
  </w:style>
  <w:style w:type="paragraph" w:customStyle="1" w:styleId="22">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Default1"/>
    <w:basedOn w:val="24"/>
    <w:next w:val="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4">
    <w:name w:val="Normal_14_0"/>
    <w:qFormat/>
    <w:uiPriority w:val="0"/>
    <w:pPr>
      <w:spacing w:before="120" w:after="240"/>
      <w:jc w:val="both"/>
    </w:pPr>
    <w:rPr>
      <w:rFonts w:ascii="Calibri" w:hAnsi="Calibri" w:eastAsia="Calibri" w:cs="Times New Roman"/>
      <w:sz w:val="22"/>
      <w:szCs w:val="22"/>
      <w:lang w:val="ru-RU" w:eastAsia="en-US" w:bidi="ar-SA"/>
    </w:rPr>
  </w:style>
  <w:style w:type="paragraph" w:customStyle="1" w:styleId="25">
    <w:name w:val="四级条标题"/>
    <w:basedOn w:val="26"/>
    <w:next w:val="30"/>
    <w:autoRedefine/>
    <w:qFormat/>
    <w:uiPriority w:val="0"/>
    <w:pPr>
      <w:tabs>
        <w:tab w:val="left" w:pos="1260"/>
      </w:tabs>
      <w:outlineLvl w:val="5"/>
    </w:pPr>
    <w:rPr>
      <w:szCs w:val="20"/>
    </w:rPr>
  </w:style>
  <w:style w:type="paragraph" w:customStyle="1" w:styleId="26">
    <w:name w:val="三级条标题"/>
    <w:basedOn w:val="27"/>
    <w:next w:val="30"/>
    <w:autoRedefine/>
    <w:qFormat/>
    <w:uiPriority w:val="0"/>
    <w:pPr>
      <w:numPr>
        <w:ilvl w:val="0"/>
        <w:numId w:val="0"/>
      </w:numPr>
      <w:tabs>
        <w:tab w:val="left" w:pos="1260"/>
      </w:tabs>
      <w:outlineLvl w:val="4"/>
    </w:pPr>
  </w:style>
  <w:style w:type="paragraph" w:customStyle="1" w:styleId="27">
    <w:name w:val="二级条标题"/>
    <w:basedOn w:val="28"/>
    <w:next w:val="30"/>
    <w:autoRedefine/>
    <w:qFormat/>
    <w:uiPriority w:val="0"/>
    <w:pPr>
      <w:numPr>
        <w:ilvl w:val="3"/>
      </w:numPr>
      <w:tabs>
        <w:tab w:val="left" w:pos="1260"/>
      </w:tabs>
      <w:outlineLvl w:val="3"/>
    </w:pPr>
  </w:style>
  <w:style w:type="paragraph" w:customStyle="1" w:styleId="28">
    <w:name w:val="一级条标题"/>
    <w:basedOn w:val="29"/>
    <w:next w:val="30"/>
    <w:autoRedefine/>
    <w:qFormat/>
    <w:uiPriority w:val="0"/>
    <w:pPr>
      <w:numPr>
        <w:ilvl w:val="2"/>
        <w:numId w:val="1"/>
      </w:numPr>
      <w:spacing w:beforeLines="0" w:afterLines="0"/>
      <w:outlineLvl w:val="2"/>
    </w:pPr>
  </w:style>
  <w:style w:type="paragraph" w:customStyle="1" w:styleId="29">
    <w:name w:val="章标题"/>
    <w:next w:val="30"/>
    <w:autoRedefine/>
    <w:qFormat/>
    <w:uiPriority w:val="0"/>
    <w:pPr>
      <w:spacing w:beforeLines="50" w:afterLines="50"/>
      <w:jc w:val="both"/>
      <w:outlineLvl w:val="1"/>
    </w:pPr>
    <w:rPr>
      <w:rFonts w:ascii="黑体" w:hAnsi="Times New Roman" w:eastAsia="黑体" w:cs="Times New Roman"/>
      <w:sz w:val="21"/>
      <w:szCs w:val="22"/>
      <w:lang w:val="en-US" w:eastAsia="zh-CN" w:bidi="ar-SA"/>
    </w:rPr>
  </w:style>
  <w:style w:type="paragraph" w:customStyle="1" w:styleId="30">
    <w:name w:val="段"/>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31">
    <w:name w:val="报告正文"/>
    <w:basedOn w:val="1"/>
    <w:autoRedefine/>
    <w:qFormat/>
    <w:uiPriority w:val="0"/>
    <w:pPr>
      <w:widowControl w:val="0"/>
      <w:spacing w:after="0" w:line="360" w:lineRule="auto"/>
      <w:ind w:firstLine="200" w:firstLineChars="200"/>
      <w:jc w:val="both"/>
    </w:pPr>
    <w:rPr>
      <w:rFonts w:ascii="宋体" w:hAnsi="Times New Roman" w:eastAsia="宋体" w:cs="Times New Roman"/>
      <w:kern w:val="2"/>
      <w:sz w:val="24"/>
      <w:szCs w:val="20"/>
    </w:rPr>
  </w:style>
  <w:style w:type="character" w:customStyle="1" w:styleId="32">
    <w:name w:val="页脚 Char"/>
    <w:basedOn w:val="20"/>
    <w:link w:val="14"/>
    <w:autoRedefine/>
    <w:qFormat/>
    <w:uiPriority w:val="99"/>
    <w:rPr>
      <w:rFonts w:ascii="Times New Roman" w:hAnsi="Times New Roman" w:eastAsia="宋体" w:cs="Times New Roman"/>
      <w:kern w:val="2"/>
      <w:sz w:val="18"/>
      <w:szCs w:val="18"/>
    </w:rPr>
  </w:style>
  <w:style w:type="character" w:customStyle="1" w:styleId="33">
    <w:name w:val="正文缩进 Char"/>
    <w:link w:val="5"/>
    <w:autoRedefine/>
    <w:qFormat/>
    <w:uiPriority w:val="0"/>
    <w:rPr>
      <w:rFonts w:ascii="Times New Roman" w:hAnsi="Times New Roman" w:eastAsia="宋体"/>
      <w:kern w:val="2"/>
      <w:sz w:val="21"/>
    </w:rPr>
  </w:style>
  <w:style w:type="character" w:customStyle="1" w:styleId="34">
    <w:name w:val="页眉 Char"/>
    <w:basedOn w:val="20"/>
    <w:link w:val="15"/>
    <w:autoRedefine/>
    <w:semiHidden/>
    <w:qFormat/>
    <w:uiPriority w:val="99"/>
    <w:rPr>
      <w:rFonts w:ascii="Tahoma" w:hAnsi="Tahoma"/>
      <w:sz w:val="18"/>
      <w:szCs w:val="18"/>
    </w:rPr>
  </w:style>
  <w:style w:type="character" w:customStyle="1" w:styleId="35">
    <w:name w:val="文档结构图 Char"/>
    <w:basedOn w:val="20"/>
    <w:link w:val="6"/>
    <w:autoRedefine/>
    <w:semiHidden/>
    <w:qFormat/>
    <w:uiPriority w:val="99"/>
    <w:rPr>
      <w:rFonts w:ascii="宋体" w:hAnsi="Tahoma" w:eastAsia="宋体"/>
      <w:sz w:val="18"/>
      <w:szCs w:val="18"/>
    </w:rPr>
  </w:style>
  <w:style w:type="paragraph" w:customStyle="1" w:styleId="36">
    <w:name w:val="Char Char Char Char Char"/>
    <w:basedOn w:val="1"/>
    <w:next w:val="1"/>
    <w:autoRedefine/>
    <w:semiHidden/>
    <w:qFormat/>
    <w:uiPriority w:val="0"/>
    <w:pPr>
      <w:widowControl w:val="0"/>
      <w:adjustRightInd/>
      <w:snapToGrid/>
      <w:spacing w:after="0" w:line="336" w:lineRule="auto"/>
      <w:ind w:firstLine="200" w:firstLineChars="200"/>
      <w:jc w:val="both"/>
    </w:pPr>
    <w:rPr>
      <w:rFonts w:ascii="宋体" w:hAnsi="宋体" w:eastAsia="汉鼎简书宋" w:cs="宋体"/>
      <w:kern w:val="2"/>
      <w:sz w:val="24"/>
      <w:szCs w:val="24"/>
    </w:rPr>
  </w:style>
  <w:style w:type="paragraph" w:styleId="37">
    <w:name w:val="List Paragraph"/>
    <w:basedOn w:val="1"/>
    <w:autoRedefine/>
    <w:qFormat/>
    <w:uiPriority w:val="34"/>
    <w:pPr>
      <w:ind w:firstLine="420" w:firstLineChars="200"/>
    </w:pPr>
  </w:style>
  <w:style w:type="paragraph" w:customStyle="1" w:styleId="38">
    <w:name w:val="Char Char Char Char Char1"/>
    <w:basedOn w:val="1"/>
    <w:next w:val="1"/>
    <w:autoRedefine/>
    <w:semiHidden/>
    <w:qFormat/>
    <w:uiPriority w:val="0"/>
    <w:pPr>
      <w:widowControl w:val="0"/>
      <w:adjustRightInd/>
      <w:snapToGrid/>
      <w:spacing w:after="0" w:line="336" w:lineRule="auto"/>
      <w:ind w:firstLine="200" w:firstLineChars="200"/>
      <w:jc w:val="both"/>
    </w:pPr>
    <w:rPr>
      <w:rFonts w:ascii="宋体" w:hAnsi="宋体" w:eastAsia="汉鼎简书宋" w:cs="宋体"/>
      <w:kern w:val="2"/>
      <w:sz w:val="24"/>
      <w:szCs w:val="24"/>
    </w:rPr>
  </w:style>
  <w:style w:type="paragraph" w:customStyle="1" w:styleId="39">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40">
    <w:name w:val="批注框文本 Char"/>
    <w:basedOn w:val="20"/>
    <w:link w:val="13"/>
    <w:autoRedefine/>
    <w:semiHidden/>
    <w:qFormat/>
    <w:uiPriority w:val="99"/>
    <w:rPr>
      <w:rFonts w:ascii="Tahoma" w:hAnsi="Tahoma" w:eastAsia="微软雅黑" w:cstheme="minorBidi"/>
      <w:sz w:val="18"/>
      <w:szCs w:val="18"/>
    </w:rPr>
  </w:style>
  <w:style w:type="paragraph" w:customStyle="1" w:styleId="41">
    <w:name w:val="正文1"/>
    <w:basedOn w:val="42"/>
    <w:next w:val="1"/>
    <w:link w:val="43"/>
    <w:autoRedefine/>
    <w:qFormat/>
    <w:uiPriority w:val="0"/>
    <w:pPr>
      <w:widowControl w:val="0"/>
      <w:adjustRightInd w:val="0"/>
      <w:spacing w:line="315" w:lineRule="atLeast"/>
      <w:jc w:val="both"/>
      <w:textAlignment w:val="baseline"/>
    </w:pPr>
    <w:rPr>
      <w:rFonts w:ascii="宋体" w:hAnsi="Times New Roman" w:eastAsia="宋体" w:cs="Times New Roman"/>
      <w:sz w:val="24"/>
      <w:lang w:bidi="ar-SA"/>
    </w:rPr>
  </w:style>
  <w:style w:type="paragraph" w:customStyle="1" w:styleId="42">
    <w:name w:val="正文11"/>
    <w:basedOn w:val="1"/>
    <w:qFormat/>
    <w:uiPriority w:val="0"/>
    <w:pPr>
      <w:adjustRightInd w:val="0"/>
      <w:snapToGrid w:val="0"/>
      <w:spacing w:line="360" w:lineRule="auto"/>
      <w:ind w:firstLine="420" w:firstLineChars="200"/>
    </w:pPr>
    <w:rPr>
      <w:color w:val="000000"/>
      <w:sz w:val="24"/>
    </w:rPr>
  </w:style>
  <w:style w:type="character" w:customStyle="1" w:styleId="43">
    <w:name w:val="正文1 Char"/>
    <w:link w:val="41"/>
    <w:autoRedefine/>
    <w:qFormat/>
    <w:locked/>
    <w:uiPriority w:val="0"/>
    <w:rPr>
      <w:rFonts w:ascii="宋体"/>
      <w:sz w:val="24"/>
      <w:lang w:bidi="ar-SA"/>
    </w:rPr>
  </w:style>
  <w:style w:type="paragraph" w:customStyle="1" w:styleId="44">
    <w:name w:val="正文01"/>
    <w:basedOn w:val="1"/>
    <w:qFormat/>
    <w:uiPriority w:val="0"/>
    <w:pPr>
      <w:adjustRightInd w:val="0"/>
      <w:spacing w:line="360" w:lineRule="auto"/>
      <w:ind w:firstLine="360" w:firstLineChars="150"/>
      <w:textAlignment w:val="baseline"/>
    </w:pPr>
    <w:rPr>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1734</Words>
  <Characters>1879</Characters>
  <Lines>11</Lines>
  <Paragraphs>3</Paragraphs>
  <TotalTime>0</TotalTime>
  <ScaleCrop>false</ScaleCrop>
  <LinksUpToDate>false</LinksUpToDate>
  <CharactersWithSpaces>1879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刘宇灏</cp:lastModifiedBy>
  <cp:lastPrinted>2026-09-16T06:58:51Z</cp:lastPrinted>
  <dcterms:modified xsi:type="dcterms:W3CDTF">2026-09-16T06:58:54Z</dcterms:modified>
  <cp:revision>299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5446562ED8FC4FFE877CE0EA55C59C5C_13</vt:lpwstr>
  </property>
  <property fmtid="{D5CDD505-2E9C-101B-9397-08002B2CF9AE}" pid="4" name="KSOTemplateDocerSaveRecord">
    <vt:lpwstr>eyJoZGlkIjoiN2U5ODUwNGE2YjA2ZGVjM2MxMWQ3YzVhMjMyMjQ5ZjciLCJ1c2VySWQiOiIyMjgxMjk1OTUifQ==</vt:lpwstr>
  </property>
</Properties>
</file>